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ojwcmkmrtr8" w:id="0"/>
      <w:bookmarkEnd w:id="0"/>
      <w:r w:rsidDel="00000000" w:rsidR="00000000" w:rsidRPr="00000000">
        <w:rPr>
          <w:rtl w:val="0"/>
        </w:rPr>
        <w:t xml:space="preserve">Key Performance Indicator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Az egy felhasználóra jutó rendelések összértékének és az egy felhasználóra jutó aktív interakciók számának súlyozott kombinációja a platformon.</w:t>
      </w:r>
    </w:p>
    <w:p w:rsidR="00000000" w:rsidDel="00000000" w:rsidP="00000000" w:rsidRDefault="00000000" w:rsidRPr="00000000" w14:paraId="00000003">
      <w:pPr>
        <w:pStyle w:val="Heading2"/>
        <w:rPr>
          <w:sz w:val="36"/>
          <w:szCs w:val="36"/>
        </w:rPr>
      </w:pPr>
      <w:bookmarkStart w:colFirst="0" w:colLast="0" w:name="_1sz5m2tjj7uw" w:id="1"/>
      <w:bookmarkEnd w:id="1"/>
      <w:r w:rsidDel="00000000" w:rsidR="00000000" w:rsidRPr="00000000">
        <w:rPr>
          <w:sz w:val="36"/>
          <w:szCs w:val="36"/>
          <w:rtl w:val="0"/>
        </w:rPr>
        <w:t xml:space="preserve">Definíció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Ez a KPI egy olyan kombinált mérőszám, amely két fő faktort vesz figyelembe: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Kosárérték:</w:t>
      </w:r>
      <w:r w:rsidDel="00000000" w:rsidR="00000000" w:rsidRPr="00000000">
        <w:rPr>
          <w:rtl w:val="0"/>
        </w:rPr>
        <w:t xml:space="preserve"> Az egy felhasználóra jutó átlagos rendelési érték (Average Order Value, AOV), azaz a rendelést leadó felhasználók átlagosan mekkora összeget költenének a platformon.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Aktív interakciók:</w:t>
      </w:r>
      <w:r w:rsidDel="00000000" w:rsidR="00000000" w:rsidRPr="00000000">
        <w:rPr>
          <w:rtl w:val="0"/>
        </w:rPr>
        <w:t xml:space="preserve"> Az egy felhasználóra jutó releváns platformtevékenységek (pl. kosárba helyezés, termékmegtekintés, rendelés) száma, amely a felhasználói elköteleződést mutatja.</w:t>
      </w:r>
    </w:p>
    <w:p w:rsidR="00000000" w:rsidDel="00000000" w:rsidP="00000000" w:rsidRDefault="00000000" w:rsidRPr="00000000" w14:paraId="00000008">
      <w:pPr>
        <w:pStyle w:val="Heading2"/>
        <w:rPr>
          <w:sz w:val="36"/>
          <w:szCs w:val="36"/>
        </w:rPr>
      </w:pPr>
      <w:bookmarkStart w:colFirst="0" w:colLast="0" w:name="_dkfk8wu8vyjp" w:id="2"/>
      <w:bookmarkEnd w:id="2"/>
      <w:r w:rsidDel="00000000" w:rsidR="00000000" w:rsidRPr="00000000">
        <w:rPr>
          <w:sz w:val="36"/>
          <w:szCs w:val="36"/>
          <w:rtl w:val="0"/>
        </w:rPr>
        <w:t xml:space="preserve">Mérhetőség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Ez a KPI az alábbiak szerint mérhető: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Kosárérték:</w:t>
      </w:r>
      <w:r w:rsidDel="00000000" w:rsidR="00000000" w:rsidRPr="00000000">
        <w:rPr>
          <w:rtl w:val="0"/>
        </w:rPr>
        <w:t xml:space="preserve"> Az összes leadott rendelési érték osztva a rendelést leadó felhasználók számával, majd megszorozva a rendelést leadó felhasználók számának négyzetgyökével. Ezzel biztosítható, hogy egyetlen felhasználó kevés legyen a cél eléréséhez, és hogy a KPI értéke kontrolláltabban nőjön a felhasználók számának növekedésével.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Aktív interakciók száma:</w:t>
      </w:r>
      <w:r w:rsidDel="00000000" w:rsidR="00000000" w:rsidRPr="00000000">
        <w:rPr>
          <w:rtl w:val="0"/>
        </w:rPr>
        <w:t xml:space="preserve"> Az aktív interakciók összértéke (termékmegtekintések, kosárba helyezések, rendelés stb.) osztva az aktív felhasználók számával.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Kombinált érték:</w:t>
      </w:r>
      <w:r w:rsidDel="00000000" w:rsidR="00000000" w:rsidRPr="00000000">
        <w:rPr>
          <w:rtl w:val="0"/>
        </w:rPr>
        <w:t xml:space="preserve"> A két faktor együttesen mutatja, hogy egy felhasználó mennyire aktív és hajlandó költeni a platformon.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Súlyok: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Két súlyérték: 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a kosárértékre és 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az aktív interakciókra. A KPI-ben mindkét faktor súlyozva van, így előnyben részesíthetjük a kosárértéket (például 0,7-es súllyal), amely közvetlenebben jelzi a potenciális bevételt, miközben az aktivitást is értékeli.</w:t>
      </w:r>
    </w:p>
    <w:p w:rsidR="00000000" w:rsidDel="00000000" w:rsidP="00000000" w:rsidRDefault="00000000" w:rsidRPr="00000000" w14:paraId="00000011">
      <w:pPr>
        <w:pStyle w:val="Heading2"/>
        <w:rPr>
          <w:sz w:val="36"/>
          <w:szCs w:val="36"/>
        </w:rPr>
      </w:pPr>
      <w:bookmarkStart w:colFirst="0" w:colLast="0" w:name="_361o46jx24hh" w:id="3"/>
      <w:bookmarkEnd w:id="3"/>
      <w:r w:rsidDel="00000000" w:rsidR="00000000" w:rsidRPr="00000000">
        <w:rPr>
          <w:sz w:val="36"/>
          <w:szCs w:val="36"/>
          <w:rtl w:val="0"/>
        </w:rPr>
        <w:t xml:space="preserve">Képlet: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KPI kiszámításához használt súlyozott képlet a következő: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m:oMath>
        <m:r>
          <w:rPr/>
          <m:t xml:space="preserve">KPI = (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>×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Összes rendelési érték</m:t>
            </m:r>
          </m:num>
          <m:den>
            <m:r>
              <w:rPr>
                <w:sz w:val="30"/>
                <w:szCs w:val="30"/>
              </w:rPr>
              <m:t xml:space="preserve">Rendelést leadó felhasználók száma</m:t>
            </m:r>
          </m:den>
        </m:f>
        <m:r>
          <w:rPr>
            <w:sz w:val="30"/>
            <w:szCs w:val="30"/>
          </w:rPr>
          <m:t xml:space="preserve"> </m:t>
        </m:r>
        <m:r>
          <w:rPr>
            <w:sz w:val="30"/>
            <w:szCs w:val="30"/>
          </w:rPr>
          <m:t>×</m:t>
        </m:r>
        <m:r>
          <w:rPr>
            <w:sz w:val="30"/>
            <w:szCs w:val="30"/>
          </w:rPr>
          <m:t xml:space="preserve"> </m:t>
        </m:r>
        <m:rad>
          <m:radPr>
            <m:degHide m:val="1"/>
            <m:ctrlPr>
              <w:rPr>
                <w:sz w:val="30"/>
                <w:szCs w:val="30"/>
              </w:rPr>
            </m:ctrlPr>
          </m:radPr>
          <m:e>
            <m:r>
              <w:rPr>
                <w:sz w:val="30"/>
                <w:szCs w:val="30"/>
              </w:rPr>
              <m:t xml:space="preserve">RLFSZ</m:t>
            </m:r>
          </m:e>
        </m:rad>
        <m:r>
          <w:rPr>
            <w:sz w:val="30"/>
            <w:szCs w:val="30"/>
          </w:rPr>
          <m:t xml:space="preserve">)+</m:t>
        </m:r>
        <m:r>
          <w:rPr/>
          <m:t xml:space="preserve">(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>×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Aktív interakciók száma</m:t>
            </m:r>
          </m:num>
          <m:den>
            <m:r>
              <w:rPr>
                <w:sz w:val="30"/>
                <w:szCs w:val="30"/>
              </w:rPr>
              <m:t xml:space="preserve">Aktív felhasználók száma</m:t>
            </m:r>
          </m:den>
        </m:f>
        <m:r>
          <w:rPr>
            <w:sz w:val="30"/>
            <w:szCs w:val="3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: kosárérték súlya (például 0.7)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: aktív interakciók súlya (például 0.3)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Magyarázat: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Összes rendelési érték:</w:t>
      </w:r>
      <w:r w:rsidDel="00000000" w:rsidR="00000000" w:rsidRPr="00000000">
        <w:rPr>
          <w:rtl w:val="0"/>
        </w:rPr>
        <w:t xml:space="preserve"> Az összes, a platformon leadott rendelés összértéke.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Rendelést leadó felhasználók száma (RLFSZ):</w:t>
      </w:r>
      <w:r w:rsidDel="00000000" w:rsidR="00000000" w:rsidRPr="00000000">
        <w:rPr>
          <w:rtl w:val="0"/>
        </w:rPr>
        <w:t xml:space="preserve"> Azoknak a felhasználóknak a száma, akik rendelést adtak le.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Aktív interakciók száma:</w:t>
      </w:r>
      <w:r w:rsidDel="00000000" w:rsidR="00000000" w:rsidRPr="00000000">
        <w:rPr>
          <w:rtl w:val="0"/>
        </w:rPr>
        <w:t xml:space="preserve"> Az összes platformon végzett aktivitás (rendelés, kosárba helyezés, termékmegtekintés stb.) összesítve.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Aktív felhasználók száma:</w:t>
      </w:r>
      <w:r w:rsidDel="00000000" w:rsidR="00000000" w:rsidRPr="00000000">
        <w:rPr>
          <w:rtl w:val="0"/>
        </w:rPr>
        <w:t xml:space="preserve"> Azoknak a felhasználóknak a száma, akik aktívan interakcióba léptek a platformmal (rendelést adtak le vagy terméket böngésztek).</w:t>
      </w:r>
    </w:p>
    <w:p w:rsidR="00000000" w:rsidDel="00000000" w:rsidP="00000000" w:rsidRDefault="00000000" w:rsidRPr="00000000" w14:paraId="0000001E">
      <w:pPr>
        <w:pStyle w:val="Heading2"/>
        <w:rPr>
          <w:sz w:val="36"/>
          <w:szCs w:val="36"/>
        </w:rPr>
      </w:pPr>
      <w:bookmarkStart w:colFirst="0" w:colLast="0" w:name="_3aj1cyeuwotk" w:id="4"/>
      <w:bookmarkEnd w:id="4"/>
      <w:r w:rsidDel="00000000" w:rsidR="00000000" w:rsidRPr="00000000">
        <w:rPr>
          <w:sz w:val="36"/>
          <w:szCs w:val="36"/>
          <w:rtl w:val="0"/>
        </w:rPr>
        <w:t xml:space="preserve">Indoklás: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Ez a KPI figyelembe veszi mind a kosárérték, mind az általános aktivitás fontosságát. A kosárérték nagyobb súlyt kap, mivel közvetlenül kapcsolódik a potenciális bevételhez. Az aktivitási faktor szerepe, hogy felmérje, mennyire elkötelezettek a felhasználók, ami szintén fontos, mivel egy magasan elkötelezett felhasználói bázis a későbbiekben nagyobb bevételt generálhat.</w:t>
      </w:r>
    </w:p>
    <w:p w:rsidR="00000000" w:rsidDel="00000000" w:rsidP="00000000" w:rsidRDefault="00000000" w:rsidRPr="00000000" w14:paraId="00000020">
      <w:pPr>
        <w:pStyle w:val="Heading2"/>
        <w:rPr>
          <w:sz w:val="36"/>
          <w:szCs w:val="36"/>
        </w:rPr>
      </w:pPr>
      <w:bookmarkStart w:colFirst="0" w:colLast="0" w:name="_i92dz873ci3w" w:id="5"/>
      <w:bookmarkEnd w:id="5"/>
      <w:r w:rsidDel="00000000" w:rsidR="00000000" w:rsidRPr="00000000">
        <w:rPr>
          <w:sz w:val="36"/>
          <w:szCs w:val="36"/>
          <w:rtl w:val="0"/>
        </w:rPr>
        <w:t xml:space="preserve">Cél elérésének fontossága: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súlyozott kombinált KPI elérése világos képet ad arról, hogy a platform mennyire működik jól az első hetekben, mind a vásárlási hajlandóság (kosárérték) szempontjából, mind pedig a felhasználói elkötelezettség (interakciók) alapján. Ha a kosárérték magas, az azt mutatja, hogy a felhasználók hajlandóak költeni. Ha pedig a felhasználók aktívak, az a felhasználói élmény hatékonyságát mutatja. Így mindkét faktor értéke magas teljesítményt jelez.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before="280" w:lineRule="auto"/>
        <w:rPr>
          <w:i w:val="1"/>
          <w:sz w:val="28"/>
          <w:szCs w:val="28"/>
        </w:rPr>
      </w:pPr>
      <w:bookmarkStart w:colFirst="0" w:colLast="0" w:name="_5nvj6xdy18ah" w:id="6"/>
      <w:bookmarkEnd w:id="6"/>
      <w:r w:rsidDel="00000000" w:rsidR="00000000" w:rsidRPr="00000000">
        <w:rPr>
          <w:rtl w:val="0"/>
        </w:rPr>
        <w:t xml:space="preserve">Kitűzött cél: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8"/>
          <w:szCs w:val="28"/>
          <w:rtl w:val="0"/>
        </w:rPr>
        <w:t xml:space="preserve">KPI ≥ 25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color w:val="000000"/>
          <w:sz w:val="28"/>
          <w:szCs w:val="28"/>
        </w:rPr>
      </w:pPr>
      <w:bookmarkStart w:colFirst="0" w:colLast="0" w:name="_57bjr6qooluy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Hogyan értelmezhető a célérték?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 az érték azt jelzi, hogy: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Kosárérték</w:t>
      </w:r>
      <w:r w:rsidDel="00000000" w:rsidR="00000000" w:rsidRPr="00000000">
        <w:rPr>
          <w:rtl w:val="0"/>
        </w:rPr>
        <w:t xml:space="preserve">: Az egy felhasználóra jutó átlagos rendelési érték (a </w:t>
      </w:r>
      <w:r w:rsidDel="00000000" w:rsidR="00000000" w:rsidRPr="00000000">
        <w:rPr>
          <w:b w:val="1"/>
          <w:rtl w:val="0"/>
        </w:rPr>
        <w:t xml:space="preserve">kosárérték</w:t>
      </w:r>
      <w:r w:rsidDel="00000000" w:rsidR="00000000" w:rsidRPr="00000000">
        <w:rPr>
          <w:rtl w:val="0"/>
        </w:rPr>
        <w:t xml:space="preserve">) magas, tehát a felhasználók nemcsak érdeklődnek a platform iránt, hanem hajlandóak jelentős összeget költeni.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Interakciós aktivitás</w:t>
      </w:r>
      <w:r w:rsidDel="00000000" w:rsidR="00000000" w:rsidRPr="00000000">
        <w:rPr>
          <w:rtl w:val="0"/>
        </w:rPr>
        <w:t xml:space="preserve">: A felhasználók aktív elkötelezettsége magas, azaz nemcsak rendelnek, de más aktivitásokat is végeznek a platformon, például termékeket tekintenek meg, többször visszatérnek, és kosárba helyezéseket végeznek.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s90iltdv7z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4w4294d2n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Példa a kitűzött cél eléréséhez szükséges feltételekre: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 például a következő tényezők állnak fenn: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Összes rendelési érték</w:t>
      </w:r>
      <w:r w:rsidDel="00000000" w:rsidR="00000000" w:rsidRPr="00000000">
        <w:rPr>
          <w:rtl w:val="0"/>
        </w:rPr>
        <w:t xml:space="preserve">: 70 euró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Rendelést leadó felhasználók száma</w:t>
      </w:r>
      <w:r w:rsidDel="00000000" w:rsidR="00000000" w:rsidRPr="00000000">
        <w:rPr>
          <w:rtl w:val="0"/>
        </w:rPr>
        <w:t xml:space="preserve">: 5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Aktív interakciók száma</w:t>
      </w:r>
      <w:r w:rsidDel="00000000" w:rsidR="00000000" w:rsidRPr="00000000">
        <w:rPr>
          <w:rtl w:val="0"/>
        </w:rPr>
        <w:t xml:space="preserve">: 40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Aktív felhasználók száma</w:t>
      </w:r>
      <w:r w:rsidDel="00000000" w:rsidR="00000000" w:rsidRPr="00000000">
        <w:rPr>
          <w:rtl w:val="0"/>
        </w:rPr>
        <w:t xml:space="preserve">: 10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Súlyok</w:t>
      </w:r>
      <w:r w:rsidDel="00000000" w:rsidR="00000000" w:rsidRPr="00000000">
        <w:rPr>
          <w:rtl w:val="0"/>
        </w:rPr>
        <w:t xml:space="preserve">: 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=0.7</m:t>
        </m:r>
      </m:oMath>
      <w:r w:rsidDel="00000000" w:rsidR="00000000" w:rsidRPr="00000000">
        <w:rPr>
          <w:rtl w:val="0"/>
        </w:rPr>
        <w:t xml:space="preserve"> és 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 xml:space="preserve">= 0.3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Akkor a számítások a következők: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Kosárérték része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>×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70 euró</m:t>
            </m:r>
          </m:num>
          <m:den>
            <m:r>
              <w:rPr>
                <w:sz w:val="30"/>
                <w:szCs w:val="30"/>
              </w:rPr>
              <m:t xml:space="preserve">5 felhasználó</m:t>
            </m:r>
          </m:den>
        </m:f>
        <m:r>
          <w:rPr>
            <w:sz w:val="30"/>
            <w:szCs w:val="30"/>
          </w:rPr>
          <m:t>×</m:t>
        </m:r>
        <m:r>
          <w:rPr>
            <w:sz w:val="30"/>
            <w:szCs w:val="30"/>
          </w:rPr>
          <m:t xml:space="preserve"> </m:t>
        </m:r>
        <m:rad>
          <m:radPr>
            <m:degHide m:val="1"/>
            <m:ctrlPr>
              <w:rPr>
                <w:sz w:val="30"/>
                <w:szCs w:val="30"/>
              </w:rPr>
            </m:ctrlPr>
          </m:radPr>
          <m:e>
            <m:r>
              <w:rPr>
                <w:sz w:val="30"/>
                <w:szCs w:val="30"/>
              </w:rPr>
              <m:t xml:space="preserve">5</m:t>
            </m:r>
          </m:e>
        </m:rad>
        <m:r>
          <w:rPr>
            <w:sz w:val="30"/>
            <w:szCs w:val="30"/>
          </w:rPr>
          <m:t xml:space="preserve">= 0.7 </m:t>
        </m:r>
        <m:r>
          <w:rPr>
            <w:sz w:val="30"/>
            <w:szCs w:val="30"/>
          </w:rPr>
          <m:t>×</m:t>
        </m:r>
        <m:r>
          <w:rPr>
            <w:color w:val="1f1f1f"/>
            <w:sz w:val="45"/>
            <w:szCs w:val="45"/>
            <w:highlight w:val="white"/>
          </w:rPr>
          <m:t xml:space="preserve">14 </m:t>
        </m:r>
        <m:r>
          <w:rPr>
            <w:color w:val="1f1f1f"/>
            <w:sz w:val="45"/>
            <w:szCs w:val="45"/>
            <w:highlight w:val="white"/>
          </w:rPr>
          <m:t>×</m:t>
        </m:r>
        <m:r>
          <w:rPr>
            <w:color w:val="1f1f1f"/>
            <w:sz w:val="45"/>
            <w:szCs w:val="45"/>
            <w:highlight w:val="white"/>
          </w:rPr>
          <m:t xml:space="preserve">2.236=21.913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Aktív interakciók része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w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>×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40 interakció</m:t>
            </m:r>
          </m:num>
          <m:den>
            <m:r>
              <w:rPr>
                <w:sz w:val="30"/>
                <w:szCs w:val="30"/>
              </w:rPr>
              <m:t xml:space="preserve">10 felhasználó</m:t>
            </m:r>
          </m:den>
        </m:f>
        <m:r>
          <w:rPr>
            <w:sz w:val="30"/>
            <w:szCs w:val="30"/>
          </w:rPr>
          <m:t xml:space="preserve">= 0.3 </m:t>
        </m:r>
        <m:r>
          <w:rPr>
            <w:sz w:val="30"/>
            <w:szCs w:val="30"/>
          </w:rPr>
          <m:t>×</m:t>
        </m:r>
        <m:r>
          <w:rPr>
            <w:color w:val="1f1f1f"/>
            <w:sz w:val="45"/>
            <w:szCs w:val="45"/>
            <w:highlight w:val="white"/>
          </w:rPr>
          <m:t xml:space="preserve">4 = 1.2</m:t>
        </m:r>
        <m:r>
          <w:rPr>
            <w:sz w:val="30"/>
            <w:szCs w:val="30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m:oMath>
        <m:r>
          <w:rPr>
            <w:color w:val="1f1f1f"/>
            <w:sz w:val="45"/>
            <w:szCs w:val="45"/>
            <w:highlight w:val="white"/>
          </w:rPr>
          <m:t xml:space="preserve">21.913+ 1.2 =23.113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elérni kívánt </w:t>
      </w:r>
      <w:r w:rsidDel="00000000" w:rsidR="00000000" w:rsidRPr="00000000">
        <w:rPr>
          <w:b w:val="1"/>
          <w:rtl w:val="0"/>
        </w:rPr>
        <w:t xml:space="preserve">25-ös érték</w:t>
      </w:r>
      <w:r w:rsidDel="00000000" w:rsidR="00000000" w:rsidRPr="00000000">
        <w:rPr>
          <w:rtl w:val="0"/>
        </w:rPr>
        <w:t xml:space="preserve"> így egy kihívást jelentő, ám elérhető cél, amely a platform használói számára valódi elkötelezettséget és jelentős vásárlási hajlandóságot jelez.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