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MEPA — Programme des Working Papers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Guide Méthodologique V6.2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A7F7F"/>
          <w:sz w:val="22"/>
          <w:szCs w:val="22"/>
        </w:rPr>
        <w:t xml:space="preserve">27 Working Papers · 4 Arcs · Protocole de production complet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Mars 2026 — Document confidentiel — usage interne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Architecture du projet MEPA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Logique des 27 WP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27 WP constituent la base empirique du modèle MEPA V6.2. Ils couvrent 3 200 ans d'histoire (IIIe siècle romain → Chine Xi Jinping en 2026) organisés en quatre arcs analytiques correspondant aux régimes énergétiques successifs (N0). Chaque WP génère trois types d'apports : calibration empirique des paramètres, démonstration de mécanismes, identification de chantiers V7.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Arc Fondateur F1–F10</w:t>
            </w:r>
          </w:p>
        </w:tc>
        <w:tc>
          <w:tcPr>
            <w:tcW w:type="dxa" w:w="225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Arc Transition T1</w:t>
            </w:r>
          </w:p>
        </w:tc>
        <w:tc>
          <w:tcPr>
            <w:tcW w:type="dxa" w:w="225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Arc Industriel I1–I10</w:t>
            </w:r>
          </w:p>
        </w:tc>
        <w:tc>
          <w:tcPr>
            <w:tcW w:type="dxa" w:w="225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Arc Contemporain C1–C6</w:t>
            </w:r>
          </w:p>
        </w:tc>
      </w:tr>
      <w:tr>
        <w:tc>
          <w:tcPr>
            <w:tcW w:type="dxa" w:w="225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EROI agricole ≤ 7
A_r_ne = 0
10 WP
F1 Rome IIIe s.
F2 Rome tardive
F3 Maya classique
F4 Égypte ancienne
F5 Venise (Xv–XVIIIe)
F6 Empire Ottoman
F7 Rév. haïtienne
F8 France révol.
F9 Angleterre 1789
F10 Commune Paris</w:t>
            </w:r>
          </w:p>
        </w:tc>
        <w:tc>
          <w:tcPr>
            <w:tcW w:type="dxa" w:w="225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Coexistence N0
1 WP
T1 Guerre de
Sécession USA</w:t>
            </w:r>
          </w:p>
        </w:tc>
        <w:tc>
          <w:tcPr>
            <w:tcW w:type="dxa" w:w="225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EROI fossile
A_r_ne 0.05→0.70
10 WP
I1 Angleterre 1760
I2 Russie 1917
I3 Japon 1853
I4 Allemagne nazie
I5 Espagne G. civile
I6 Chine Tiananmen
I7 URSS effondrement
I8 Chine Deng
I9 Singapour
I10 Rwanda</w:t>
            </w:r>
          </w:p>
        </w:tc>
        <w:tc>
          <w:tcPr>
            <w:tcW w:type="dxa" w:w="225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EROI transition
A_r_ne numérique
6 WP
C1 Haïti 2010
C2 Égypte 2011
C3 Argentine
C4 Liban
C5 Iran
C6 Chine Xi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DD4" w:sz="1"/>
              <w:left w:val="single" w:color="C47A1E" w:sz="6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47A1E"/>
                <w:sz w:val="18"/>
                <w:szCs w:val="18"/>
              </w:rPr>
              <w:t xml:space="preserve">Modification V6.2 — Arc Fondateur —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F5 Venise (ex-F6) et F6 Empire Ottoman (ex-I1) : la Stratification V6.2 a réorganisé ces identifiants. Venise passe de F6→F5, Ottoman migre de I1→F6 (arc Fondateur). La fiche Chine Han (ex-F5) est supprimée du corpus. Arc Industriel : I1 devient Angleterre 1760–1840 (nouveau WP). Arc Contemporain : C1 devient Haïti 2010–2024 (remplace Islande, déplacée en WP-EXT-5).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Ce qui est DÉCIDÉ et ne change pas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MEPA Full V6.2 + MEPA Lite V6.2 sont mobilisés dans CHAQUE WP — jamais l'un sans l'autre.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MEPA Full : codage qualitatif, interprétation narrative, fiche standardisée, prédictions Popper.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MEPA Lite : simulation numérique Euler dt=1, tableau pas-à-pas, stress-tests, ΔC_rel / ΔI_rel.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Section 3 de chaque WP = concordance obligatoire entre les deux lectures.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7 sections verrouillées par WP : S1 → S2 → S3 → S4 → S5 → S6 → S7.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Ordre de production recommandé (Stratification V6.2)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WP se produisent dans cet ordre, conforme à la Stratification par Priorité d'Audit V6.2 :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4626"/>
      </w:tblGrid>
      <w:tr>
        <w:trPr>
          <w:tblHeader/>
        </w:trP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Étape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Zone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Passes</w:t>
            </w:r>
          </w:p>
        </w:tc>
        <w:tc>
          <w:tcPr>
            <w:tcW w:type="dxa" w:w="46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WP concernés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LOI PHYSIQUE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passes chacun</w:t>
            </w:r>
          </w:p>
        </w:tc>
        <w:tc>
          <w:tcPr>
            <w:tcW w:type="dxa" w:w="46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I10 Rwanda, C1 Haïti, C2 Égypte 2011 — Ancres EROI min/max du corpus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CŒUR prioritaire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passes chacun</w:t>
            </w:r>
          </w:p>
        </w:tc>
        <w:tc>
          <w:tcPr>
            <w:tcW w:type="dxa" w:w="46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F1 Rome, F2 Rome tardive, I7 URSS — WP fondateurs calibration bayésienne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Reste CŒUR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passes chacun</w:t>
            </w:r>
          </w:p>
        </w:tc>
        <w:tc>
          <w:tcPr>
            <w:tcW w:type="dxa" w:w="46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F3, F7, F8, F10, T1, I1, I2, I4, I5, I9, C4</w:t>
            </w:r>
          </w:p>
        </w:tc>
      </w:tr>
      <w:tr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ZONE DE STRESS</w:t>
            </w:r>
          </w:p>
        </w:tc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 passes chacun</w:t>
            </w:r>
          </w:p>
        </w:tc>
        <w:tc>
          <w:tcPr>
            <w:tcW w:type="dxa" w:w="46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Commencer par F9, I6, I8 (plus courts), puis F4, F5, F6, I3, C3, C5, C6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DD4" w:sz="1"/>
              <w:left w:val="single" w:color="2A7F7F" w:sz="6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7F7F"/>
                <w:sz w:val="18"/>
                <w:szCs w:val="18"/>
              </w:rPr>
              <w:t xml:space="preserve">Calibration bayésienne —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Lancer après certification des 5 premiers WP (I10, C1, C2, F1, F2). Conditions : ≥ 5 WP avec CCI ≥ 0.70 + concordance Full/Lite = true + verdict ROBUSTE au stress-test N1. Ne pas attendre les WP ZONE DE STRESS.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Protocole de production — 6 Conversations spécialisées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Architecture des conversations MEPA V6.2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production des WP s'organise autour de 6 conversations Claude spécialisées. Chaque conversation a un rôle exclusif, un jeu de documents réduit et des entrées/sorties définies via le Passeport WP.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26"/>
        <w:gridCol w:w="2700"/>
      </w:tblGrid>
      <w:tr>
        <w:trPr>
          <w:tblHeader/>
        </w:trP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Conv.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Rôle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Documents système</w:t>
            </w:r>
          </w:p>
        </w:tc>
        <w:tc>
          <w:tcPr>
            <w:tcW w:type="dxa" w:w="2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Produit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CONV-A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Usine de Production — The Runner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prompt_MEPA_V3_gamma.md · MEPA_Lite_V6.2 · Guide V6.2</w:t>
            </w:r>
          </w:p>
        </w:tc>
        <w:tc>
          <w:tcPr>
            <w:tcW w:type="dxa" w:w="2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WP_draft.md + Passeport WP JSON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CONV-B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Peer-Review — L'Auditeur (CCI + D4)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Protocole · Guide V6.2 · prompt_V3_gamma</w:t>
            </w:r>
          </w:p>
        </w:tc>
        <w:tc>
          <w:tcPr>
            <w:tcW w:type="dxa" w:w="2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audit_WP.json + WP certifié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CONV-C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R&amp;D — Le Concepteur V7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Cadre théorique · MEPA Lite · runner</w:t>
            </w:r>
          </w:p>
        </w:tc>
        <w:tc>
          <w:tcPr>
            <w:tcW w:type="dxa" w:w="2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chantiers_V7.md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CONV-D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Observatoire des S7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Guide V6.2 · Stratification · meta_analyse.js</w:t>
            </w:r>
          </w:p>
        </w:tc>
        <w:tc>
          <w:tcPr>
            <w:tcW w:type="dxa" w:w="2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synthese_cluster.md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CONV-E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Atelier Codage — L'Historien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Protocole · Cadre · Guide · Instructions</w:t>
            </w:r>
          </w:p>
        </w:tc>
        <w:tc>
          <w:tcPr>
            <w:tcW w:type="dxa" w:w="2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fiche_codage_WP.json</w:t>
            </w:r>
          </w:p>
        </w:tc>
      </w:tr>
      <w:tr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CONV-F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Calibration Bayésienne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Cadre · MEPA Lite · runner · Stratification</w:t>
            </w:r>
          </w:p>
        </w:tc>
        <w:tc>
          <w:tcPr>
            <w:tcW w:type="dxa" w:w="2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rapport_calibration.md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Fiche de démarrage — format obligatoire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Copier-coller ce bloc au début de chaque conversation CONV-E (codage) en remplissant tous les champs :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DD4" w:sz="1"/>
              <w:left w:val="single" w:color="2E6DA4" w:sz="4"/>
              <w:bottom w:val="single" w:color="AABDD4" w:sz="1"/>
              <w:right w:val="single" w:color="AABDD4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"/>
              <w:jc w:val="left"/>
            </w:pPr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WP : [identifiant ex: WP-C1-1]</w:t>
            </w:r>
          </w:p>
          <w:p>
            <w:pPr>
              <w:spacing w:before="0" w:after="4"/>
              <w:jc w:val="left"/>
            </w:pPr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Cas : [nom du cas historique]</w:t>
            </w:r>
          </w:p>
          <w:p>
            <w:pPr>
              <w:spacing w:before="0" w:after="4"/>
              <w:jc w:val="left"/>
            </w:pPr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Période : [dates]</w:t>
            </w:r>
          </w:p>
          <w:p>
            <w:pPr>
              <w:spacing w:before="0" w:after="4"/>
              <w:jc w:val="left"/>
            </w:pPr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Cluster : [Cx — libellé]</w:t>
            </w:r>
          </w:p>
          <w:p>
            <w:pPr>
              <w:spacing w:before="0" w:after="4"/>
              <w:jc w:val="left"/>
            </w:pPr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Trajectoire attendue : [(lettre) libellé]</w:t>
            </w:r>
          </w:p>
          <w:p>
            <w:pPr>
              <w:spacing w:before="0" w:after="4"/>
              <w:jc w:val="left"/>
            </w:pPr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Sa : [valeur Todd]</w:t>
            </w:r>
          </w:p>
          <w:p>
            <w:pPr>
              <w:spacing w:before="0" w:after="4"/>
              <w:jc w:val="left"/>
            </w:pPr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Conditions initiales : S=[x], L=[x], C=[x], I=[x]</w:t>
            </w:r>
          </w:p>
          <w:p>
            <w:pPr>
              <w:spacing w:before="0" w:after="4"/>
              <w:jc w:val="left"/>
            </w:pPr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Commandes : T=[x], Mob=[x], R=[x], Ref=[x], Rc=[x], Rn=[x], E=[x], gamma=[x], EROI=[x]</w:t>
            </w:r>
          </w:p>
          <w:p>
            <w:pPr>
              <w:spacing w:before="0" w:after="4"/>
              <w:jc w:val="left"/>
            </w:pPr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  (ou dynamique : EROI_start=[x], EROI_end=[x])</w:t>
            </w:r>
          </w:p>
          <w:p>
            <w:pPr>
              <w:spacing w:before="0" w:after="4"/>
              <w:jc w:val="left"/>
            </w:pPr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t_max : [x]    theta_C : 0.30    theta_I : 0.22    seuil_FR : 0.75</w:t>
            </w:r>
          </w:p>
          <w:p>
            <w:pPr>
              <w:spacing w:before="0" w:after="4"/>
              <w:jc w:val="left"/>
            </w:pPr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Sources : [liste bibliographique N1–N6]</w:t>
            </w:r>
          </w:p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Défi (traiter en Section 3 — Concordance) : [texte]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DD4" w:sz="1"/>
              <w:left w:val="single" w:color="8B1A1A" w:sz="6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Correction D6 — Clé gamma —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 commande s'écrit gamma=[x] dans la fiche (clé JSON officielle V6.2). Le symbole γ est utilisé dans la rédaction des sections S1–S7. La lettre g isolée est interdite dans tout contexte MEPA V6.2.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Ce que Claude produit — séquence automatique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Dès réception de la fiche complète, CONV-A produit tout en une seule passe, sans aller-retour :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rPr>
          <w:tblHeader/>
        </w:trP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Étape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Ce que produit CONV-A</w:t>
            </w:r>
          </w:p>
        </w:tc>
        <w:tc>
          <w:tcPr>
            <w:tcW w:type="dxa" w:w="57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Ce qu'il faut vérifier</w:t>
            </w:r>
          </w:p>
        </w:tc>
      </w:tr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Conversion MEPA Full → paramètres</w:t>
            </w:r>
          </w:p>
        </w:tc>
        <w:tc>
          <w:tcPr>
            <w:tcW w:type="dxa" w:w="57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Chaque calcul est montré (p1 = T/10 = ...). Vérifier que les valeurs sont dans les plages standards. Sanity check sur indicateur externe pour chaque variable.</w:t>
            </w:r>
          </w:p>
        </w:tc>
      </w:tr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Tableau de simulation Euler dt=1</w:t>
            </w:r>
          </w:p>
        </w:tc>
        <w:tc>
          <w:tcPr>
            <w:tcW w:type="dxa" w:w="57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Colonnes S, L, C, I, F, R, F/R à t=0, 25, 50, 75... et t_b. Aucune valeur numérique ne peut apparaître dans les sections sans figurer dans ce tableau.</w:t>
            </w:r>
          </w:p>
        </w:tc>
      </w:tr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Indicateurs + trajectoire</w:t>
            </w:r>
          </w:p>
        </w:tc>
        <w:tc>
          <w:tcPr>
            <w:tcW w:type="dxa" w:w="57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t_b, ΔC_rel, ΔI_rel, F_bascule, R_bascule. Application de l'arbre de décision V6.2 (θ_FR=0.75, θ_C=0.30, θ_I=0.22). Vérifier concordance trajectoire simulée vs attendue.</w:t>
            </w:r>
          </w:p>
        </w:tc>
      </w:tr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Stress-tests N1 (optimiste/pessimiste)</w:t>
            </w:r>
          </w:p>
        </w:tc>
        <w:tc>
          <w:tcPr>
            <w:tcW w:type="dxa" w:w="57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Verdict ROBUSTE si même trajectoire dans les 3 cas (nominal + 2 variantes). Stress N2 : 4 variables individuelles ±10%. Pour ZONE DE STRESS : lancer mepa_sensitivity_n1.py.</w:t>
            </w:r>
          </w:p>
        </w:tc>
      </w:tr>
      <w:tr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S1–S7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 sections complètes</w:t>
            </w:r>
          </w:p>
        </w:tc>
        <w:tc>
          <w:tcPr>
            <w:tcW w:type="dxa" w:w="57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S1 contexte + codage · S2 simulation · S3 concordance · S4 stress-test · S5 fiche 21 champs · S6 Popper · S7 bornes de réfutation + Passeport WP JSON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2.4 Contrôles qualité obligatoires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Claude produit des valeurs numériques (ΔC_rel, t_b...) SANS tableau de simulation préalable : le WP est invalide. Recommencer depuis l'Étape 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trajectoire simulée ≠ trajectoire attendue : documenter la divergence (Section 3.2) — ne jamais forcer la concordance.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une variable MEPA Full ne peut pas être codée faute de source : inscrire NC (Non-Codable) + raison — ne pas imputer par zéro.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Vérification post-production : lancer mepa_runner_v2_gamma.py avec les mêmes paramètres. Si t_b ou ΔI_rel divergent de &gt; 15% : signal de narrative smoothing.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Validation inter-codeurs : CONV-B rejoue le codage indépendamment → calcul CCI (mepa_kappa_calculator.py V6.2). CCI ≥ 0.70 par variable, CCI global ≥ 0.75 requis pour certification.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Règles de paramétrage par cluster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Les 27 WP sont distribués en clusters selon le mécanisme dominant de transition. Chaque cluster a des règles spécifiques de paramétrage MEPA Lite.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600"/>
        <w:gridCol w:w="2026"/>
      </w:tblGrid>
      <w:tr>
        <w:trPr>
          <w:tblHeader/>
        </w:trP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Mécanisme dominant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Règle EROI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Commandes clés</w:t>
            </w:r>
          </w:p>
        </w:tc>
        <w:tc>
          <w:tcPr>
            <w:tcW w:type="dxa" w:w="2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WP concernés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C1 Limites biophysiques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EROI déclinant → I chute → R s'érode → F &gt; R par défaut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EROI dynamique OBLIGATOIRE
(EROI_start / EROI_end, cmd_linear)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 croissant, R faible,
EROI déclinant</w:t>
            </w:r>
          </w:p>
        </w:tc>
        <w:tc>
          <w:tcPr>
            <w:tcW w:type="dxa" w:w="2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F1, F2, F3, F7, I1, I2,
I7, I10, C4, T1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C2 Cristallisation élitiste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E_split + γ montent → C monte → F &gt; R par mobilisation active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EROI statique. E ≥ 0.60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 élevé, gamma élevé,
Ref faible ou nul</w:t>
            </w:r>
          </w:p>
        </w:tc>
        <w:tc>
          <w:tcPr>
            <w:tcW w:type="dxa" w:w="2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F6, F8, F10, I4, C2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C3 Viscosité anthropologique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 comme variable discriminante principale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EROI statique.
Sa × 1.5 sur p6 si Sa=7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 explicite, T modéré,
cycles</w:t>
            </w:r>
          </w:p>
        </w:tc>
        <w:tc>
          <w:tcPr>
            <w:tcW w:type="dxa" w:w="2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F4, F5, F9, I5, C3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C4 Crédibilité du signal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Cs variable : boomerang répressif ou effondrement Cs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EROI statique ou croissant.
Rc ou Rn variables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Rc/Rn dynamiques,
Cs implicite via R/Ref</w:t>
            </w:r>
          </w:p>
        </w:tc>
        <w:tc>
          <w:tcPr>
            <w:tcW w:type="dxa" w:w="2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F9, I3, I6, I8, I9, C1, C6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C5 Complexité et latence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Cycles longs, Δτ documenté, trajectoires séquentielles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Simulations en scénarios.
Phases multiples si séquentiel</w:t>
            </w:r>
          </w:p>
        </w:tc>
        <w:tc>
          <w:tcPr>
            <w:tcW w:type="dxa" w:w="1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t_max ≥ 500,
scénarios distincts</w:t>
            </w:r>
          </w:p>
        </w:tc>
        <w:tc>
          <w:tcPr>
            <w:tcW w:type="dxa" w:w="2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F4, F5, I3, C3, C5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DD4" w:sz="1"/>
              <w:left w:val="single" w:color="C47A1E" w:sz="6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47A1E"/>
                <w:sz w:val="18"/>
                <w:szCs w:val="18"/>
              </w:rPr>
              <w:t xml:space="preserve">Trajectoires séquentielles —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Pour les trajectoires séquentielles (ex : Ottoman F6 = phase (c)→(d)) : deux simulations séparées avec reset d'état inter-phases. Ce mécanisme est une limite V6.2 à documenter dans S7 comme contrainte V7.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Les 27 Working Papers — Fiches de démarrage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DD4" w:sz="1"/>
              <w:left w:val="single" w:color="8B1A1A" w:sz="6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Labels de trajectoire V6.2 —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(a) Rupture transformatrice · (b) Répression réussie · (c) Stase / ambigu · (d) Effondrement progressif · (e) Réforme institutionnelle · (h) Stabilité · (h)/(e) Stabilité ou réforme lente · (γ) Transformation forcée — guerre civile ou choc bifurquant. Tout autre label = erreur bloquante pipeline V6.2.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 FONDATEUR — F1 à F10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EROI agricole ≤ 7 — A_r_ne = 0 — 10 WP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F1 — Rome — Crise du IIIe siècle  [235–284]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(c)→(d) déclin lent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4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Statique déclinant (4.5→1.8, linéaire)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Gibbon (1776) · Wickham (2009) · Smil (1991)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WP fondateur C1. Ancrage calibration bayésienne EROI. Signal précurseur CSD : rotation des empereurs. Calibration E_split=0.20 (borne inférieure).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C1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F2 — Rome tardive  [IIIe–Ve s.]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(d) effondrement civilisationnel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4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Linéaire déclinant (4.0→1.2)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Ward-Perkins (2005) · Wickham (2009) · Tainter (1988)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I0=2.0 &lt; seuil I_min. Plancher I=0.30 actif dès t=0. Trajectoire (d) lente vs rapide. A_r_ne = 0.0 (ancre inférieure).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C1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F3 — Maya classique  [800–950]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(d) épuisement N0 pur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6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Seuil (3.0 → seuil critique)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Diamond (2005) · Webster (2002) · Dunning et al. (1992)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I0=1.8 : I_min contraignant. EROI agricole seuil critique ≈ 3. Signaux précurseurs environnementaux (déforestation). E_split minimal = 0.15.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C1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F4 — Égypte ancienne  [3000 av.–640 ap.]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(c) cyclique 3000 ans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6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Statique cyclique (5.5)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Trigger et al. (1983) · Kemp (2006) · Butzer (1976)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Trajectoire (c) réversible — cas de référence. Δτ ≈ 100–200 ans/cycle. A_i cooptative (clergé, élites provinciales). t_max=500.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C5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F5 — Venise déclin oligarchique  [XVIIe–XVIIIe s.]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(c) sclérose oligarchique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4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Statique (8.0)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Lane (1973) · Norwich (1982) · Prak (2002)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Ex-F6. Fermeture du spectre sans répression. E_split = 0.10 (plus faible Arc Fondateur). Comparaison avec Singapour (WP-I9). Cas-limite inverse C2.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C2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F6 — Empire Ottoman  [1908–1922]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(c)→(d) A_i tardive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6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Déclinant (5.0→2.0)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Fromkin (1989) · Zürcher (1993) · Owen (1981)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Ex-I1. Migré Arc Fondateur (V6.2). A_d_max sans maîtrise N0. A_i tardive : Δτ critique 30 ans. Bifurcation kémaliste : A_i parallèle sur ruines.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C1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F7 — Révolution haïtienne  [1791–1804]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(a) inversion L(t) maximale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6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Statique (3.5)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Dubois (2004) · James (1938) · Geggus (2002)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I0=2.0, E=0.90 (ancre sup.). T=1.0/R=0.10. E_split racial maximal = 0.90 (ancre supérieure programme). A_r_c_eff = A_r_c × L(t).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C1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F8 — France révolutionnaire  [1787–1799]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(a) E_split endogène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4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Statique (5.0)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Soboul (1981) · Doyle (1989) · Schama (1989)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E_split endogène dE_split/dt formalisable (bourgeoisie de robe). Instabilité post-(a). Cas référence C2. Calibration p10 cristallisation.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C2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F9 — Angleterre stabilité sous pression  [1789–1815]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(h) stabilité rentière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2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Croissant (6.0→14.0)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Thompson (1963) · Mathias (1969) · Todd (2011)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 nucléaire absolu comme filtre. Soupape coloniale/industrielle absorbant E_split. E_split = 0.20 (borne basse démocraties). Marge F/R la plus étroite du corpus.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C4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F10 — Commune de Paris  [1871]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(a) court — cinétique pure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4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Statique (7.0)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Lissagaray (1876) · Ross (2015) · Tombs (1981)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72 jours = trajectoire (a) la plus courte du programme. t_max=80. V_col sans doctrine. Q6 comme inhibiteur post-(a).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C2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 DE TRANSITION — T1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Coexistence deux régimes N0 — 1 WP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T1 — Guerre de Sécession — États-Unis  [1860–1877]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(γ)→(a) forcée / contre-transformation partielle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2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Différentiel (Nord 15–20 / Sud 5–7)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McPherson (1988) · Foner (1988) · Smil (1991)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Seul WP : coexistence deux N0 incompatibles. E_split racial activé par G exogène. A_i radicale sans A_d_max — prédiction falsifiable centrale. Note : (γ) remplace l'ancienne notation (g) — conformité D6 V6.2.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C1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 INDUSTRIEL — I1 à I10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EROI fossile — A_r_ne 0.05 à 0.70 — 10 WP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I1 — Angleterre — Révolution Industrielle  [1760–1840]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(h) Stabilité dynamique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2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Croissant (5.0→15.0+)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Thompson (1963) · Mathias (1969) · Mokyr (2009) · Smil (2010)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NOUVEAU WP V6.2 (ex-I1 = Ottoman → déplacé en F6). Calibration du paramètre p8 (sensibilité de la complexité à l'EROI). Démontre comment un surplus énergétique massif stabilise un système malgré E_split élevé et révoltes (Luddisme). Cas de référence trajectoire (h) Stabilité dynamique.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C4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I2 — Russie 1917  [1905–1921]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(a) double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6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Déclinant (4.5→2.5)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Pipes (1991) · Figes (1996) · Lincoln (1986)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I0=2.5 : frontière I_min. T=1.0/E=0.90. Double bascule 1905+1917. Déclencheur (Février) vs organisation (Octobre). γ élevé (bolchéviques ≈ 0.85). Valider séquence temporelle inter-phases.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C1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I3 — Japon 1853–1945  [1853–1945]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(a)→(e)→(h)→(d) cycle complet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7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Croissant puis déclinant (5.0→15.0→8.0)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Jansen (2000) · Bix (2000) · Smil (2010)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4 phases, t_max=500, Sa=7 (p6×1.5), EROI 3 phases. WP le plus complexe. Δτ documenté = 77 ans. Vulnérabilité N0 externe comme risque systémique fatal. Phase post-1945 (MacArthur) = hors t_max — chantier V7.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C5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I4 — Allemagne nazie  [1919–1945]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(a) fasciste → (d) exogène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7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Croissant (8.0→18.0)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Evans (2003–2009) · Gellately (2001) · Kershaw (1998–2000)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Sa=7 (p6×1.5). EROI 8→18 croissant + Rn=0.70 : 3 paramètres sensibles simultanément. Seul WP fasciste. E_split désigné — mécanisme fasciste distinct.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C2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I5 — Espagne — Guerre civile  [1931–1939]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(γ) → (h) autoritaire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4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Statique (7.5)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Preston (1994) · Beevor (2006) · Carr (1966)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Seul WP trajectoire (γ) pur. Sa=4/C3 : Sa comme variable discriminante. Résultat dépend finement équilibre Rc/Rn. Fragmentation des E_split : seuil de fragmentation. Note : (γ) remplace l'ancienne notation (g).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C3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I6 — Chine — Tiananmen 1989  [1989]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(b) répression réussie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6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Croissant (9.0)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Nathan &amp; Link (2001) · Vogel (2011) · Zhao Ziyang (2009)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Trajectoire (b) : résultat dépend timing Rc/Rn à t_b. Cs &gt; Cs* — diagnostic Deng correct. Préfiguration A_r_ne numérique (0.45 → 0.85). t_max=150.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C4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I7 — URSS — effondrement Todd  [1970–1991]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(c)→(d) lent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6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Déclinant (9.0→3.5)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Todd (1990) · Ellman &amp; Kontorovich (1992) · Kotkin (2001) · Gustafson (1989)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WP fondateur Todd (La Chute finale). EROI 9→3.5 sur 400 pas. Signal précurseur Sa=6 sur bascule lente. Séquence A_i inversée : glasnost avant perestroïka.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C1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I8 — Chine Deng  [1978–1997]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(e)→(h)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6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Croissant (6.0→14.0)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Vogel (2011) · McGregor (2010) · Naughton (2007)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Séquence A_i : économie d'abord — cas de référence P1 Popper. Légitimité de performance vs légitimité idéologique. EROI croissant 6→14 : calibration p8/p9 unique.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C4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I9 — Singapour  [1965–2024]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(h) pure — 59 ans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7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Croissant (10.0→25.0)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Lee Kuan Yew (2000) · Barr (2014) · Tremewan (1994)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Sa=7 + T=0.25 + R=0.85 : paramètres les plus extrêmes du corpus. Cas-limite théorique (h). A_r_ne = 0.55 ciblée vs massive. Comparaison Venise (WP-F5).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C4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I10 — Rwanda — génocide et reconstruction  [1990–2010]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(a) génocidaire → (e)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6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Critique (3.0 — seuil de déclenchement)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Prunier (1995) · Straus (2006) · Hatzfeld (2003)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LOI PHYSIQUE — 3 passes. EROI ≈ 3 + densité 350 hab/km² : seuil déclenchement extrême. T=1.0/E=0.80/R=0.15 : force maximale. Phase (e) post-génocide = reset d'état.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C1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 CONTEMPORAIN — C1 à C6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EROI transition — A_r_ne numérique dominante — 6 WP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C1 — Haïti — crise post-séisme  [2010–2024]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(d) Dissolution — effondrement institutionnel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4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Critique déclinant (1.2→2.0)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Schuller &amp; Morales (2012) · Farmer (2011) · Banque mondiale (2010–2024)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LOI PHYSIQUE — 3 passes. Ancre de calibration « Plancher » du corpus. Définit le point de rupture du Capital Social (Cs) sous choc Q5 (Séisme 2010). I s'effondre plus vite que C → trajectoire (d) Dissolution. EROI le plus bas du corpus avec C4. Note : Islande 2008 déplacée en WP-EXT-5 (hors corpus principal des 27 WP).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C1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C2 — Égypte 2011  [2010–2014]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(a)→(e)→(b)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6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Déclinant (5.0→2.5)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El-Ghobashy (2012) · Kandil (2012) · Wickham (2013)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LOI PHYSIQUE — 3 passes. Séquence historiquement documentée. Calcul institutionnel armée : formalisation L(t) économique. Censure internet amplificateur paradoxal. (b) soutenu par Q5_stab extérieur.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C2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C3 — Argentine 2001–2024  [2001–2024]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(c) cyclique + (a) électoraux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4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Compensateur (8–12 pampéen)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Levitsky &amp; Murillo (2005) · Wolff (2005) · Stiglitz (2003)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EROI pampéen compensateur → (d) impossible même avec 5 crises. Trajectoire (a) électorale (Milei 2023) sous-théorisée. Cycles Turchin 10–12 ans. t_max=500.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C5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C4 — Liban 2019–2026  [2019–2026 Δτ]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(d) lente — veto-player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6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Effondré (1.5 — économie de rente en crise)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Cammett (2014) · Leenders (2012) · Banque mondiale (2022)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EROI=1.5 (plus bas du corpus avec C1) + I0=1.5 : double contrainte I_min. Veto-player interne (Hezbollah) bloquant A_i. Remises diaspora hors-modèle (3–4 Mds$/an).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C1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C5 — Iran 1979–2026  [1979–2026 Δτ]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(a)→(h), épisodes (b)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6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Déclinant (9.0→4.5)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Abrahamian (2008) · Bakhash (1984) · Gasiorowski &amp; Byrne (2004)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t_max=500, 3 transitions de phase. L(t) économique vs idéologique (IRGC : 40% PIB). Fenêtre réfutation RF1 active 2026–2034. EROI pétrolier &lt; 5 sous sanctions → test P2 Popper.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C5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9026"/>
            <w:gridSpan w:val="2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C6 — Chine Xi Jinping 2012–2026  [2012–2026 Δτ]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 attendue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(h) numérique sous tension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 = 6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EROI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Transition (Charbon→renouvelable en cours)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Sources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McGregor (2017) · Buckley (2020) · Dikötter (2022) · IEA (2024)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Focus V6.2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A_r_ne = 0.85 → F &lt; R structurel. Système contemporain actif — risque narrative smoothing maximal. Premier cas transition N0 fossile→renouvelable en temps réel. WP de robustesse final.</w:t>
            </w:r>
          </w:p>
        </w:tc>
      </w:tr>
      <w:tr>
        <w:tc>
          <w:tcPr>
            <w:tcW w:type="dxa" w:w="2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Cluster</w:t>
            </w:r>
          </w:p>
        </w:tc>
        <w:tc>
          <w:tcPr>
            <w:tcW w:type="dxa" w:w="7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C4 — voir Règles Cluster Section 3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Tableau de bord de production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Suivi de l'avancement du programme. Cocher au fur et à mesure de la production et de la validation.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DD4" w:sz="1"/>
              <w:left w:val="single" w:color="C47A1E" w:sz="6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47A1E"/>
                <w:sz w:val="18"/>
                <w:szCs w:val="18"/>
              </w:rPr>
              <w:t xml:space="preserve">Collision de notation — important —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Dans ce tableau, les identifiants WP (F1, C1, I1...) désignent les cas opérationnels des 27 WP. Ne pas confondre avec la notation des Clusters thématiques (C1=limites biophysiques, C2=élite, etc.) utilisée dans la Section 3 et dans le Cadre Théorique V6.0.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500"/>
        <w:gridCol w:w="900"/>
        <w:gridCol w:w="900"/>
        <w:gridCol w:w="900"/>
        <w:gridCol w:w="1027"/>
      </w:tblGrid>
      <w:tr>
        <w:trPr>
          <w:tblHeader/>
        </w:trP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WP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Cas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Trajectoire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Sim.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Concord.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Robust.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F1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Rome — Crise du IIIe s.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(c)→(d) déclin lent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F2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Rome tardive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(d) effondrement civilisationnel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F3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Maya classique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(d) épuisement N0 pur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F4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Égypte ancienne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(c) cyclique 3000 ans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F5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Venise déclin oligarchique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(c) sclérose oligarchique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F6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Empire Ottoman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(c)→(d) A_i tardive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F7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Révolution haïtienne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(a) inversion L(t) maximale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F8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France révolutionnaire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(a) E_split endogène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F9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Angleterre stabilité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(h) stabilité rentière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F10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Commune de Paris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(a) court — cinétique pure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T1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Guerre de Sécession USA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(γ)→(a) forcée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I1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Angleterre 1760–1840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(h) Stabilité dynamique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I2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Russie 1917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(a) double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I3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Japon 1853–1945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(a)→(e)→(h)→(d) cycle complet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I4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Allemagne nazie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(a) fasciste → (d) exogène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I5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Espagne — Guerre civile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(γ) → (h) autoritaire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I6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Chine — Tiananmen 1989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(b) répression réussie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I7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URSS — effondrement Todd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(c)→(d) lent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I8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Chine Deng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(e)→(h)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I9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Singapour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(h) pure — 59 ans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I10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Rwanda — génocide et reconstruction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(a) génocidaire → (e)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C1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Haïti 2010–2024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(d) Dissolution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C2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Égypte 2011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(a)→(e)→(b)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C3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Argentine 2001–2024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(c) cyclique + (a) électoraux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C4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Liban 2019–2026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(d) lente — veto-player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C5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Iran 1979–2026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(a)→(h), épisodes (b)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  <w:tr>
        <w:tc>
          <w:tcPr>
            <w:tcW w:type="dxa" w:w="7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C6</w:t>
            </w:r>
          </w:p>
        </w:tc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Chine Xi 2012–2026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(h) numérique sous tension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9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</w:t>
            </w:r>
          </w:p>
        </w:tc>
        <w:tc>
          <w:tcPr>
            <w:tcW w:type="dxa" w:w="1027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À faire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Calibration bayésienne — conditions de déclenchement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Quand lancer la calibration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calibration bayésienne des 14 paramètres MEPA Lite ne se lance qu'après certification de 5 WP pilotes. Les conditions sont :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 moins 5 WP avec CCI global ≥ 0.75 (standard V6.2 — remplace κ ≥ 0.70 de V6.1).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 moins 5 WP avec verdict ROBUSTE au stress-test N1.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Concordance MEPA Full / MEPA Lite = true sur au moins 5 WP.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Ordre recommandé des 5 WP pilotes : I10 (Rwanda), C1 (Haïti), C2 (Égypte 2011), F1 (Rome IIIe s.), F2 (Rome tardive).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Paramètres à calibrer en priorité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013"/>
        <w:gridCol w:w="3013"/>
      </w:tblGrid>
      <w:tr>
        <w:trPr>
          <w:tblHeader/>
        </w:trP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Paramètre</w:t>
            </w:r>
          </w:p>
        </w:tc>
        <w:tc>
          <w:tcPr>
            <w:tcW w:type="dxa" w:w="2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Rôle</w:t>
            </w:r>
          </w:p>
        </w:tc>
        <w:tc>
          <w:tcPr>
            <w:tcW w:type="dxa" w:w="2013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Borne inférieure</w:t>
            </w:r>
          </w:p>
        </w:tc>
        <w:tc>
          <w:tcPr>
            <w:tcW w:type="dxa" w:w="3013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Borne supérieure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p8/p9</w:t>
            </w:r>
          </w:p>
        </w:tc>
        <w:tc>
          <w:tcPr>
            <w:tcW w:type="dxa" w:w="2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Ratio flux EROI → complexité I</w:t>
            </w:r>
          </w:p>
        </w:tc>
        <w:tc>
          <w:tcPr>
            <w:tcW w:type="dxa" w:w="2013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0.02 (Haïti, faible surplus)</w:t>
            </w:r>
          </w:p>
        </w:tc>
        <w:tc>
          <w:tcPr>
            <w:tcW w:type="dxa" w:w="3013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0.05 (Rome IIIe s., surplus agricole)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p2b</w:t>
            </w:r>
          </w:p>
        </w:tc>
        <w:tc>
          <w:tcPr>
            <w:tcW w:type="dxa" w:w="2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Amortissement propre S</w:t>
            </w:r>
          </w:p>
        </w:tc>
        <w:tc>
          <w:tcPr>
            <w:tcW w:type="dxa" w:w="2013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0.05</w:t>
            </w:r>
          </w:p>
        </w:tc>
        <w:tc>
          <w:tcPr>
            <w:tcW w:type="dxa" w:w="3013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0.12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θ_C / θ_I</w:t>
            </w:r>
          </w:p>
        </w:tc>
        <w:tc>
          <w:tcPr>
            <w:tcW w:type="dxa" w:w="2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Seuils arbre de décision V6.2</w:t>
            </w:r>
          </w:p>
        </w:tc>
        <w:tc>
          <w:tcPr>
            <w:tcW w:type="dxa" w:w="2013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θ_C = 0.25, θ_I = 0.18</w:t>
            </w:r>
          </w:p>
        </w:tc>
        <w:tc>
          <w:tcPr>
            <w:tcW w:type="dxa" w:w="3013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θ_C = 0.35, θ_I = 0.28</w:t>
            </w:r>
          </w:p>
        </w:tc>
      </w:tr>
      <w:tr>
        <w:tc>
          <w:tcPr>
            <w:tcW w:type="dxa" w:w="14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6DA4"/>
                <w:sz w:val="18"/>
                <w:szCs w:val="18"/>
              </w:rPr>
              <w:t xml:space="preserve">λ, μ, ν, ρ</w:t>
            </w:r>
          </w:p>
        </w:tc>
        <w:tc>
          <w:tcPr>
            <w:tcW w:type="dxa" w:w="2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Poids dans F(t) et R(t)</w:t>
            </w:r>
          </w:p>
        </w:tc>
        <w:tc>
          <w:tcPr>
            <w:tcW w:type="dxa" w:w="2013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λ=0.55, μ=0.28, ν=0.50, ρ=0.04</w:t>
            </w:r>
          </w:p>
        </w:tc>
        <w:tc>
          <w:tcPr>
            <w:tcW w:type="dxa" w:w="3013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λ=0.80, μ=0.50, ν=0.70, ρ=0.09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Analyse de sensibilité — priorité Sobol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Après calibration, lancer mepa_sensitivity_n1.py pour identifier les 3–4 paramètres dominants. Résultats attendus : p8/p9 (ratio EROI → complexité) et λ (poids L dans F) comme paramètres les plus influents sur ΔI_rel et t_b respectivement. Vérifier avec mepa_constants.json que les valeurs calibrées restent dans les bornes théoriques admissibles.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Questions ouvertes — Agenda V7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Ces questions émergent des WP produits et ne seront résolues qu'avec davantage de cas calibrés. Elles ne bloquent pas la production des WP mais doivent être documentées dans la Section 7 (Bornes de réfutation) de chaque WP concerné.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Question V7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WP qui la soulèvent</w:t>
            </w:r>
          </w:p>
        </w:tc>
        <w:tc>
          <w:tcPr>
            <w:tcW w:type="dxa" w:w="3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Horizon estimé</w:t>
            </w:r>
          </w:p>
        </w:tc>
      </w:tr>
      <w:tr>
        <w:tc>
          <w:tcPr>
            <w:tcW w:type="dxa" w:w="3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 multiplicatif (Japon, Singapour) → 15e paramètre p_vis ?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I3, I9, F9</w:t>
            </w:r>
          </w:p>
        </w:tc>
        <w:tc>
          <w:tcPr>
            <w:tcW w:type="dxa" w:w="3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Après 5 WP Cluster C3</w:t>
            </w:r>
          </w:p>
        </w:tc>
      </w:tr>
      <w:tr>
        <w:tc>
          <w:tcPr>
            <w:tcW w:type="dxa" w:w="3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Terme stochastique η(t) dans dS/dt (chocs exogènes)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F8, T1, C3</w:t>
            </w:r>
          </w:p>
        </w:tc>
        <w:tc>
          <w:tcPr>
            <w:tcW w:type="dxa" w:w="3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Après calibration bayésienne</w:t>
            </w:r>
          </w:p>
        </w:tc>
      </w:tr>
      <w:tr>
        <w:tc>
          <w:tcPr>
            <w:tcW w:type="dxa" w:w="3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Plancher I_min = f(Rc) — dépendance structurelle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I6, C6, I9</w:t>
            </w:r>
          </w:p>
        </w:tc>
        <w:tc>
          <w:tcPr>
            <w:tcW w:type="dxa" w:w="3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Après 5 WP Cluster C4</w:t>
            </w:r>
          </w:p>
        </w:tc>
      </w:tr>
      <w:tr>
        <w:tc>
          <w:tcPr>
            <w:tcW w:type="dxa" w:w="3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Reset d'état inter-phases (trajectoires séquentielles)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F6, I3, C5</w:t>
            </w:r>
          </w:p>
        </w:tc>
        <w:tc>
          <w:tcPr>
            <w:tcW w:type="dxa" w:w="3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V7.0 — mécanisme formel requis</w:t>
            </w:r>
          </w:p>
        </w:tc>
      </w:tr>
      <w:tr>
        <w:tc>
          <w:tcPr>
            <w:tcW w:type="dxa" w:w="3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dE_split/dt endogène formalisé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F8, I3, C6</w:t>
            </w:r>
          </w:p>
        </w:tc>
        <w:tc>
          <w:tcPr>
            <w:tcW w:type="dxa" w:w="3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18–24 mois post-programme</w:t>
            </w:r>
          </w:p>
        </w:tc>
      </w:tr>
      <w:tr>
        <w:tc>
          <w:tcPr>
            <w:tcW w:type="dxa" w:w="3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A_r_ne citoyenne vs étatique (variable directionnelle)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C2, C6 (Islande WP-EXT-5)</w:t>
            </w:r>
          </w:p>
        </w:tc>
        <w:tc>
          <w:tcPr>
            <w:tcW w:type="dxa" w:w="3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Priorité absolue Arc Contemporain</w:t>
            </w:r>
          </w:p>
        </w:tc>
      </w:tr>
      <w:tr>
        <w:tc>
          <w:tcPr>
            <w:tcW w:type="dxa" w:w="3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EROI renouvelables dans les équations du modèle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C1 (Haïti), C6 (transition)</w:t>
            </w:r>
          </w:p>
        </w:tc>
        <w:tc>
          <w:tcPr>
            <w:tcW w:type="dxa" w:w="3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24–36 mois — chantier structurant</w:t>
            </w:r>
          </w:p>
        </w:tc>
      </w:tr>
      <w:tr>
        <w:tc>
          <w:tcPr>
            <w:tcW w:type="dxa" w:w="3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(f) Mutation dirigée — implémentation pipeline</w:t>
            </w:r>
          </w:p>
        </w:tc>
        <w:tc>
          <w:tcPr>
            <w:tcW w:type="dxa" w:w="25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I3 post-1945 (hors t_max)</w:t>
            </w:r>
          </w:p>
        </w:tc>
        <w:tc>
          <w:tcPr>
            <w:tcW w:type="dxa" w:w="30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V7.0 — décision architecture requise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DD4" w:sz="1"/>
              <w:left w:val="single" w:color="C47A1E" w:sz="6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47A1E"/>
                <w:sz w:val="18"/>
                <w:szCs w:val="18"/>
              </w:rPr>
              <w:t xml:space="preserve">Priorité EROI renouvelables —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 question de l'EROI renouvelables est la plus urgente analytiquement : si l'EROI renouvelable se découple structurellement de l'EROI fossile dans les économies industrielles (C6 en temps réel), les équations de base du modèle doivent être révisées avant la publication.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Nomenclature officielle V6.2 — Rappel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Utiliser exclusivement ces symboles dans tous les WP. Toute notation alternative est interdite.</w:t>
      </w:r>
    </w:p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800"/>
        <w:gridCol w:w="1200"/>
        <w:gridCol w:w="3226"/>
      </w:tblGrid>
      <w:tr>
        <w:trPr>
          <w:tblHeader/>
        </w:trPr>
        <w:tc>
          <w:tcPr>
            <w:tcW w:type="dxa" w:w="1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Symbole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Terme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Échelle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Ancre clé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Note V6.2</w:t>
            </w:r>
          </w:p>
        </w:tc>
      </w:tr>
      <w:tr>
        <w:tc>
          <w:tcPr>
            <w:tcW w:type="dxa" w:w="1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E_split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Fracture de l'élite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[0,1]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0.90 Haïti / 0.10 Venise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γ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Capacité organisationnelle de l'élite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[0,1]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0.85 Bolchéviques / 0.15 Commune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Clé JSON : gamma (D6)</w:t>
            </w:r>
          </w:p>
        </w:tc>
      </w:tr>
      <w:tr>
        <w:tc>
          <w:tcPr>
            <w:tcW w:type="dxa" w:w="1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A_d_eff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Capacité redistributive effective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[0,10]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8.5 Singapour / 1.5 Liban 2022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A_r_c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Répression classique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[0,1]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0.80 Staline / 0.10 Islande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A_r_ne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Répression numérique (0 si pré-num.)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[0,1]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0.85 Chine Xi / 0.05 Islande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Cs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Crédibilité du régime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[0,1]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0.85 Singapour / 0.15 Liban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L(t)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Loyauté des appareils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[0,1]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Dynamique — peut décliner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EROI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Rendement énergétique net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réel &gt; 0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30–40 géothermique / 1.2 effondrement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Sa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Structure anthropologique Todd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{2,4,6,7}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2=Anglo / 4=France / 6=Russie / 7=Japon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Sa=7 → p6×1.5</w:t>
            </w:r>
          </w:p>
        </w:tc>
      </w:tr>
      <w:tr>
        <w:tc>
          <w:tcPr>
            <w:tcW w:type="dxa" w:w="1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F(t)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Force transformatrice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calculée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= C + λ×L×(1+μ×E×γ)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17"/>
                <w:szCs w:val="17"/>
              </w:rPr>
              <w:t xml:space="preserve">γ dans l'équation</w:t>
            </w:r>
          </w:p>
        </w:tc>
      </w:tr>
      <w:tr>
        <w:tc>
          <w:tcPr>
            <w:tcW w:type="dxa" w:w="1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R(t)</w:t>
            </w:r>
          </w:p>
        </w:tc>
        <w:tc>
          <w:tcPr>
            <w:tcW w:type="dxa" w:w="2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Résistance du système</w:t>
            </w:r>
          </w:p>
        </w:tc>
        <w:tc>
          <w:tcPr>
            <w:tcW w:type="dxa" w:w="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calculée</w:t>
            </w:r>
          </w:p>
        </w:tc>
        <w:tc>
          <w:tcPr>
            <w:tcW w:type="dxa" w:w="1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= I^(1/3) + ν×(Rc+Rn)×ℓ + ρ</w:t>
            </w:r>
          </w:p>
        </w:tc>
        <w:tc>
          <w:tcPr>
            <w:tcW w:type="dxa" w:w="32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Valeurs Sa Todd par culture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3626"/>
      </w:tblGrid>
      <w:tr>
        <w:trPr>
          <w:tblHeader/>
        </w:trPr>
        <w:tc>
          <w:tcPr>
            <w:tcW w:type="dxa" w:w="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Type Todd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Cultures</w:t>
            </w:r>
          </w:p>
        </w:tc>
        <w:tc>
          <w:tcPr>
            <w:tcW w:type="dxa" w:w="36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Effet MEPA Lite V6.2</w:t>
            </w:r>
          </w:p>
        </w:tc>
      </w:tr>
      <w:tr>
        <w:tc>
          <w:tcPr>
            <w:tcW w:type="dxa" w:w="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Nucléaire absolue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Monde anglo-saxon (UK, USA, AUS, NZ)</w:t>
            </w:r>
          </w:p>
        </w:tc>
        <w:tc>
          <w:tcPr>
            <w:tcW w:type="dxa" w:w="36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Propagation fluide, instabilité haute. p6 nominal.</w:t>
            </w:r>
          </w:p>
        </w:tc>
      </w:tr>
      <w:tr>
        <w:tc>
          <w:tcPr>
            <w:tcW w:type="dxa" w:w="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Nucléaire égalitaire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France, Espagne, Italie, Portugal, Amérique latine</w:t>
            </w:r>
          </w:p>
        </w:tc>
        <w:tc>
          <w:tcPr>
            <w:tcW w:type="dxa" w:w="36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Instabilité chronique, rébellion fréquente. p6 nominal.</w:t>
            </w:r>
          </w:p>
        </w:tc>
      </w:tr>
      <w:tr>
        <w:tc>
          <w:tcPr>
            <w:tcW w:type="dxa" w:w="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Communautaire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Russie, Chine, Iran, monde arabe, Inde du Nord</w:t>
            </w:r>
          </w:p>
        </w:tc>
        <w:tc>
          <w:tcPr>
            <w:tcW w:type="dxa" w:w="36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Résilience autoritaire, ruptures brutales. p6 nominal.</w:t>
            </w:r>
          </w:p>
        </w:tc>
      </w:tr>
      <w:tr>
        <w:tc>
          <w:tcPr>
            <w:tcW w:type="dxa" w:w="6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Souche</w:t>
            </w:r>
          </w:p>
        </w:tc>
        <w:tc>
          <w:tcPr>
            <w:tcW w:type="dxa" w:w="30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Allemagne, Japon, Corée, Autriche, Suède</w:t>
            </w:r>
          </w:p>
        </w:tc>
        <w:tc>
          <w:tcPr>
            <w:tcW w:type="dxa" w:w="36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Discipline, très résilient. p6 × 1.5 (dissipation C accélérée).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Labels de trajectoire valides V6.2 (conformité runner D4)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Label officiel</w:t>
            </w:r>
          </w:p>
        </w:tc>
        <w:tc>
          <w:tcPr>
            <w:tcW w:type="dxa" w:w="68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Condition / Mécanisme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(a) Rupture transformatrice</w:t>
            </w:r>
          </w:p>
        </w:tc>
        <w:tc>
          <w:tcPr>
            <w:tcW w:type="dxa" w:w="68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 &gt;&gt; R, bascule rapide. ΔC_rel &gt; θ_C ou dC/dt &gt; 0.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(b) Répression réussie</w:t>
            </w:r>
          </w:p>
        </w:tc>
        <w:tc>
          <w:tcPr>
            <w:tcW w:type="dxa" w:w="68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 &lt; R permanent. Rn + Rc &gt; 0.6.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(c) Stase / ambigu</w:t>
            </w:r>
          </w:p>
        </w:tc>
        <w:tc>
          <w:tcPr>
            <w:tcW w:type="dxa" w:w="68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 ≈ R, oscillations. ΔC_rel &lt; θ_C et ΔI_rel &lt; θ_I.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(d) Effondrement progressif</w:t>
            </w:r>
          </w:p>
        </w:tc>
        <w:tc>
          <w:tcPr>
            <w:tcW w:type="dxa" w:w="68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 &gt; R, t_b long. ΔI_rel &gt; θ_I et ΔC_rel &lt; θ_C. dC/dt ≤ 0.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(e) Réforme institutionnelle</w:t>
            </w:r>
          </w:p>
        </w:tc>
        <w:tc>
          <w:tcPr>
            <w:tcW w:type="dxa" w:w="68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 ≥ R, bascule douce. Ref &gt; 0.35 et Rc+Rn &lt; 0.35.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(h) Stabilité</w:t>
            </w:r>
          </w:p>
        </w:tc>
        <w:tc>
          <w:tcPr>
            <w:tcW w:type="dxa" w:w="68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 &lt;&lt; R durablement. A_r_ne élevée OU EROI rentier.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(h)/(e) Stabilité ou réforme lente</w:t>
            </w:r>
          </w:p>
        </w:tc>
        <w:tc>
          <w:tcPr>
            <w:tcW w:type="dxa" w:w="68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Aucune bascule. Rc+Rn ≤ 0.6.</w:t>
            </w:r>
          </w:p>
        </w:tc>
      </w:tr>
      <w:tr>
        <w:tc>
          <w:tcPr>
            <w:tcW w:type="dxa" w:w="2200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(γ) Transformation forcée</w:t>
            </w:r>
          </w:p>
        </w:tc>
        <w:tc>
          <w:tcPr>
            <w:tcW w:type="dxa" w:w="6826"/>
            <w:tcBorders>
              <w:top w:val="single" w:color="AABDD4" w:sz="1"/>
              <w:left w:val="single" w:color="AABDD4" w:sz="1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Deux F concurrents ou G exogène ≥ 7/10. Guerre civile / bifurcation. Remplace l'ancienne notation (g) — décision D6 V6.2.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DD4" w:sz="1"/>
              <w:left w:val="single" w:color="8B1A1A" w:sz="6"/>
              <w:bottom w:val="single" w:color="AABDD4" w:sz="1"/>
              <w:right w:val="single" w:color="AABDD4" w:sz="1"/>
            </w:tcBorders>
            <w:shd w:fill="EDF3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Conformité pipeline —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Tout autre label dans le JSON ou dans le texte d'un WP = erreur bloquante détectée par mepa_n8n_audit_conformite_v62.js (validation D4) et mepa_node2_audit_v62.js. La notation (g) est abandonnée — utiliser exclusivement (γ).</w:t>
            </w:r>
          </w:p>
        </w:tc>
      </w:tr>
    </w:tbl>
    <w:p>
      <w:pPr>
        <w:spacing w:before="0" w:after="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Fin du Guide Méthodologique MEPA V6.2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MEPA V6.2 — Document confidentiel — usage interne  ·  p.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jc w:val="right"/>
    </w:pPr>
    <w:r>
      <w:rPr>
        <w:rFonts w:ascii="Arial" w:cs="Arial" w:eastAsia="Arial" w:hAnsi="Arial"/>
        <w:color w:val="AAAAAA"/>
        <w:sz w:val="17"/>
        <w:szCs w:val="17"/>
      </w:rPr>
      <w:t xml:space="preserve">MEPA — Guide Méthodologique V6.2 · 27 Working Papers ·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A7F7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2026-03-14T07:24:14.318Z</dcterms:created>
  <dcterms:modified xsi:type="dcterms:W3CDTF">2026-03-14T07:24:14.320Z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