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2C3E50"/>
          </w:tcPr>
          <w:p>
            <w:pPr>
              <w:spacing w:before="120" w:after="40"/>
              <w:ind w:left="170"/>
            </w:pPr>
          </w:p>
          <w:p>
            <w:pPr>
              <w:spacing w:after="40"/>
              <w:ind w:left="170"/>
            </w:pPr>
            <w:r>
              <w:rPr>
                <w:rFonts w:ascii="Liberation Sans" w:hAnsi="Liberation Sans"/>
                <w:b/>
                <w:color w:val="FFFFFF"/>
                <w:sz w:val="64"/>
              </w:rPr>
              <w:t>MEPA V6.2</w:t>
            </w:r>
          </w:p>
          <w:p>
            <w:pPr>
              <w:spacing w:after="40"/>
              <w:ind w:left="170"/>
            </w:pPr>
            <w:r>
              <w:rPr>
                <w:rFonts w:ascii="Liberation Sans" w:hAnsi="Liberation Sans"/>
                <w:b w:val="0"/>
                <w:color w:val="FFFFFF"/>
                <w:sz w:val="26"/>
              </w:rPr>
              <w:t>Plan Directeur — Architecture Laboratoire de Recherche</w:t>
            </w:r>
          </w:p>
          <w:p>
            <w:pPr>
              <w:spacing w:after="40"/>
              <w:ind w:left="170"/>
            </w:pPr>
            <w:r>
              <w:rPr>
                <w:rFonts w:ascii="Liberation Sans" w:hAnsi="Liberation Sans"/>
                <w:b w:val="0"/>
                <w:color w:val="FFFFFF"/>
                <w:sz w:val="18"/>
              </w:rPr>
              <w:t>Raspberry Pi 5 · CasaOS · Docker · 27 Working Papers · 3 Workflows · Mars 2026</w:t>
            </w:r>
          </w:p>
        </w:tc>
      </w:tr>
    </w:tbl>
    <w:p>
      <w:pPr>
        <w:spacing w:after="120"/>
      </w:pPr>
    </w:p>
    <w:p>
      <w:pPr>
        <w:spacing w:before="60" w:after="60"/>
        <w:pBdr>
          <w:bottom w:val="single" w:sz="6" w:space="1" w:color="B0B3B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MEPA V6.2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Plan Directeur — Architecture Laboratoire de Recherche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Raspberry Pi 5 · CasaOS · Docker · 27 Working Papers · Mars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🏗 MEPA V6.2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Plan Directeur — Architecture Laboratoire de Recherche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Raspberry Pi 5 · CasaOS · Docker · 27 Working Papers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3 Workflows · Standard de Nommage · Protocoles Node 0 ↔ Node 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0. Vue d'Ensemble du Laboratoire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 Laboratoire MEPA V6.2 est organisé en trois workflows autonomes mais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interdépendants, déployés sur Raspberry Pi 5 sous CasaOS. Le Workflow 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est l'usine de production centrale — c'est lui que ce document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spécifie en priorité. Les Workflows 2 et 3 consomment ses sorties.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🏭 WF1 | *| 📊 WF2 |* | 🗃 WF3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|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| |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Usine de | → | Analyste | → | Gestionnaire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Production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| * | Stratégique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|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| |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Archive 4To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27 WP · 5 nodes · | | Méta-analyse · | | Master Register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simulation + | | concordance · V7 |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rédaction | | |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SECTION 1 — STANDARD DE NOMMAGE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1. Standard de Nommage Universel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Tous les fichiers, répertoires, logs et passeports du laboratoire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suivent ce standard sans exception. Il encode le WP, le pays abrégé,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l'itération et le type de fichier.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Anatomie d'un nom de fichier MEPA V6.2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{WP-ID}_{PAYS-ABR}_i{NNN}_{TYPE}.{EXT}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Exemple : WP-C1-1_ISL_i001_config.json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Exemple : WP-I3-1_JPN_i002_result.json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Exemple : WP-I4-1_DEU_i001_passeport.json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COMPOSANT FORMAT / RÈGLE*\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VALEURS\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—————- 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————————————-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{WP-ID} WP-C1-1 / WP-I3-1 Identifiant officiel V6.1 — jamais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... modifié. Série F/I/C/T + numéro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cluster + numéro WP.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{PAYS-ABR} ISL / FRA / DEU / Code ISO 3166-1 alpha-3. 3 lettres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JPN ... majuscules. Table complète en Annexe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_i{NNN} i001 / i002 ... Numéro d'itération de simulation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i027 3 chiffres. Repart à i001 pour chaque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WP. Incrémenté à chaque relance du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runner.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{TYPE} config / result / Type de contenu. Voir table des types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n1 / passeport / ci-dessous.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wp_draft 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wp_final / kappa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/ audit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{EXT} .json / .md / .json pour tous les fichiers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.txt données. .md pour les WP rédigés.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.txt pour les logs.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SECTION 2 — WORKFLOW 1 : USINE DE PRODUCTION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🏭 WORKFLOW 1 — Usine de Production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*Pipeline principal · 25 WP actifs V6.2 · 5 nodes séquentiels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phases LLM\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WF1 orchestre la production complète d'un Working Paper, du chargement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de la matrice structurelle (Node 0) jusqu'à la certification par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CONV-B. Chaque WP traverse exactement la même chaîne dans le même ordre.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 seul input variable est le Récit Historique fourni au Node 1.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Flux WF1 — Vision Séquentielle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[N0 Matrice] → [N1 CONV-E] → [N2 Audit JS] → **[N3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Runner+κ]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→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[N4 CONV-A]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→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[N5 CONV-B]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→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[📦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Passeport WP]\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2.1 Node 0 — Générateur de Matrice (Référentiel Structurel)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Node 0 n'est pas un nœud d'exécution — c'est un référentiel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statique embarqué dans le workflow n8n. Il génère à la demande la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Matrice Étalon V6.2 : le moule JSON structurellement parfait que Node 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devra remplir sans jamais en modifier la forme.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N0 Générateur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de Matrice\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*Référentiel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structurel —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moule JSON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parfait V6.2\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Type n8n | Nœud Code (JavaScript) — statique, aucune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entrée requise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Déclencheur | Appelé en tête de chaque exécution WF1 ou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demande isolée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Sortie | mepa_matrix_vide.json — structure complète,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toutes valeurs null sauf hardcodés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Champs | $schema, $version='6.2', Sa (Todd),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hardcodés\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A_r_ne=0.15, EROI ancre cluster, labels D4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Champs null | E_split, gamma, A_d_eff, A_r_c, Cs, L_t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conditions initiales + commandes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Contrat | La Matrice produite par N0 EST la spec. Node 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remplit, jamais ne restructure.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2.2 Node 1 — Injecteur Historique (CONV-E)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Node 1 est l'agent IA CONV-E. Il reçoit deux inputs : la Matrice vide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de N0 et un Récit Historique (texte libre ou sources structurées). Sa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mission unique est de remplir chaque champ null de la Matrice avec une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valeur justifiée par au moins une source N1→N5.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N1 Injecteur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Historique —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CONV-E\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*Agent IA —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codage des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variables sur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sources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historiques\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Type n8n | HTTP Request → API Claude (modèle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claude-sonnet-4-6)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Inputs | 1 Matrice vide JSON de N0 + (2) Récit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Historique du cas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System | CONV-E_System_Instructions_WP-C1-1.md — adapté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Prompt\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par WP (pays, cluster, période)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Contrainte | Ne jamais modifier les clés JSON, ne jamais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absolue\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ajouter de champs non prévus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Sortie | {WP-ID}_{PAYS}_i{NNN}_codage_convE.json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Matrice intégralement remplie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Erreur | Champ ajouté / renommé / structuré différemment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fatale\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rejet N2 automatique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DF2E9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⚠ CONV-E travaille sur la Matrice de N0 comme sur un formulaire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compléter. Il ne reçoit jamais de fiche étalon d'un autre WP pour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éviter le biais de similarité. Chaque WP est codé ex nihilo sur ses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sources propres.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2.3 Node 2 — Audit JS (Vérification Froide)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Node 2 est le portail de conformité automatique. Il applique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mécaniquement 6 types de contrôle sur la Matrice remplie par CONV-E.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Aucune logique d'interprétation — uniquement des assertions binaires.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 pipeline s'arrête net si un contrôle échoue.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N2 Audit JS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 Vérification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Froide\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*Portail de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conformité — 6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contrôles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binaires\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Type n8n | Nœud Code (JavaScript) — 0 appel externe, 0 LLM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1 | Zéro null : tous les champs obligatoires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renseignés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2 | Typage strict : number/string/int selon la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Matrice étalon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3 | Plages physiques : T∈[0,2], gamma∈[0,1],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EROI∈[1,200], Sa∈{2,4,6,7}...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4 | Nomenclature D6 : clé 'gamma' présente, clé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'g' absente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5 | Labels D4 : trajectoire_attendue ∈ {9 labels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stricts}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6 | Cohérence Sa : Sa=7 → flag p6_mult=true dans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audit_log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Sortie OK | {WP-ID}_{PAYS}_i{NNN}_config.json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runner-ready, audit_log attaché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DF2E9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Sortie ERROR | audit_log.erreurs[] → Router → ⚠ Alerte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suspension WP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2.4 Node 3 — Runner Python + Calcul κ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Node 3 exécute les deux scripts Python en parallèle : le moteur de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simulation principal et le calcul de sensibilité N1. Il inclut également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la Porte Kappa — le calcul du κ de Cohen entre CONV-E et l'Auditeur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CONV-B indépendant.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N3 Runner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Python + Porte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Kappa\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*Simulation MEPA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Lite +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sensibilité N1 +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calcul κ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inter-codeurs\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Type n8n | Execute Command × 2 (parallèle) + Code JS (κ)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Script 1 | mepa_runner_v2_gamma.py config.json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_result.json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Script 2 | mepa_sensitivity_n1.py config.json output_n1.json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→ rapport_n1.json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Script 3 | mepa_kappa_calculator.py → κ de Cohen CONV-E vs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CONV-B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Sa=7 | p6 × 1.5 appliqué par le runner avant simulation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correction\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(WP-I3, I4, I9)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Sortie | _result.json + rapport_n1.json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kappa_report.json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Porte Kappa | κ≥0.70 → suite | 0.50--0.69 → révision (max 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tours) | &lt;0.50 → alerte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2.5 Phases LLM — Rédaction (CONV-A) et Certification (CONV-B)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N4--N5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CONV-A +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CONV-B\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*Rédaction WP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S1→S7 +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Passeport +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Audit C1--C5\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CONV-A | _result.json + rapport_n1.json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inputs\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kappa_report.json + fiche_codage_FINALE.json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CONV-A | {WP-ID}_{PAYS}_i{NNN}_wp_draft.md + passeport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sortie\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(kappa=null, verdict=null)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Règle γ | Symbole γ (U+03B3) dans tout le texte. Clé 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'gamma'. 'g' interdit.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CONV-B | wp_draft.md + passeport + valeurs étalon (pour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inputs\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audit C1--C5)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CONV-B | verdict : CERTIFIÉ / RÉVISION / REJET + passeport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sortie\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enrichi (kappa, verdict_audit)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Fichier | {WP-ID}_{PAYS}_i{NNN}_wp_final.md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final\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 {WP-ID}_{PAYS}_i{NNN}_passeport.json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SECTION 3 — WORKFLOW 2 : ANALYSTE STRATÉGIQUE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📊 WORKFLOW 2 — Analyste Stratégique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*Méta-analyse post-production · comparaison trajectoires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synthèse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V7\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3.1 Déclencheur et Inputs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WF2 se déclenche automatiquement après la certification de chaque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cluster complet (5 WP) ou manuellement sur l'ensemble des 25 WP. Il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consomme uniquement des passeports et des _result.json — jamais de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texte WP rédigé.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WF2-N1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Agrégateur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Cluster\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*Merge de 5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passeports + 5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_result.json du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même cluster\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Déclencheur | Après CERTIFIÉ sur les N WP du cluster OU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déclenchement manuel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Inputs | 5 × {WP-ID}_{PAYS}_i{NNN}_passeport.json + 5 ×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_result.json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Type n8n | Nœud Merge (mode All Items) + Code JS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WF2-N2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Analyste LLM\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*Méta-analyse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trajectoires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attendue vs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diagnostiquée\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Type n8n | HTTP Request → API Claude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Analyse 1 | Matrice de concordance : traj_attendue vs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traj_diagn pour chaque WP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Analyse 2 | Distribution κ par cluster — identification des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paires CONV-E/CONV-B fragiles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Analyse 3 | Corrélations EROI / gamma / robustesse N1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cross-WP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Analyse 4 | Outliers : WP non concordants → candidats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révision paramétrique V7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Sortie | rapport_cluster_{CX}.json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synthese_v7_candidats.json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SECTION 4 — WORKFLOW 3 : GESTIONNAIRE DE CONNAISSANCES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🗃 WORKFLOW 3 — Gestionnaire de Connaissances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*Archivage intelligent HDD 4To · Master Register · traçabilité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parfaite\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4.1 Arborescence HDD 4To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Tout ce qui sort de WF1 et WF2 est archivé sur le HDD 4To selon cette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arborescence stricte. Le SSD ne contient que les scripts et les fichiers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temporaires actifs.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/HDD4T/mepa_v62/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├── clusters/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│ ├── C1_biophysique/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*← WP-F1-1 · F2-1 · F3-1 · I1-1 · I2-1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I7-1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C4-1\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│ ├── C2_elitiste/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WP-F6-1 · F8-1 · I4-1 · C2-1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│ ├── C3_viscosite/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WP-I5-1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│ ├── C4_credibilite/ 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*← WP-F9-1 · I6-1 · I8-1 · I9-1 · C1-1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C6-1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│ ├── C5_complexite/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WP-F4-1 · F5-1 · I3-1 · C3-1 · C5-1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│ └── {cluster}/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{WP-ID}_{PAYS}_i{NNN}_{TYPE}.{EXT}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├── passeports/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Tous les passeports certifiés — 1 par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├── sensitivity/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Tous les rapport_n1.json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├── meta_analyses/ 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← Rapports WF2 par cluster + synthèse V7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├── master_register/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*← master_register.json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master_register_log.txt\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└── archives/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*← Anciennes itérations (i002, i003...) — jamais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supprimées\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4.2 Master Register — Format et Mise à Jour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 Master Register est le registre central de traçabilité. Il est mis à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jour automatiquement par WF3 après chaque certification CONV-B.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WF3-N2 Master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Register\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*Registre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central de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traçabilité —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1 entrée par WP |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certifié\</w:t>
            </w: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*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Format | JSON array — 1 objet par WP — trié par wp_id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Champs clés | wp_id, pays_abr, iteration, traj_attendue,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traj_diagn, concordant, kappa, verdict_audit,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date_certification, chemins_fichiers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Mise à jour | Append uniquement — jamais de suppression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les révisions créent une nouvelle entrée i+1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Log texte | master_register_log.txt — 1 ligne par événement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horodatée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Alerte | Si concordant=false après certification → entrée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 flaggée + WF2 notifié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|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SECTION 5 — PROTOCOLES NODE 0 ↔ NODE 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5. Protocoles de Communication Node 0 ↔ Node 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Cette section définit le contrat formel entre la Matrice (N0) et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l'Injecteur Historique (N1). Le respect de ces protocoles est la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condition sine qua non pour que le Node 2 ne bloque jamais un WP valide.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5.1 Protocole de Passage de la Matrice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Règle P1 — Intégrité de la Structure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CONV-E reçoit la Matrice comme un formulaire imprimé. Il peut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écrire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dans les cases vides. Il ne peut ni ajouter une case, ni en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supprimer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une, ni en renommer une, ni déplacer un bloc.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Règle P2 — Typage Non Négociable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Chaque champ a un type attendu défini dans la Matrice ($type).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CONV-E ne peut pas substituer un string à un number sous prétexte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d'incertitude. Si incertitude → valeur centrale de la plage,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null, pas de texte.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Règle P3 — Nomenclature gamma (D6)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La clé JSON est toujours 'gamma'. CONV-E ne produit jamais 'g',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'γ', 'Gamma' ou toute variante. Dans les justifications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textuelles embedées, le symbole γ (grec) est utilisé. Dans les clés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JSON, uniquement 'gamma'.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Règle P4 — Hardcodés Non Touchables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Les champs pré-remplis par N0 (Sa, A_r_ne, EROI ancre, labels D4)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sont en lecture seule pour CONV-E. Toute modification est détectée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par N2 via hash de contrôle et constitue une erreur fatale.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5.2 Table de Vérification N2 sur les Sorties N1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CONTRÔLE CE QUE N2 VÉRIFIE ERREUR SI...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————— ————————-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—————————--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C1 — Zéro Tous les champs de la Un seul champ = null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null Matrice sont renseignés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C2 — Typage Chaque valeur correspond 0.55 codé '0.55' (string)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au $type de la Matrice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C3 — Plages Valeurs dans les gamma=1.2 ou EROI=-3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intervalles physiques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définis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C4 — Clés Aucune clé ajoutée, Champ 'commentaire' ajouté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JSON renommée ou supprimée →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C5 — gamma D6 Clé 'gamma' présente, Clé 'g' détectée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clé 'g' absente (mode STRICT)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C6 — Hash des champs N0 Sa ou A_r_ne modifié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Hardcodés identique à la Matrice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source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C7 — Sa Sa ∈ {2, 4, 6, 7} Sa=5 ou Sa=3 →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C8 — Labels trajectoire_attendue ∈ {7 Label non conforme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BLOQUANT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D4 labels stricts V6.2}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ANNEXE A — REGISTRE DES 25 WP ACTIFS V6.2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Annexe A. Registre des 25 WP Actifs V6.2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Table de référence pour l'application du standard de nommage. La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colonne 'Pays-Abr' est le {PAYS-ABR} à utiliser dans tous les noms de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fichiers.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WP-ID Cas / Pays Cluster Sa **Traj.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attendue\</w:t>
            </w:r>
            <w:r>
              <w:rPr>
                <w:rFonts w:ascii="Liberation Sans" w:hAnsi="Liberation Sans"/>
                <w:b w:val="0"/>
                <w:i/>
                <w:color w:val="4A4A4A"/>
                <w:sz w:val="18"/>
              </w:rPr>
              <w:t>\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————- ————————— ————- 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—————--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WP-F1-1 Rome — IIIe s. C1 4 (c)→(d)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WP-F2-1 Rome tardive C1 4 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WP-F3-1 Maya classique C1 4 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WP-F4-1 Égypte ancienne C5 4 (c)+(e)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WP-F5-1 Venise C2 4 (c)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WP-F6-1 Empire Ottoman C1 6 (c)→(d)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WP-F7-1 Haïti 1791 C1 4 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WP-F8-1 France 1789 C2 4 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WP-F9-1 Angleterre 1789 C4 2 h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WP-T1-1 États-Unis 1860 C1 2 (γ)→(a)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WP-I1-1 Angleterre 1760 C4 2 (h)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WP-I2-1 Russie 1917 C1 4 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WP-I3-1 Japon Meiji C5 7 multi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WP-I4-1 Allemagne nazie C2 7 (a)→(d)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WP-I5-1 Espagne 1931 C3 4 (γ)→(h)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WP-I6-1 Chine Tiananmen C4 6 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WP-I7-1 URSS effondrement C1 4 (c)→(d)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WP-I8-1 Chine Deng C4 6 (e)→(h)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WP-I9-1 Singapour C4 7 h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WP-C1-1 Haïti 2010--2024 C1 4 d Dissolution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WP-C2-1 Égypte 2011 C2 6 (a)→(b)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WP-C3-1 Argentine 2001 C5 4 c cyclique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WP-C4-1 Liban 2019 C1 6 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WP-C5-1 Iran 1979 C5 6 (a)→(h)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&gt;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WP-C6-1 Chine Xi C4 6 h numérique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ℹ Les WP-T1-1 (États-Unis 1860) et WP-T2-x à WP-T3-x sont des WP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transversaux en attente de spécification V6.2 complète. Ils ne sont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pas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&gt; inclus dans le pipeline automatisé V6.2 initial.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2F8"/>
          </w:tcPr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── SYNTHÈSE — DÉCISIONS ARCHITECTURALES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Synthèse des Décisions Architecturales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N0 embarqué dans n8n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La Matrice étalon est un nœud Code JS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statique dans WF1, pas un fichier externe. Avantage : versioning natif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n8n, aucun risque de désynchronisation fichier/workflow.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DA-002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Passage N0→N1 par payload n8n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La Matrice est passée à CONV-E via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 champ $json du nœud précédent, pas via un fichier /tmp. Cela élimine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les risques d'écriture concurrente sur les 27 WP.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N2 = zéro LLM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Le Node 2 Audit est 100% JavaScript déterministe.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Aucun LLM n'intervient dans les contrôles de conformité. La fiabilité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est binaire et reproductible.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DA-004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Runner Python en parallèle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mepa_runner_v2_gamma.py et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mepa_sensitivity_n1.py s'exécutent en parallèle dans des branches n8n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séparées (Nœuds 4 et 4b). Gain : ~40% de temps par WP.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Standard de nommage i{NNN}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Le numéro d'itération permet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rejouer un WP sans écraser les résultats précédents. Le Master Register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trace toutes les itérations — concordance et divergences visibles.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DA-006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Séparation SSD/HDD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Scripts et fichiers actifs sur SSD 500Go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(/DATA/mepa/). Archive complète sur HDD 4To (/HDD4T/mepa_v62/). Jamais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de fichiers WP produits sur le SSD.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 xml:space="preserve">————————————————————- 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DA-007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>CONV-B indépendant de CONV-E —</w:t>
            </w:r>
            <w:r>
              <w:rPr>
                <w:rFonts w:ascii="Liberation Sans" w:hAnsi="Liberation Sans"/>
                <w:b/>
                <w:i w:val="0"/>
                <w:color w:val="4A4A4A"/>
                <w:sz w:val="18"/>
              </w:rPr>
              <w:t xml:space="preserve"> Les deux agents ne partagent jamais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leur session. L'Architecte est le seul canal de transmission. Garant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l'indépendance du κ de Cohen.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4A4A4A"/>
                <w:sz w:val="18"/>
              </w:rPr>
              <w:t>————————————————————-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Liberation Sans" w:hAnsi="Liberation Sans"/>
        <w:color w:val="B0B3BB"/>
        <w:sz w:val="16"/>
      </w:rPr>
      <w:t>MEPA V6.2 — Schéma Directeur Architecture | Document confidentiel — usage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