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jc w:val="center"/>
      </w:pPr>
      <w:r>
        <w:br/>
      </w:r>
      <w:r>
        <w:br/>
      </w:r>
      <w:r>
        <w:br/>
      </w:r>
      <w:r>
        <w:rPr>
          <w:b/>
          <w:sz w:val="32"/>
        </w:rPr>
        <w:t>A Generalized Longitudinal Dynamics Simulation Framework</w:t>
        <w:br/>
        <w:t>for Two-Wheeled Motorsport: Quarter-Mile Performance Prediction</w:t>
        <w:br/>
        <w:t>with Venue-Specific Environmental Correction</w:t>
      </w:r>
    </w:p>
    <w:p>
      <w:pPr>
        <w:spacing w:after="120"/>
        <w:ind w:firstLine="0"/>
        <w:jc w:val="center"/>
      </w:pPr>
      <w:r>
        <w:rPr>
          <w:i/>
          <w:sz w:val="24"/>
        </w:rPr>
        <w:t>Desai Arya Ranjit</w:t>
        <w:br/>
        <w:t>National Institute of Technology Warangal, Telangana, India</w:t>
        <w:br/>
        <w:t>desaiarya@nitw.ac.in</w:t>
      </w:r>
    </w:p>
    <w:p>
      <w:r>
        <w:br w:type="page"/>
      </w:r>
    </w:p>
    <w:p>
      <w:pPr>
        <w:pStyle w:val="Heading1"/>
      </w:pPr>
      <w:r>
        <w:t>Abstract</w:t>
      </w:r>
    </w:p>
    <w:p>
      <w:pPr>
        <w:ind w:firstLine="0"/>
      </w:pPr>
      <w:r>
        <w:t>This paper presents a generalized longitudinal dynamics simulation framework for predicting straight-line quarter-mile (402.336 m) performance of any two-wheeled motorsport vehicle — naturally aspirated or force-inducted — from a parameterized set of physical inputs: engine torque curve, drivetrain gear ratios, vehicle mass and geometry, tire friction characteristics, and aerodynamic drag area. The framework integrates load-dependent tire traction with slip-ratio coupling, dynamic weight transfer with wheelie limiting, multi-ratio drivetrain transmission, clutch engagement modeling, and rolling and aerodynamic resistance into a unified set of ordinary differential equations solved by fourth-order Runge-Kutta numerical integration. A novel contribution is the systematic inclusion of venue-specific environmental correction for altitude, temperature, and humidity effects on both engine output and aerodynamic forces, calibrated for the Aamby Valley airstrip (679 m elevation, Pune, India) — the venue of the Elite Octane The Valley Run (TVR), India’s premier FMSCI-sanctioned drag racing event. The generality of the framework is demonstrated through application to four configurations spanning two performance regimes: three naturally aspirated 850–1300 cc four-cylinder supersport platforms (Suzuki GSX-R 1000 K5/K6, Yamaha YZF-R1 4C8, and Suzuki Hayabusa Gen1) and a representative turbocharged build at 350 rwhp. A parametric sensitivity analysis quantifies the dominant performance drivers in the traction-limited launch phase and the power-limited high-speed phase. A validation framework using chassis dynamometer torque curves and 10 Hz GPS telemetry (Dragy module) is defined for experimental correlation. Results demonstrate that tire friction coefficient and swingarm extension dominate 60-foot time, while peak power and aerodynamic drag area govern trap speed, with the turbocharged configuration remaining traction-limited to over 120 m from the launch line.</w:t>
      </w:r>
    </w:p>
    <w:p>
      <w:pPr>
        <w:ind w:firstLine="0"/>
      </w:pPr>
      <w:r>
        <w:rPr>
          <w:b/>
          <w:i/>
        </w:rPr>
        <w:t xml:space="preserve">Keywords: </w:t>
      </w:r>
      <w:r>
        <w:rPr>
          <w:i/>
        </w:rPr>
        <w:t>motorcycle dynamics, drag racing, quarter-mile simulation, generalized vehicle model, weight transfer, traction modeling, Runge-Kutta integration, sensitivity analysis, density altitude, forced induction, India motorsport</w:t>
      </w:r>
    </w:p>
    <w:p>
      <w:r>
        <w:br w:type="page"/>
      </w:r>
    </w:p>
    <w:p>
      <w:pPr>
        <w:pStyle w:val="Heading1"/>
      </w:pPr>
      <w:r>
        <w:t>1. Introduction</w:t>
      </w:r>
    </w:p>
    <w:p>
      <w:r>
        <w:t>Motorcycle drag racing is a discipline that demands the simultaneous optimization of engine power delivery, drivetrain gearing, tire traction, chassis geometry, and rider technique over a 402.336-meter course. Unlike circuit racing, where the performance envelope is defined by a complex interplay of longitudinal and lateral forces, drag racing is a purely longitudinal problem — yet it remains analytically rich because the motorcycle traverses two distinct performance regimes within a single run: a traction-limited launch phase where tire grip constrains acceleration, and a power-limited phase where engine output and aerodynamic drag govern terminal velocity. The boundary between these regimes is itself a function of vehicle configuration, making the problem non-trivially coupled.</w:t>
      </w:r>
    </w:p>
    <w:p>
      <w:r>
        <w:t>Despite the growth of organized motorcycle drag racing globally — and specifically in India through events such as the Elite Octane The Valley Run (TVR) at the Aamby Valley airstrip near Pune — predictive engineering tools for this application remain sparse in the open literature. Practitioners rely primarily on empirical rules of thumb and iterative hardware testing, which is both expensive and time-consuming. A physics-based simulation that accepts any motorcycle’s measured parameters as input would allow build decisions to be evaluated analytically before metal is cut or money is spent. The Indian context further motivates this work: the Aamby Valley venue sits at 679 m elevation with seasonal temperature swings from 12°C to 38°C+, producing air density variations of 8–14% below sea-level standard that materially affect both engine output and aerodynamic drag — yet venue-specific environmental correction is absent from all published motorcycle drag models.</w:t>
      </w:r>
    </w:p>
    <w:p>
      <w:r>
        <w:t>Existing work in motorcycle dynamics has focused predominantly on handling, stability, and rider control [1–3]. Cossalter [1] provides the most comprehensive longitudinal dynamics treatment but does not develop a drag-racing performance predictor. Sharp and Limebeer [2,3] present multibody models oriented toward wobble and weave stability under acceleration rather than elapsed-time prediction. The closest direct precedent is Feng et al. [4], who developed a MATLAB quarter-mile simulation for a single platform (Ducati Panigale 899), demonstrating the approach’s feasibility but leaving significant gaps: no environmental correction, no clutch engagement model, no forced-induction capability, and no generalization beyond one specific motorcycle.</w:t>
      </w:r>
    </w:p>
    <w:p>
      <w:r>
        <w:t>This paper closes those gaps by developing a generalized framework — parameterized by any two-wheeled vehicle’s physical inputs — that is: (a) applicable to any motorcycle for which a torque curve and drivetrain geometry can be measured or estimated; (b) physically faithful in its treatment of coupled weight transfer, wheelie mechanics, load-dependent tire friction, and rotational drivetrain inertia; (c) extended to forced-induction (turbocharged and nitrous-augmented) configurations; (d) corrected for venue-specific altitude, temperature, and humidity effects; and (e) structured for experimental validation using a chassis dynamometer and consumer-grade GPS telemetry. The framework is demonstrated on four configurations spanning two distinct performance regimes, and a systematic sensitivity analysis identifies the dominant variables at each stage of the run.</w:t>
      </w:r>
    </w:p>
    <w:p>
      <w:pPr>
        <w:pStyle w:val="Heading2"/>
      </w:pPr>
      <w:r>
        <w:t>1.1 Objectives</w:t>
      </w:r>
    </w:p>
    <w:p>
      <w:r>
        <w:t>The specific objectives of this work are: (i) to develop a generalized, parameterized mathematical framework for predicting straight-line quarter-mile performance of any two-wheeled vehicle from measurable physical inputs; (ii) to quantify the effects of altitude, temperature, and humidity on engine performance and aerodynamic drag, with specific calibration for the Aamby Valley venue; (iii) to apply the framework to three naturally aspirated 850–1300 cc supersport platforms and one representative turbocharged build, providing a performance spectrum from stock to competition-built; (iv) to perform a parametric sensitivity analysis identifying the dominant design variables for 60-foot time and overall elapsed time; and (v) to define an experimental validation methodology using chassis dynamometer and GPS telemetry.</w:t>
      </w:r>
    </w:p>
    <w:p>
      <w:pPr>
        <w:pStyle w:val="Heading1"/>
      </w:pPr>
      <w:r>
        <w:t>2. Literature Review</w:t>
      </w:r>
    </w:p>
    <w:p>
      <w:pPr>
        <w:pStyle w:val="Heading2"/>
      </w:pPr>
      <w:r>
        <w:t>2.1 Motorcycle Dynamics Modeling</w:t>
      </w:r>
    </w:p>
    <w:p>
      <w:r>
        <w:t>The foundational treatment of motorcycle dynamics is provided by Cossalter [1], whose textbook derives the equations of motion for both longitudinal and lateral maneuvers, including weight transfer, tire-road interaction, and suspension kinematics. Limebeer, Sharp, and Evangelou [2] extended this work with a stability analysis under acceleration and braking, demonstrating the coupling between longitudinal load transfer and wobble mode behavior. Lot and Cossalter [3] developed an eleven-degree-of-freedom multibody model using natural coordinates for real-time simulation, validated against experimental track data. While these models are comprehensive for handling analysis, none of them are specifically formulated as a drag racing performance prediction tool.</w:t>
      </w:r>
    </w:p>
    <w:p>
      <w:pPr>
        <w:pStyle w:val="Heading2"/>
      </w:pPr>
      <w:r>
        <w:t>2.2 Tire Modeling</w:t>
      </w:r>
    </w:p>
    <w:p>
      <w:r>
        <w:t>The Pacejka Magic Formula [5] remains the industry standard for tire force modeling, capturing the nonlinear relationship between slip ratio, normal load, and longitudinal force through a set of empirical coefficients. For motorcycles, the Magic Formula must be extended to account for large camber angles and the load-dependent decrease in friction coefficient (load sensitivity) that is particularly pronounced in motorcycle tires due to their narrow contact patch [6]. Gillespie [7] provides a comprehensive treatment of tire mechanics in the context of vehicle dynamics, including rolling resistance models. For drag racing, the tire model must additionally capture the extreme friction coefficients (μ &gt; 2.0) achievable with purpose-built drag slicks on prepared surfaces [8], which exceed the range typically addressed by standard Magic Formula fits.</w:t>
      </w:r>
    </w:p>
    <w:p>
      <w:pPr>
        <w:pStyle w:val="Heading2"/>
      </w:pPr>
      <w:r>
        <w:t>2.3 Drag Racing Simulation</w:t>
      </w:r>
    </w:p>
    <w:p>
      <w:r>
        <w:t>Published drag racing simulations are predominantly focused on automobiles. Feng et al. [4] demonstrated a MATLAB-based motorcycle quarter-mile model for a Ducati Panigale 899, incorporating engine, drivetrain, tire, and chassis subsystems with throttle control. Their work established the basic simulation architecture but did not address environmental correction, clutch engagement modeling, or the wheelie-limited regime that dominates litre-class motorcycle launches. Milliken and Milliken [9] provide the theoretical framework for racing vehicle performance prediction, including the friction circle concept and g-g diagram analysis applicable to longitudinal acceleration optimization.</w:t>
      </w:r>
    </w:p>
    <w:p>
      <w:pPr>
        <w:pStyle w:val="Heading2"/>
      </w:pPr>
      <w:r>
        <w:t>2.4 Environmental Effects on Engine Performance</w:t>
      </w:r>
    </w:p>
    <w:p>
      <w:r>
        <w:t>Altitude and temperature affect naturally aspirated engine output approximately in proportion to the reduction in air density. SAE J1349 [10] defines the standard correction factor methodology. Research on altitude effects on spark-ignition engines [11] has quantified power losses of 8–15% at moderate elevations (500–1000 m) with ambient temperatures of 30–40°C — conditions directly applicable to the Aamby Valley venue. For turbocharged engines, the power loss is partially recoverable through increased boost pressure, but is limited by compressor capacity and charge temperature management.</w:t>
      </w:r>
    </w:p>
    <w:p>
      <w:pPr>
        <w:pStyle w:val="Heading2"/>
      </w:pPr>
      <w:r>
        <w:t>2.5 GPS-Based Performance Measurement</w:t>
      </w:r>
    </w:p>
    <w:p>
      <w:r>
        <w:t>GPS-based performance measurement devices such as the Racelogic VBOX and the consumer-grade Dragy module provide time-distance-velocity data at 10 Hz sampling rates with position accuracy sufficient for quarter-mile validation [12]. These devices measure elapsed time, intermediate splits (60 ft, 330 ft, 660 ft, 1000 ft), and trap speed without requiring intrusive instrumentation, making them suitable for validation of simulation models against real-world runs.</w:t>
      </w:r>
    </w:p>
    <w:p>
      <w:pPr>
        <w:pStyle w:val="Heading1"/>
      </w:pPr>
      <w:r>
        <w:t>3. Mathematical Model</w:t>
      </w:r>
    </w:p>
    <w:p>
      <w:r>
        <w:t>The motorcycle is modeled as a rigid body constrained to move along a straight, horizontal track. The model captures longitudinal dynamics only; lateral and yaw degrees of freedom are neglected. The state vector y = [x, v] comprises the distance travelled x and the longitudinal velocity v. The time derivative of the state vector is governed by the coupled force balance developed in this section.</w:t>
      </w:r>
    </w:p>
    <w:p>
      <w:pPr>
        <w:pStyle w:val="Heading2"/>
      </w:pPr>
      <w:r>
        <w:t>3.1 Coordinate System and Assumptions</w:t>
      </w:r>
    </w:p>
    <w:p>
      <w:r>
        <w:t>The x-axis is aligned with the direction of travel, the z-axis points vertically upward. The motorcycle is treated as a single-track vehicle with two ground contact points separated by the wheelbase L. The center of gravity (CoG) is located at height h above the ground and at horizontal distance L_f from the rear axle and L_r from the front axle, such that L = L_f + L_r. The key assumptions are: (i) the track surface is flat and horizontal; (ii) the chassis is rigid (no suspension compliance for the longitudinal model); (iii) aerodynamic forces act at the CoG height (justified for a tucked rider on a faired sportbike); (iv) the engine torque curve is quasi-static (no transient filling/emptying effects); and (v) gear shifts are instantaneous (zero power interruption, appropriate for air-shifted drag bikes).</w:t>
      </w:r>
    </w:p>
    <w:p>
      <w:pPr>
        <w:pStyle w:val="Heading2"/>
      </w:pPr>
      <w:r>
        <w:t>3.2 Normal Force Distribution and Weight Transfer</w:t>
      </w:r>
    </w:p>
    <w:p>
      <w:r>
        <w:t>The instantaneous normal forces on the front and rear wheels are derived from moment equilibrium about each contact patch. Taking moments about the rear contact patch and summing vertical forces:</w:t>
      </w:r>
    </w:p>
    <w:p>
      <w:pPr>
        <w:spacing w:before="120" w:after="120"/>
        <w:ind w:firstLine="0"/>
        <w:jc w:val="center"/>
      </w:pPr>
      <w:r>
        <w:rPr>
          <w:rFonts w:ascii="Cambria Math" w:hAnsi="Cambria Math"/>
          <w:sz w:val="22"/>
        </w:rPr>
        <w:t>N_f = (m·g·L_r − m·a·h − F_d·h_d) / L</w:t>
      </w:r>
      <w:r>
        <w:rPr>
          <w:sz w:val="22"/>
        </w:rPr>
        <w:t xml:space="preserve">    (1)</w:t>
      </w:r>
    </w:p>
    <w:p>
      <w:pPr>
        <w:spacing w:before="120" w:after="120"/>
        <w:ind w:firstLine="0"/>
        <w:jc w:val="center"/>
      </w:pPr>
      <w:r>
        <w:rPr>
          <w:rFonts w:ascii="Cambria Math" w:hAnsi="Cambria Math"/>
          <w:sz w:val="22"/>
        </w:rPr>
        <w:t>N_r = (m·g·L_f + m·a·h + F_d·h_d) / L</w:t>
      </w:r>
      <w:r>
        <w:rPr>
          <w:sz w:val="22"/>
        </w:rPr>
        <w:t xml:space="preserve">    (2)</w:t>
      </w:r>
    </w:p>
    <w:p>
      <w:r>
        <w:t>where m is the total mass (motorcycle plus rider), g is gravitational acceleration, a is the longitudinal acceleration, F_d is the aerodynamic drag force, and h_d is the height of the aerodynamic center of pressure. The dynamic weight transfer term m·a·h/L couples the normal force to the acceleration, creating a feedback loop: more acceleration produces more rear-wheel load, which enables more traction, which permits more acceleration — until the wheelie limit is reached.</w:t>
      </w:r>
    </w:p>
    <w:p>
      <w:pPr>
        <w:pStyle w:val="Heading2"/>
      </w:pPr>
      <w:r>
        <w:t>3.3 Wheelie Condition</w:t>
      </w:r>
    </w:p>
    <w:p>
      <w:r>
        <w:t>A wheelie initiates when N_f ≤ 0. Setting Eq. (1) to zero and neglecting the aerodynamic term (valid at low speeds during launch):</w:t>
      </w:r>
    </w:p>
    <w:p>
      <w:pPr>
        <w:spacing w:before="120" w:after="120"/>
        <w:ind w:firstLine="0"/>
        <w:jc w:val="center"/>
      </w:pPr>
      <w:r>
        <w:rPr>
          <w:rFonts w:ascii="Cambria Math" w:hAnsi="Cambria Math"/>
          <w:sz w:val="22"/>
        </w:rPr>
        <w:t>a_wheelie = g · L_r / h</w:t>
      </w:r>
      <w:r>
        <w:rPr>
          <w:sz w:val="22"/>
        </w:rPr>
        <w:t xml:space="preserve">    (3)</w:t>
      </w:r>
    </w:p>
    <w:p>
      <w:r>
        <w:t>This represents the maximum acceleration sustainable without front wheel liftoff. For a stock GSX-R 1000 K5 with L_r = 0.72 m and h = 0.60 m (rider aboard), a_wheelie = 11.8 m/s² (1.20g). With a 6-inch (0.15 m) swingarm extension increasing the effective L_r to approximately 0.87 m and L to 1.55 m, the wheelie limit rises to 14.2 m/s² (1.45g). The simulation enforces this limit by capping acceleration at a_wheelie whenever the computed tractive acceleration exceeds it.</w:t>
      </w:r>
    </w:p>
    <w:p>
      <w:pPr>
        <w:pStyle w:val="Heading2"/>
      </w:pPr>
      <w:r>
        <w:t>3.4 Powertrain Model</w:t>
      </w:r>
    </w:p>
    <w:p>
      <w:r>
        <w:t>The engine is characterized by its brake torque curve T_e(ω_e), obtained from chassis dynamometer testing. The torque at the rear wheel through gear n is:</w:t>
      </w:r>
    </w:p>
    <w:p>
      <w:pPr>
        <w:spacing w:before="120" w:after="120"/>
        <w:ind w:firstLine="0"/>
        <w:jc w:val="center"/>
      </w:pPr>
      <w:r>
        <w:rPr>
          <w:rFonts w:ascii="Cambria Math" w:hAnsi="Cambria Math"/>
          <w:sz w:val="22"/>
        </w:rPr>
        <w:t>T_wheel = T_e(ω_e) · i_p · i_n · i_f · η_dt</w:t>
      </w:r>
      <w:r>
        <w:rPr>
          <w:sz w:val="22"/>
        </w:rPr>
        <w:t xml:space="preserve">    (4)</w:t>
      </w:r>
    </w:p>
    <w:p>
      <w:r>
        <w:t>where i_p is the primary reduction ratio, i_n is the transmission gear ratio for gear n, i_f is the final drive (sprocket) ratio, and η_dt is the drivetrain efficiency (0.96–0.98 for chain drive [13]). The corresponding tractive force at the contact patch is F_applied = T_wheel / r_w, where r_w is the effective rolling radius of the rear tire. The engine speed is kinematically related to the road speed by:</w:t>
      </w:r>
    </w:p>
    <w:p>
      <w:pPr>
        <w:spacing w:before="120" w:after="120"/>
        <w:ind w:firstLine="0"/>
        <w:jc w:val="center"/>
      </w:pPr>
      <w:r>
        <w:rPr>
          <w:rFonts w:ascii="Cambria Math" w:hAnsi="Cambria Math"/>
          <w:sz w:val="22"/>
        </w:rPr>
        <w:t>ω_e = v · i_p · i_n · i_f / r_w</w:t>
      </w:r>
      <w:r>
        <w:rPr>
          <w:sz w:val="22"/>
        </w:rPr>
        <w:t xml:space="preserve">    (5)</w:t>
      </w:r>
    </w:p>
    <w:p>
      <w:pPr>
        <w:spacing w:before="80" w:after="160"/>
        <w:ind w:firstLine="0"/>
        <w:jc w:val="center"/>
      </w:pPr>
      <w:r>
        <w:rPr>
          <w:i/>
          <w:sz w:val="20"/>
        </w:rPr>
        <w:t>Table 1. Drivetrain parameters for the three candidate platforms.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880"/>
          </w:tcPr>
          <w:p>
            <w:pPr>
              <w:ind w:firstLine="0"/>
              <w:jc w:val="center"/>
            </w:pPr>
            <w:r>
              <w:rPr>
                <w:rFonts w:ascii="Times New Roman" w:hAnsi="Times New Roman"/>
                <w:b/>
                <w:sz w:val="20"/>
              </w:rPr>
              <w:t>Parameter</w:t>
            </w:r>
          </w:p>
        </w:tc>
        <w:tc>
          <w:tcPr>
            <w:tcW w:type="dxa" w:w="2160"/>
          </w:tcPr>
          <w:p>
            <w:pPr>
              <w:ind w:firstLine="0"/>
              <w:jc w:val="center"/>
            </w:pPr>
            <w:r>
              <w:rPr>
                <w:rFonts w:ascii="Times New Roman" w:hAnsi="Times New Roman"/>
                <w:b/>
                <w:sz w:val="20"/>
              </w:rPr>
              <w:t>GSX-R 1000 K5/K6</w:t>
            </w:r>
          </w:p>
        </w:tc>
        <w:tc>
          <w:tcPr>
            <w:tcW w:type="dxa" w:w="1872"/>
          </w:tcPr>
          <w:p>
            <w:pPr>
              <w:ind w:firstLine="0"/>
              <w:jc w:val="center"/>
            </w:pPr>
            <w:r>
              <w:rPr>
                <w:rFonts w:ascii="Times New Roman" w:hAnsi="Times New Roman"/>
                <w:b/>
                <w:sz w:val="20"/>
              </w:rPr>
              <w:t>YZF-R1 4C8</w:t>
            </w:r>
          </w:p>
        </w:tc>
        <w:tc>
          <w:tcPr>
            <w:tcW w:type="dxa" w:w="1872"/>
          </w:tcPr>
          <w:p>
            <w:pPr>
              <w:ind w:firstLine="0"/>
              <w:jc w:val="center"/>
            </w:pPr>
            <w:r>
              <w:rPr>
                <w:rFonts w:ascii="Times New Roman" w:hAnsi="Times New Roman"/>
                <w:b/>
                <w:sz w:val="20"/>
              </w:rPr>
              <w:t>Hayabusa Gen1</w:t>
            </w:r>
          </w:p>
        </w:tc>
      </w:tr>
      <w:tr>
        <w:tc>
          <w:tcPr>
            <w:tcW w:type="dxa" w:w="2880"/>
          </w:tcPr>
          <w:p>
            <w:pPr>
              <w:ind w:firstLine="0"/>
            </w:pPr>
            <w:r>
              <w:rPr>
                <w:rFonts w:ascii="Times New Roman" w:hAnsi="Times New Roman"/>
                <w:sz w:val="20"/>
              </w:rPr>
              <w:t>Displacement (cc)</w:t>
            </w:r>
          </w:p>
        </w:tc>
        <w:tc>
          <w:tcPr>
            <w:tcW w:type="dxa" w:w="2160"/>
          </w:tcPr>
          <w:p>
            <w:pPr>
              <w:ind w:firstLine="0"/>
            </w:pPr>
            <w:r>
              <w:rPr>
                <w:rFonts w:ascii="Times New Roman" w:hAnsi="Times New Roman"/>
                <w:sz w:val="20"/>
              </w:rPr>
              <w:t>998</w:t>
            </w:r>
          </w:p>
        </w:tc>
        <w:tc>
          <w:tcPr>
            <w:tcW w:type="dxa" w:w="1872"/>
          </w:tcPr>
          <w:p>
            <w:pPr>
              <w:ind w:firstLine="0"/>
            </w:pPr>
            <w:r>
              <w:rPr>
                <w:rFonts w:ascii="Times New Roman" w:hAnsi="Times New Roman"/>
                <w:sz w:val="20"/>
              </w:rPr>
              <w:t>998</w:t>
            </w:r>
          </w:p>
        </w:tc>
        <w:tc>
          <w:tcPr>
            <w:tcW w:type="dxa" w:w="1872"/>
          </w:tcPr>
          <w:p>
            <w:pPr>
              <w:ind w:firstLine="0"/>
            </w:pPr>
            <w:r>
              <w:rPr>
                <w:rFonts w:ascii="Times New Roman" w:hAnsi="Times New Roman"/>
                <w:sz w:val="20"/>
              </w:rPr>
              <w:t>1,299</w:t>
            </w:r>
          </w:p>
        </w:tc>
      </w:tr>
      <w:tr>
        <w:tc>
          <w:tcPr>
            <w:tcW w:type="dxa" w:w="2880"/>
          </w:tcPr>
          <w:p>
            <w:pPr>
              <w:ind w:firstLine="0"/>
            </w:pPr>
            <w:r>
              <w:rPr>
                <w:rFonts w:ascii="Times New Roman" w:hAnsi="Times New Roman"/>
                <w:sz w:val="20"/>
              </w:rPr>
              <w:t>Peak power (hp @ rpm)</w:t>
            </w:r>
          </w:p>
        </w:tc>
        <w:tc>
          <w:tcPr>
            <w:tcW w:type="dxa" w:w="2160"/>
          </w:tcPr>
          <w:p>
            <w:pPr>
              <w:ind w:firstLine="0"/>
            </w:pPr>
            <w:r>
              <w:rPr>
                <w:rFonts w:ascii="Times New Roman" w:hAnsi="Times New Roman"/>
                <w:sz w:val="20"/>
              </w:rPr>
              <w:t>178 @ 11,000</w:t>
            </w:r>
          </w:p>
        </w:tc>
        <w:tc>
          <w:tcPr>
            <w:tcW w:type="dxa" w:w="1872"/>
          </w:tcPr>
          <w:p>
            <w:pPr>
              <w:ind w:firstLine="0"/>
            </w:pPr>
            <w:r>
              <w:rPr>
                <w:rFonts w:ascii="Times New Roman" w:hAnsi="Times New Roman"/>
                <w:sz w:val="20"/>
              </w:rPr>
              <w:t>180 @ 12,500</w:t>
            </w:r>
          </w:p>
        </w:tc>
        <w:tc>
          <w:tcPr>
            <w:tcW w:type="dxa" w:w="1872"/>
          </w:tcPr>
          <w:p>
            <w:pPr>
              <w:ind w:firstLine="0"/>
            </w:pPr>
            <w:r>
              <w:rPr>
                <w:rFonts w:ascii="Times New Roman" w:hAnsi="Times New Roman"/>
                <w:sz w:val="20"/>
              </w:rPr>
              <w:t>173 @ 10,500</w:t>
            </w:r>
          </w:p>
        </w:tc>
      </w:tr>
      <w:tr>
        <w:tc>
          <w:tcPr>
            <w:tcW w:type="dxa" w:w="2880"/>
          </w:tcPr>
          <w:p>
            <w:pPr>
              <w:ind w:firstLine="0"/>
            </w:pPr>
            <w:r>
              <w:rPr>
                <w:rFonts w:ascii="Times New Roman" w:hAnsi="Times New Roman"/>
                <w:sz w:val="20"/>
              </w:rPr>
              <w:t>Peak torque (N·m @ rpm)</w:t>
            </w:r>
          </w:p>
        </w:tc>
        <w:tc>
          <w:tcPr>
            <w:tcW w:type="dxa" w:w="2160"/>
          </w:tcPr>
          <w:p>
            <w:pPr>
              <w:ind w:firstLine="0"/>
            </w:pPr>
            <w:r>
              <w:rPr>
                <w:rFonts w:ascii="Times New Roman" w:hAnsi="Times New Roman"/>
                <w:sz w:val="20"/>
              </w:rPr>
              <w:t>118 @ 8,500</w:t>
            </w:r>
          </w:p>
        </w:tc>
        <w:tc>
          <w:tcPr>
            <w:tcW w:type="dxa" w:w="1872"/>
          </w:tcPr>
          <w:p>
            <w:pPr>
              <w:ind w:firstLine="0"/>
            </w:pPr>
            <w:r>
              <w:rPr>
                <w:rFonts w:ascii="Times New Roman" w:hAnsi="Times New Roman"/>
                <w:sz w:val="20"/>
              </w:rPr>
              <w:t>113 @ 10,000</w:t>
            </w:r>
          </w:p>
        </w:tc>
        <w:tc>
          <w:tcPr>
            <w:tcW w:type="dxa" w:w="1872"/>
          </w:tcPr>
          <w:p>
            <w:pPr>
              <w:ind w:firstLine="0"/>
            </w:pPr>
            <w:r>
              <w:rPr>
                <w:rFonts w:ascii="Times New Roman" w:hAnsi="Times New Roman"/>
                <w:sz w:val="20"/>
              </w:rPr>
              <w:t>~135 @ 7,000</w:t>
            </w:r>
          </w:p>
        </w:tc>
      </w:tr>
      <w:tr>
        <w:tc>
          <w:tcPr>
            <w:tcW w:type="dxa" w:w="2880"/>
          </w:tcPr>
          <w:p>
            <w:pPr>
              <w:ind w:firstLine="0"/>
            </w:pPr>
            <w:r>
              <w:rPr>
                <w:rFonts w:ascii="Times New Roman" w:hAnsi="Times New Roman"/>
                <w:sz w:val="20"/>
              </w:rPr>
              <w:t>Primary ratio i_p</w:t>
            </w:r>
          </w:p>
        </w:tc>
        <w:tc>
          <w:tcPr>
            <w:tcW w:type="dxa" w:w="2160"/>
          </w:tcPr>
          <w:p>
            <w:pPr>
              <w:ind w:firstLine="0"/>
            </w:pPr>
            <w:r>
              <w:rPr>
                <w:rFonts w:ascii="Times New Roman" w:hAnsi="Times New Roman"/>
                <w:sz w:val="20"/>
              </w:rPr>
              <w:t>1.553 (73/47)</w:t>
            </w:r>
          </w:p>
        </w:tc>
        <w:tc>
          <w:tcPr>
            <w:tcW w:type="dxa" w:w="1872"/>
          </w:tcPr>
          <w:p>
            <w:pPr>
              <w:ind w:firstLine="0"/>
            </w:pPr>
            <w:r>
              <w:rPr>
                <w:rFonts w:ascii="Times New Roman" w:hAnsi="Times New Roman"/>
                <w:sz w:val="20"/>
              </w:rPr>
              <w:t>1.512 (65/43)</w:t>
            </w:r>
          </w:p>
        </w:tc>
        <w:tc>
          <w:tcPr>
            <w:tcW w:type="dxa" w:w="1872"/>
          </w:tcPr>
          <w:p>
            <w:pPr>
              <w:ind w:firstLine="0"/>
            </w:pPr>
            <w:r>
              <w:rPr>
                <w:rFonts w:ascii="Times New Roman" w:hAnsi="Times New Roman"/>
                <w:sz w:val="20"/>
              </w:rPr>
              <w:t>1.596</w:t>
            </w:r>
          </w:p>
        </w:tc>
      </w:tr>
      <w:tr>
        <w:tc>
          <w:tcPr>
            <w:tcW w:type="dxa" w:w="2880"/>
          </w:tcPr>
          <w:p>
            <w:pPr>
              <w:ind w:firstLine="0"/>
            </w:pPr>
            <w:r>
              <w:rPr>
                <w:rFonts w:ascii="Times New Roman" w:hAnsi="Times New Roman"/>
                <w:sz w:val="20"/>
              </w:rPr>
              <w:t>Final drive i_f</w:t>
            </w:r>
          </w:p>
        </w:tc>
        <w:tc>
          <w:tcPr>
            <w:tcW w:type="dxa" w:w="2160"/>
          </w:tcPr>
          <w:p>
            <w:pPr>
              <w:ind w:firstLine="0"/>
            </w:pPr>
            <w:r>
              <w:rPr>
                <w:rFonts w:ascii="Times New Roman" w:hAnsi="Times New Roman"/>
                <w:sz w:val="20"/>
              </w:rPr>
              <w:t>2.471 (42/17)</w:t>
            </w:r>
          </w:p>
        </w:tc>
        <w:tc>
          <w:tcPr>
            <w:tcW w:type="dxa" w:w="1872"/>
          </w:tcPr>
          <w:p>
            <w:pPr>
              <w:ind w:firstLine="0"/>
            </w:pPr>
            <w:r>
              <w:rPr>
                <w:rFonts w:ascii="Times New Roman" w:hAnsi="Times New Roman"/>
                <w:sz w:val="20"/>
              </w:rPr>
              <w:t>2.647 (45/17)</w:t>
            </w:r>
          </w:p>
        </w:tc>
        <w:tc>
          <w:tcPr>
            <w:tcW w:type="dxa" w:w="1872"/>
          </w:tcPr>
          <w:p>
            <w:pPr>
              <w:ind w:firstLine="0"/>
            </w:pPr>
            <w:r>
              <w:rPr>
                <w:rFonts w:ascii="Times New Roman" w:hAnsi="Times New Roman"/>
                <w:sz w:val="20"/>
              </w:rPr>
              <w:t>2.353 (40/17)</w:t>
            </w:r>
          </w:p>
        </w:tc>
      </w:tr>
      <w:tr>
        <w:tc>
          <w:tcPr>
            <w:tcW w:type="dxa" w:w="2880"/>
          </w:tcPr>
          <w:p>
            <w:pPr>
              <w:ind w:firstLine="0"/>
            </w:pPr>
            <w:r>
              <w:rPr>
                <w:rFonts w:ascii="Times New Roman" w:hAnsi="Times New Roman"/>
                <w:sz w:val="20"/>
              </w:rPr>
              <w:t>1st gear i_1</w:t>
            </w:r>
          </w:p>
        </w:tc>
        <w:tc>
          <w:tcPr>
            <w:tcW w:type="dxa" w:w="2160"/>
          </w:tcPr>
          <w:p>
            <w:pPr>
              <w:ind w:firstLine="0"/>
            </w:pPr>
            <w:r>
              <w:rPr>
                <w:rFonts w:ascii="Times New Roman" w:hAnsi="Times New Roman"/>
                <w:sz w:val="20"/>
              </w:rPr>
              <w:t>2.562</w:t>
            </w:r>
          </w:p>
        </w:tc>
        <w:tc>
          <w:tcPr>
            <w:tcW w:type="dxa" w:w="1872"/>
          </w:tcPr>
          <w:p>
            <w:pPr>
              <w:ind w:firstLine="0"/>
            </w:pPr>
            <w:r>
              <w:rPr>
                <w:rFonts w:ascii="Times New Roman" w:hAnsi="Times New Roman"/>
                <w:sz w:val="20"/>
              </w:rPr>
              <w:t>2.533</w:t>
            </w:r>
          </w:p>
        </w:tc>
        <w:tc>
          <w:tcPr>
            <w:tcW w:type="dxa" w:w="1872"/>
          </w:tcPr>
          <w:p>
            <w:pPr>
              <w:ind w:firstLine="0"/>
            </w:pPr>
            <w:r>
              <w:rPr>
                <w:rFonts w:ascii="Times New Roman" w:hAnsi="Times New Roman"/>
                <w:sz w:val="20"/>
              </w:rPr>
              <w:t>2.615</w:t>
            </w:r>
          </w:p>
        </w:tc>
      </w:tr>
      <w:tr>
        <w:tc>
          <w:tcPr>
            <w:tcW w:type="dxa" w:w="2880"/>
          </w:tcPr>
          <w:p>
            <w:pPr>
              <w:ind w:firstLine="0"/>
            </w:pPr>
            <w:r>
              <w:rPr>
                <w:rFonts w:ascii="Times New Roman" w:hAnsi="Times New Roman"/>
                <w:sz w:val="20"/>
              </w:rPr>
              <w:t>2nd gear i_2</w:t>
            </w:r>
          </w:p>
        </w:tc>
        <w:tc>
          <w:tcPr>
            <w:tcW w:type="dxa" w:w="2160"/>
          </w:tcPr>
          <w:p>
            <w:pPr>
              <w:ind w:firstLine="0"/>
            </w:pPr>
            <w:r>
              <w:rPr>
                <w:rFonts w:ascii="Times New Roman" w:hAnsi="Times New Roman"/>
                <w:sz w:val="20"/>
              </w:rPr>
              <w:t>2.052</w:t>
            </w:r>
          </w:p>
        </w:tc>
        <w:tc>
          <w:tcPr>
            <w:tcW w:type="dxa" w:w="1872"/>
          </w:tcPr>
          <w:p>
            <w:pPr>
              <w:ind w:firstLine="0"/>
            </w:pPr>
            <w:r>
              <w:rPr>
                <w:rFonts w:ascii="Times New Roman" w:hAnsi="Times New Roman"/>
                <w:sz w:val="20"/>
              </w:rPr>
              <w:t>2.063</w:t>
            </w:r>
          </w:p>
        </w:tc>
        <w:tc>
          <w:tcPr>
            <w:tcW w:type="dxa" w:w="1872"/>
          </w:tcPr>
          <w:p>
            <w:pPr>
              <w:ind w:firstLine="0"/>
            </w:pPr>
            <w:r>
              <w:rPr>
                <w:rFonts w:ascii="Times New Roman" w:hAnsi="Times New Roman"/>
                <w:sz w:val="20"/>
              </w:rPr>
              <w:t>1.938</w:t>
            </w:r>
          </w:p>
        </w:tc>
      </w:tr>
      <w:tr>
        <w:tc>
          <w:tcPr>
            <w:tcW w:type="dxa" w:w="2880"/>
          </w:tcPr>
          <w:p>
            <w:pPr>
              <w:ind w:firstLine="0"/>
            </w:pPr>
            <w:r>
              <w:rPr>
                <w:rFonts w:ascii="Times New Roman" w:hAnsi="Times New Roman"/>
                <w:sz w:val="20"/>
              </w:rPr>
              <w:t>3rd gear i_3</w:t>
            </w:r>
          </w:p>
        </w:tc>
        <w:tc>
          <w:tcPr>
            <w:tcW w:type="dxa" w:w="2160"/>
          </w:tcPr>
          <w:p>
            <w:pPr>
              <w:ind w:firstLine="0"/>
            </w:pPr>
            <w:r>
              <w:rPr>
                <w:rFonts w:ascii="Times New Roman" w:hAnsi="Times New Roman"/>
                <w:sz w:val="20"/>
              </w:rPr>
              <w:t>1.714</w:t>
            </w:r>
          </w:p>
        </w:tc>
        <w:tc>
          <w:tcPr>
            <w:tcW w:type="dxa" w:w="1872"/>
          </w:tcPr>
          <w:p>
            <w:pPr>
              <w:ind w:firstLine="0"/>
            </w:pPr>
            <w:r>
              <w:rPr>
                <w:rFonts w:ascii="Times New Roman" w:hAnsi="Times New Roman"/>
                <w:sz w:val="20"/>
              </w:rPr>
              <w:t>1.762</w:t>
            </w:r>
          </w:p>
        </w:tc>
        <w:tc>
          <w:tcPr>
            <w:tcW w:type="dxa" w:w="1872"/>
          </w:tcPr>
          <w:p>
            <w:pPr>
              <w:ind w:firstLine="0"/>
            </w:pPr>
            <w:r>
              <w:rPr>
                <w:rFonts w:ascii="Times New Roman" w:hAnsi="Times New Roman"/>
                <w:sz w:val="20"/>
              </w:rPr>
              <w:t>1.526</w:t>
            </w:r>
          </w:p>
        </w:tc>
      </w:tr>
      <w:tr>
        <w:tc>
          <w:tcPr>
            <w:tcW w:type="dxa" w:w="2880"/>
          </w:tcPr>
          <w:p>
            <w:pPr>
              <w:ind w:firstLine="0"/>
            </w:pPr>
            <w:r>
              <w:rPr>
                <w:rFonts w:ascii="Times New Roman" w:hAnsi="Times New Roman"/>
                <w:sz w:val="20"/>
              </w:rPr>
              <w:t>4th gear i_4</w:t>
            </w:r>
          </w:p>
        </w:tc>
        <w:tc>
          <w:tcPr>
            <w:tcW w:type="dxa" w:w="2160"/>
          </w:tcPr>
          <w:p>
            <w:pPr>
              <w:ind w:firstLine="0"/>
            </w:pPr>
            <w:r>
              <w:rPr>
                <w:rFonts w:ascii="Times New Roman" w:hAnsi="Times New Roman"/>
                <w:sz w:val="20"/>
              </w:rPr>
              <w:t>1.500</w:t>
            </w:r>
          </w:p>
        </w:tc>
        <w:tc>
          <w:tcPr>
            <w:tcW w:type="dxa" w:w="1872"/>
          </w:tcPr>
          <w:p>
            <w:pPr>
              <w:ind w:firstLine="0"/>
            </w:pPr>
            <w:r>
              <w:rPr>
                <w:rFonts w:ascii="Times New Roman" w:hAnsi="Times New Roman"/>
                <w:sz w:val="20"/>
              </w:rPr>
              <w:t>1.522</w:t>
            </w:r>
          </w:p>
        </w:tc>
        <w:tc>
          <w:tcPr>
            <w:tcW w:type="dxa" w:w="1872"/>
          </w:tcPr>
          <w:p>
            <w:pPr>
              <w:ind w:firstLine="0"/>
            </w:pPr>
            <w:r>
              <w:rPr>
                <w:rFonts w:ascii="Times New Roman" w:hAnsi="Times New Roman"/>
                <w:sz w:val="20"/>
              </w:rPr>
              <w:t>1.286</w:t>
            </w:r>
          </w:p>
        </w:tc>
      </w:tr>
      <w:tr>
        <w:tc>
          <w:tcPr>
            <w:tcW w:type="dxa" w:w="2880"/>
          </w:tcPr>
          <w:p>
            <w:pPr>
              <w:ind w:firstLine="0"/>
            </w:pPr>
            <w:r>
              <w:rPr>
                <w:rFonts w:ascii="Times New Roman" w:hAnsi="Times New Roman"/>
                <w:sz w:val="20"/>
              </w:rPr>
              <w:t>5th gear i_5</w:t>
            </w:r>
          </w:p>
        </w:tc>
        <w:tc>
          <w:tcPr>
            <w:tcW w:type="dxa" w:w="2160"/>
          </w:tcPr>
          <w:p>
            <w:pPr>
              <w:ind w:firstLine="0"/>
            </w:pPr>
            <w:r>
              <w:rPr>
                <w:rFonts w:ascii="Times New Roman" w:hAnsi="Times New Roman"/>
                <w:sz w:val="20"/>
              </w:rPr>
              <w:t>1.360</w:t>
            </w:r>
          </w:p>
        </w:tc>
        <w:tc>
          <w:tcPr>
            <w:tcW w:type="dxa" w:w="1872"/>
          </w:tcPr>
          <w:p>
            <w:pPr>
              <w:ind w:firstLine="0"/>
            </w:pPr>
            <w:r>
              <w:rPr>
                <w:rFonts w:ascii="Times New Roman" w:hAnsi="Times New Roman"/>
                <w:sz w:val="20"/>
              </w:rPr>
              <w:t>1.364</w:t>
            </w:r>
          </w:p>
        </w:tc>
        <w:tc>
          <w:tcPr>
            <w:tcW w:type="dxa" w:w="1872"/>
          </w:tcPr>
          <w:p>
            <w:pPr>
              <w:ind w:firstLine="0"/>
            </w:pPr>
            <w:r>
              <w:rPr>
                <w:rFonts w:ascii="Times New Roman" w:hAnsi="Times New Roman"/>
                <w:sz w:val="20"/>
              </w:rPr>
              <w:t>1.136</w:t>
            </w:r>
          </w:p>
        </w:tc>
      </w:tr>
      <w:tr>
        <w:tc>
          <w:tcPr>
            <w:tcW w:type="dxa" w:w="2880"/>
          </w:tcPr>
          <w:p>
            <w:pPr>
              <w:ind w:firstLine="0"/>
            </w:pPr>
            <w:r>
              <w:rPr>
                <w:rFonts w:ascii="Times New Roman" w:hAnsi="Times New Roman"/>
                <w:sz w:val="20"/>
              </w:rPr>
              <w:t>6th gear i_6</w:t>
            </w:r>
          </w:p>
        </w:tc>
        <w:tc>
          <w:tcPr>
            <w:tcW w:type="dxa" w:w="2160"/>
          </w:tcPr>
          <w:p>
            <w:pPr>
              <w:ind w:firstLine="0"/>
            </w:pPr>
            <w:r>
              <w:rPr>
                <w:rFonts w:ascii="Times New Roman" w:hAnsi="Times New Roman"/>
                <w:sz w:val="20"/>
              </w:rPr>
              <w:t>1.269</w:t>
            </w:r>
          </w:p>
        </w:tc>
        <w:tc>
          <w:tcPr>
            <w:tcW w:type="dxa" w:w="1872"/>
          </w:tcPr>
          <w:p>
            <w:pPr>
              <w:ind w:firstLine="0"/>
            </w:pPr>
            <w:r>
              <w:rPr>
                <w:rFonts w:ascii="Times New Roman" w:hAnsi="Times New Roman"/>
                <w:sz w:val="20"/>
              </w:rPr>
              <w:t>1.269</w:t>
            </w:r>
          </w:p>
        </w:tc>
        <w:tc>
          <w:tcPr>
            <w:tcW w:type="dxa" w:w="1872"/>
          </w:tcPr>
          <w:p>
            <w:pPr>
              <w:ind w:firstLine="0"/>
            </w:pPr>
            <w:r>
              <w:rPr>
                <w:rFonts w:ascii="Times New Roman" w:hAnsi="Times New Roman"/>
                <w:sz w:val="20"/>
              </w:rPr>
              <w:t>1.043</w:t>
            </w:r>
          </w:p>
        </w:tc>
      </w:tr>
      <w:tr>
        <w:tc>
          <w:tcPr>
            <w:tcW w:type="dxa" w:w="2880"/>
          </w:tcPr>
          <w:p>
            <w:pPr>
              <w:ind w:firstLine="0"/>
            </w:pPr>
            <w:r>
              <w:rPr>
                <w:rFonts w:ascii="Times New Roman" w:hAnsi="Times New Roman"/>
                <w:sz w:val="20"/>
              </w:rPr>
              <w:t>Dry mass (kg)</w:t>
            </w:r>
          </w:p>
        </w:tc>
        <w:tc>
          <w:tcPr>
            <w:tcW w:type="dxa" w:w="2160"/>
          </w:tcPr>
          <w:p>
            <w:pPr>
              <w:ind w:firstLine="0"/>
            </w:pPr>
            <w:r>
              <w:rPr>
                <w:rFonts w:ascii="Times New Roman" w:hAnsi="Times New Roman"/>
                <w:sz w:val="20"/>
              </w:rPr>
              <w:t>166</w:t>
            </w:r>
          </w:p>
        </w:tc>
        <w:tc>
          <w:tcPr>
            <w:tcW w:type="dxa" w:w="1872"/>
          </w:tcPr>
          <w:p>
            <w:pPr>
              <w:ind w:firstLine="0"/>
            </w:pPr>
            <w:r>
              <w:rPr>
                <w:rFonts w:ascii="Times New Roman" w:hAnsi="Times New Roman"/>
                <w:sz w:val="20"/>
              </w:rPr>
              <w:t>177</w:t>
            </w:r>
          </w:p>
        </w:tc>
        <w:tc>
          <w:tcPr>
            <w:tcW w:type="dxa" w:w="1872"/>
          </w:tcPr>
          <w:p>
            <w:pPr>
              <w:ind w:firstLine="0"/>
            </w:pPr>
            <w:r>
              <w:rPr>
                <w:rFonts w:ascii="Times New Roman" w:hAnsi="Times New Roman"/>
                <w:sz w:val="20"/>
              </w:rPr>
              <w:t>215</w:t>
            </w:r>
          </w:p>
        </w:tc>
      </w:tr>
      <w:tr>
        <w:tc>
          <w:tcPr>
            <w:tcW w:type="dxa" w:w="2880"/>
          </w:tcPr>
          <w:p>
            <w:pPr>
              <w:ind w:firstLine="0"/>
            </w:pPr>
            <w:r>
              <w:rPr>
                <w:rFonts w:ascii="Times New Roman" w:hAnsi="Times New Roman"/>
                <w:sz w:val="20"/>
              </w:rPr>
              <w:t>Wheelbase (mm)</w:t>
            </w:r>
          </w:p>
        </w:tc>
        <w:tc>
          <w:tcPr>
            <w:tcW w:type="dxa" w:w="2160"/>
          </w:tcPr>
          <w:p>
            <w:pPr>
              <w:ind w:firstLine="0"/>
            </w:pPr>
            <w:r>
              <w:rPr>
                <w:rFonts w:ascii="Times New Roman" w:hAnsi="Times New Roman"/>
                <w:sz w:val="20"/>
              </w:rPr>
              <w:t>1,405</w:t>
            </w:r>
          </w:p>
        </w:tc>
        <w:tc>
          <w:tcPr>
            <w:tcW w:type="dxa" w:w="1872"/>
          </w:tcPr>
          <w:p>
            <w:pPr>
              <w:ind w:firstLine="0"/>
            </w:pPr>
            <w:r>
              <w:rPr>
                <w:rFonts w:ascii="Times New Roman" w:hAnsi="Times New Roman"/>
                <w:sz w:val="20"/>
              </w:rPr>
              <w:t>1,415</w:t>
            </w:r>
          </w:p>
        </w:tc>
        <w:tc>
          <w:tcPr>
            <w:tcW w:type="dxa" w:w="1872"/>
          </w:tcPr>
          <w:p>
            <w:pPr>
              <w:ind w:firstLine="0"/>
            </w:pPr>
            <w:r>
              <w:rPr>
                <w:rFonts w:ascii="Times New Roman" w:hAnsi="Times New Roman"/>
                <w:sz w:val="20"/>
              </w:rPr>
              <w:t>1,485</w:t>
            </w:r>
          </w:p>
        </w:tc>
      </w:tr>
    </w:tbl>
    <w:p/>
    <w:p>
      <w:pPr>
        <w:pStyle w:val="Heading2"/>
      </w:pPr>
      <w:r>
        <w:t>3.5 Tire Traction Model</w:t>
      </w:r>
    </w:p>
    <w:p>
      <w:r>
        <w:t>The maximum longitudinal force the tire can transmit is limited by the friction coefficient and the normal load. A load-dependent friction model is adopted to capture the experimentally observed decrease in friction coefficient with increasing normal load (load sensitivity):</w:t>
      </w:r>
    </w:p>
    <w:p>
      <w:pPr>
        <w:spacing w:before="120" w:after="120"/>
        <w:ind w:firstLine="0"/>
        <w:jc w:val="center"/>
      </w:pPr>
      <w:r>
        <w:rPr>
          <w:rFonts w:ascii="Cambria Math" w:hAnsi="Cambria Math"/>
          <w:sz w:val="22"/>
        </w:rPr>
        <w:t>μ(N_r) = μ_0 − k · N_r</w:t>
      </w:r>
      <w:r>
        <w:rPr>
          <w:sz w:val="22"/>
        </w:rPr>
        <w:t xml:space="preserve">    (6)</w:t>
      </w:r>
    </w:p>
    <w:p>
      <w:r>
        <w:t>where μ_0 is the zero-load friction coefficient and k is the load sensitivity factor. The actual tractive force is the minimum of the applied force and the traction limit:</w:t>
      </w:r>
    </w:p>
    <w:p>
      <w:pPr>
        <w:spacing w:before="120" w:after="120"/>
        <w:ind w:firstLine="0"/>
        <w:jc w:val="center"/>
      </w:pPr>
      <w:r>
        <w:rPr>
          <w:rFonts w:ascii="Cambria Math" w:hAnsi="Cambria Math"/>
          <w:sz w:val="22"/>
        </w:rPr>
        <w:t>F_x = min(F_applied, μ(N_r) · N_r)</w:t>
      </w:r>
      <w:r>
        <w:rPr>
          <w:sz w:val="22"/>
        </w:rPr>
        <w:t xml:space="preserve">    (7)</w:t>
      </w:r>
    </w:p>
    <w:p>
      <w:r>
        <w:t>When F_applied &gt; μ(N_r) · N_r, the motorcycle is traction-limited and the excess engine torque must be managed by clutch slip or electronic traction control. The longitudinal slip ratio is defined as:</w:t>
      </w:r>
    </w:p>
    <w:p>
      <w:pPr>
        <w:spacing w:before="120" w:after="120"/>
        <w:ind w:firstLine="0"/>
        <w:jc w:val="center"/>
      </w:pPr>
      <w:r>
        <w:rPr>
          <w:rFonts w:ascii="Cambria Math" w:hAnsi="Cambria Math"/>
          <w:sz w:val="22"/>
        </w:rPr>
        <w:t>λ = (ω_w · r_w − v) / max(v, ω_w · r_w)</w:t>
      </w:r>
      <w:r>
        <w:rPr>
          <w:sz w:val="22"/>
        </w:rPr>
        <w:t xml:space="preserve">    (8)</w:t>
      </w:r>
    </w:p>
    <w:p>
      <w:r>
        <w:t>For the simplified model, the traction limit is applied directly (equivalent to an ideal traction control system maintaining optimal slip). A more detailed model can incorporate the full slip-force curve using the Pacejka Magic Formula [5] with experimentally determined coefficients for the specific tire compound.</w:t>
      </w:r>
    </w:p>
    <w:p>
      <w:pPr>
        <w:pStyle w:val="Heading2"/>
      </w:pPr>
      <w:r>
        <w:t>3.6 Aerodynamic Drag Model</w:t>
      </w:r>
    </w:p>
    <w:p>
      <w:pPr>
        <w:spacing w:before="120" w:after="120"/>
        <w:ind w:firstLine="0"/>
        <w:jc w:val="center"/>
      </w:pPr>
      <w:r>
        <w:rPr>
          <w:rFonts w:ascii="Cambria Math" w:hAnsi="Cambria Math"/>
          <w:sz w:val="22"/>
        </w:rPr>
        <w:t>F_d = 0.5 · ρ · v² · C_d · A_f</w:t>
      </w:r>
      <w:r>
        <w:rPr>
          <w:sz w:val="22"/>
        </w:rPr>
        <w:t xml:space="preserve">    (9)</w:t>
      </w:r>
    </w:p>
    <w:p>
      <w:r>
        <w:t>where ρ is the air density (venue- and condition-specific), C_d is the drag coefficient, and A_f is the frontal area. The product C_d·A_f is the aerodynamic drag area, which is the primary metric for comparing configurations. Typical values for a sport bike in full tuck are C_d·A_f = 0.27–0.36 m² [14]. Rolling resistance is modeled as a constant force F_rr = C_rr · m · g, with C_rr = 0.010–0.015 for drag slicks on a smooth surface.</w:t>
      </w:r>
    </w:p>
    <w:p>
      <w:pPr>
        <w:pStyle w:val="Heading2"/>
      </w:pPr>
      <w:r>
        <w:t>3.7 Effective Mass and Rotational Inertia</w:t>
      </w:r>
    </w:p>
    <w:p>
      <w:r>
        <w:t>The acceleration of the motorcycle is governed by the net force divided by the effective mass, which includes the rotational inertia of the drivetrain components referred to the linear domain:</w:t>
      </w:r>
    </w:p>
    <w:p>
      <w:pPr>
        <w:spacing w:before="120" w:after="120"/>
        <w:ind w:firstLine="0"/>
        <w:jc w:val="center"/>
      </w:pPr>
      <w:r>
        <w:rPr>
          <w:rFonts w:ascii="Cambria Math" w:hAnsi="Cambria Math"/>
          <w:sz w:val="22"/>
        </w:rPr>
        <w:t>m_eff = m + I_w / r_w² + I_e · (i_total)² / r_w²</w:t>
      </w:r>
      <w:r>
        <w:rPr>
          <w:sz w:val="22"/>
        </w:rPr>
        <w:t xml:space="preserve">    (10)</w:t>
      </w:r>
    </w:p>
    <w:p>
      <w:r>
        <w:t>where I_w is the rear wheel moment of inertia, I_e is the engine rotational inertia (crankshaft, flywheel, clutch basket), and i_total = i_p · i_n · i_f is the overall drive ratio. The engine inertia term is significant in lower gears due to the high gear ratio multiplier; it can add 5–10% to the effective mass in first gear [15], reducing acceleration below the value predicted by a simple F/m calculation.</w:t>
      </w:r>
    </w:p>
    <w:p>
      <w:pPr>
        <w:pStyle w:val="Heading2"/>
      </w:pPr>
      <w:r>
        <w:t>3.8 Equation of Motion</w:t>
      </w:r>
    </w:p>
    <w:p>
      <w:r>
        <w:t>The complete longitudinal equation of motion is:</w:t>
      </w:r>
    </w:p>
    <w:p>
      <w:pPr>
        <w:spacing w:before="120" w:after="120"/>
        <w:ind w:firstLine="0"/>
        <w:jc w:val="center"/>
      </w:pPr>
      <w:r>
        <w:rPr>
          <w:rFonts w:ascii="Cambria Math" w:hAnsi="Cambria Math"/>
          <w:sz w:val="22"/>
        </w:rPr>
        <w:t>m_eff · dv/dt = F_x − F_d − F_rr</w:t>
      </w:r>
      <w:r>
        <w:rPr>
          <w:sz w:val="22"/>
        </w:rPr>
        <w:t xml:space="preserve">    (11)</w:t>
      </w:r>
    </w:p>
    <w:p>
      <w:r>
        <w:t>subject to the constraints: F_x ≤ μ(N_r)·N_r (traction limit), dv/dt ≤ a_wheelie (wheelie limit), and ω_e ≤ ω_redline (engine speed limit, triggers upshift). This is a coupled, nonlinear ordinary differential equation because N_r itself depends on the acceleration a = dv/dt through Eq. (2).</w:t>
      </w:r>
    </w:p>
    <w:p>
      <w:pPr>
        <w:pStyle w:val="Heading2"/>
      </w:pPr>
      <w:r>
        <w:t>3.9 Model Parameterization for Any Motorcycle</w:t>
      </w:r>
    </w:p>
    <w:p>
      <w:r>
        <w:t>The generality of the framework is a central contribution of this work. Every motorcycle — regardless of displacement, configuration, or state of tune — can be described by the input parameter set defined in Table 2. Given these inputs, the simulation requires no platform-specific code changes. The torque curve T_e(ω_e) is the only input that cannot be derived analytically; it must be measured on a chassis dynamometer for the specific engine and state of tune. All other parameters are either directly measurable (mass, wheelbase, tire size) or available from manufacturer specifications (gear ratios, primary ratio).</w:t>
      </w:r>
    </w:p>
    <w:p>
      <w:pPr>
        <w:spacing w:before="80" w:after="160"/>
        <w:ind w:firstLine="0"/>
        <w:jc w:val="center"/>
      </w:pPr>
      <w:r>
        <w:rPr>
          <w:i/>
          <w:sz w:val="20"/>
        </w:rPr>
        <w:t>Table 2. Required input parameters for model parameterization.</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880"/>
          </w:tcPr>
          <w:p>
            <w:pPr>
              <w:ind w:firstLine="0"/>
              <w:jc w:val="center"/>
            </w:pPr>
            <w:r>
              <w:rPr>
                <w:rFonts w:ascii="Times New Roman" w:hAnsi="Times New Roman"/>
                <w:b/>
                <w:sz w:val="20"/>
              </w:rPr>
              <w:t>Parameter</w:t>
            </w:r>
          </w:p>
        </w:tc>
        <w:tc>
          <w:tcPr>
            <w:tcW w:type="dxa" w:w="1296"/>
          </w:tcPr>
          <w:p>
            <w:pPr>
              <w:ind w:firstLine="0"/>
              <w:jc w:val="center"/>
            </w:pPr>
            <w:r>
              <w:rPr>
                <w:rFonts w:ascii="Times New Roman" w:hAnsi="Times New Roman"/>
                <w:b/>
                <w:sz w:val="20"/>
              </w:rPr>
              <w:t>Symbol</w:t>
            </w:r>
          </w:p>
        </w:tc>
        <w:tc>
          <w:tcPr>
            <w:tcW w:type="dxa" w:w="2880"/>
          </w:tcPr>
          <w:p>
            <w:pPr>
              <w:ind w:firstLine="0"/>
              <w:jc w:val="center"/>
            </w:pPr>
            <w:r>
              <w:rPr>
                <w:rFonts w:ascii="Times New Roman" w:hAnsi="Times New Roman"/>
                <w:b/>
                <w:sz w:val="20"/>
              </w:rPr>
              <w:t>How to Obtain</w:t>
            </w:r>
          </w:p>
        </w:tc>
        <w:tc>
          <w:tcPr>
            <w:tcW w:type="dxa" w:w="1872"/>
          </w:tcPr>
          <w:p>
            <w:pPr>
              <w:ind w:firstLine="0"/>
              <w:jc w:val="center"/>
            </w:pPr>
            <w:r>
              <w:rPr>
                <w:rFonts w:ascii="Times New Roman" w:hAnsi="Times New Roman"/>
                <w:b/>
                <w:sz w:val="20"/>
              </w:rPr>
              <w:t>Typical Range</w:t>
            </w:r>
          </w:p>
        </w:tc>
      </w:tr>
      <w:tr>
        <w:tc>
          <w:tcPr>
            <w:tcW w:type="dxa" w:w="2880"/>
          </w:tcPr>
          <w:p>
            <w:pPr>
              <w:ind w:firstLine="0"/>
            </w:pPr>
            <w:r>
              <w:rPr>
                <w:rFonts w:ascii="Times New Roman" w:hAnsi="Times New Roman"/>
                <w:sz w:val="20"/>
              </w:rPr>
              <w:t>Total mass + rider</w:t>
            </w:r>
          </w:p>
        </w:tc>
        <w:tc>
          <w:tcPr>
            <w:tcW w:type="dxa" w:w="1296"/>
          </w:tcPr>
          <w:p>
            <w:pPr>
              <w:ind w:firstLine="0"/>
            </w:pPr>
            <w:r>
              <w:rPr>
                <w:rFonts w:ascii="Times New Roman" w:hAnsi="Times New Roman"/>
                <w:sz w:val="20"/>
              </w:rPr>
              <w:t>m</w:t>
            </w:r>
          </w:p>
        </w:tc>
        <w:tc>
          <w:tcPr>
            <w:tcW w:type="dxa" w:w="2880"/>
          </w:tcPr>
          <w:p>
            <w:pPr>
              <w:ind w:firstLine="0"/>
            </w:pPr>
            <w:r>
              <w:rPr>
                <w:rFonts w:ascii="Times New Roman" w:hAnsi="Times New Roman"/>
                <w:sz w:val="20"/>
              </w:rPr>
              <w:t>Scales (bike + rider)</w:t>
            </w:r>
          </w:p>
        </w:tc>
        <w:tc>
          <w:tcPr>
            <w:tcW w:type="dxa" w:w="1872"/>
          </w:tcPr>
          <w:p>
            <w:pPr>
              <w:ind w:firstLine="0"/>
            </w:pPr>
            <w:r>
              <w:rPr>
                <w:rFonts w:ascii="Times New Roman" w:hAnsi="Times New Roman"/>
                <w:sz w:val="20"/>
              </w:rPr>
              <w:t>200–320 kg</w:t>
            </w:r>
          </w:p>
        </w:tc>
      </w:tr>
      <w:tr>
        <w:tc>
          <w:tcPr>
            <w:tcW w:type="dxa" w:w="2880"/>
          </w:tcPr>
          <w:p>
            <w:pPr>
              <w:ind w:firstLine="0"/>
            </w:pPr>
            <w:r>
              <w:rPr>
                <w:rFonts w:ascii="Times New Roman" w:hAnsi="Times New Roman"/>
                <w:sz w:val="20"/>
              </w:rPr>
              <w:t>CoG height</w:t>
            </w:r>
          </w:p>
        </w:tc>
        <w:tc>
          <w:tcPr>
            <w:tcW w:type="dxa" w:w="1296"/>
          </w:tcPr>
          <w:p>
            <w:pPr>
              <w:ind w:firstLine="0"/>
            </w:pPr>
            <w:r>
              <w:rPr>
                <w:rFonts w:ascii="Times New Roman" w:hAnsi="Times New Roman"/>
                <w:sz w:val="20"/>
              </w:rPr>
              <w:t>h</w:t>
            </w:r>
          </w:p>
        </w:tc>
        <w:tc>
          <w:tcPr>
            <w:tcW w:type="dxa" w:w="2880"/>
          </w:tcPr>
          <w:p>
            <w:pPr>
              <w:ind w:firstLine="0"/>
            </w:pPr>
            <w:r>
              <w:rPr>
                <w:rFonts w:ascii="Times New Roman" w:hAnsi="Times New Roman"/>
                <w:sz w:val="20"/>
              </w:rPr>
              <w:t>Tilt-table method or geometry</w:t>
            </w:r>
          </w:p>
        </w:tc>
        <w:tc>
          <w:tcPr>
            <w:tcW w:type="dxa" w:w="1872"/>
          </w:tcPr>
          <w:p>
            <w:pPr>
              <w:ind w:firstLine="0"/>
            </w:pPr>
            <w:r>
              <w:rPr>
                <w:rFonts w:ascii="Times New Roman" w:hAnsi="Times New Roman"/>
                <w:sz w:val="20"/>
              </w:rPr>
              <w:t>0.50–0.70 m</w:t>
            </w:r>
          </w:p>
        </w:tc>
      </w:tr>
      <w:tr>
        <w:tc>
          <w:tcPr>
            <w:tcW w:type="dxa" w:w="2880"/>
          </w:tcPr>
          <w:p>
            <w:pPr>
              <w:ind w:firstLine="0"/>
            </w:pPr>
            <w:r>
              <w:rPr>
                <w:rFonts w:ascii="Times New Roman" w:hAnsi="Times New Roman"/>
                <w:sz w:val="20"/>
              </w:rPr>
              <w:t>CoG longitudinal position</w:t>
            </w:r>
          </w:p>
        </w:tc>
        <w:tc>
          <w:tcPr>
            <w:tcW w:type="dxa" w:w="1296"/>
          </w:tcPr>
          <w:p>
            <w:pPr>
              <w:ind w:firstLine="0"/>
            </w:pPr>
            <w:r>
              <w:rPr>
                <w:rFonts w:ascii="Times New Roman" w:hAnsi="Times New Roman"/>
                <w:sz w:val="20"/>
              </w:rPr>
              <w:t>L_f, L_r</w:t>
            </w:r>
          </w:p>
        </w:tc>
        <w:tc>
          <w:tcPr>
            <w:tcW w:type="dxa" w:w="2880"/>
          </w:tcPr>
          <w:p>
            <w:pPr>
              <w:ind w:firstLine="0"/>
            </w:pPr>
            <w:r>
              <w:rPr>
                <w:rFonts w:ascii="Times New Roman" w:hAnsi="Times New Roman"/>
                <w:sz w:val="20"/>
              </w:rPr>
              <w:t>Axle load measurement</w:t>
            </w:r>
          </w:p>
        </w:tc>
        <w:tc>
          <w:tcPr>
            <w:tcW w:type="dxa" w:w="1872"/>
          </w:tcPr>
          <w:p>
            <w:pPr>
              <w:ind w:firstLine="0"/>
            </w:pPr>
            <w:r>
              <w:rPr>
                <w:rFonts w:ascii="Times New Roman" w:hAnsi="Times New Roman"/>
                <w:sz w:val="20"/>
              </w:rPr>
              <w:t>Sum = wheelbase</w:t>
            </w:r>
          </w:p>
        </w:tc>
      </w:tr>
      <w:tr>
        <w:tc>
          <w:tcPr>
            <w:tcW w:type="dxa" w:w="2880"/>
          </w:tcPr>
          <w:p>
            <w:pPr>
              <w:ind w:firstLine="0"/>
            </w:pPr>
            <w:r>
              <w:rPr>
                <w:rFonts w:ascii="Times New Roman" w:hAnsi="Times New Roman"/>
                <w:sz w:val="20"/>
              </w:rPr>
              <w:t>Wheelbase</w:t>
            </w:r>
          </w:p>
        </w:tc>
        <w:tc>
          <w:tcPr>
            <w:tcW w:type="dxa" w:w="1296"/>
          </w:tcPr>
          <w:p>
            <w:pPr>
              <w:ind w:firstLine="0"/>
            </w:pPr>
            <w:r>
              <w:rPr>
                <w:rFonts w:ascii="Times New Roman" w:hAnsi="Times New Roman"/>
                <w:sz w:val="20"/>
              </w:rPr>
              <w:t>L</w:t>
            </w:r>
          </w:p>
        </w:tc>
        <w:tc>
          <w:tcPr>
            <w:tcW w:type="dxa" w:w="2880"/>
          </w:tcPr>
          <w:p>
            <w:pPr>
              <w:ind w:firstLine="0"/>
            </w:pPr>
            <w:r>
              <w:rPr>
                <w:rFonts w:ascii="Times New Roman" w:hAnsi="Times New Roman"/>
                <w:sz w:val="20"/>
              </w:rPr>
              <w:t>Direct measurement</w:t>
            </w:r>
          </w:p>
        </w:tc>
        <w:tc>
          <w:tcPr>
            <w:tcW w:type="dxa" w:w="1872"/>
          </w:tcPr>
          <w:p>
            <w:pPr>
              <w:ind w:firstLine="0"/>
            </w:pPr>
            <w:r>
              <w:rPr>
                <w:rFonts w:ascii="Times New Roman" w:hAnsi="Times New Roman"/>
                <w:sz w:val="20"/>
              </w:rPr>
              <w:t>1.35–1.55 m</w:t>
            </w:r>
          </w:p>
        </w:tc>
      </w:tr>
      <w:tr>
        <w:tc>
          <w:tcPr>
            <w:tcW w:type="dxa" w:w="2880"/>
          </w:tcPr>
          <w:p>
            <w:pPr>
              <w:ind w:firstLine="0"/>
            </w:pPr>
            <w:r>
              <w:rPr>
                <w:rFonts w:ascii="Times New Roman" w:hAnsi="Times New Roman"/>
                <w:sz w:val="20"/>
              </w:rPr>
              <w:t>Swingarm extension</w:t>
            </w:r>
          </w:p>
        </w:tc>
        <w:tc>
          <w:tcPr>
            <w:tcW w:type="dxa" w:w="1296"/>
          </w:tcPr>
          <w:p>
            <w:pPr>
              <w:ind w:firstLine="0"/>
            </w:pPr>
            <w:r>
              <w:rPr>
                <w:rFonts w:ascii="Times New Roman" w:hAnsi="Times New Roman"/>
                <w:sz w:val="20"/>
              </w:rPr>
              <w:t>ΔL</w:t>
            </w:r>
          </w:p>
        </w:tc>
        <w:tc>
          <w:tcPr>
            <w:tcW w:type="dxa" w:w="2880"/>
          </w:tcPr>
          <w:p>
            <w:pPr>
              <w:ind w:firstLine="0"/>
            </w:pPr>
            <w:r>
              <w:rPr>
                <w:rFonts w:ascii="Times New Roman" w:hAnsi="Times New Roman"/>
                <w:sz w:val="20"/>
              </w:rPr>
              <w:t>Direct measurement</w:t>
            </w:r>
          </w:p>
        </w:tc>
        <w:tc>
          <w:tcPr>
            <w:tcW w:type="dxa" w:w="1872"/>
          </w:tcPr>
          <w:p>
            <w:pPr>
              <w:ind w:firstLine="0"/>
            </w:pPr>
            <w:r>
              <w:rPr>
                <w:rFonts w:ascii="Times New Roman" w:hAnsi="Times New Roman"/>
                <w:sz w:val="20"/>
              </w:rPr>
              <w:t>0–0.30 m</w:t>
            </w:r>
          </w:p>
        </w:tc>
      </w:tr>
      <w:tr>
        <w:tc>
          <w:tcPr>
            <w:tcW w:type="dxa" w:w="2880"/>
          </w:tcPr>
          <w:p>
            <w:pPr>
              <w:ind w:firstLine="0"/>
            </w:pPr>
            <w:r>
              <w:rPr>
                <w:rFonts w:ascii="Times New Roman" w:hAnsi="Times New Roman"/>
                <w:sz w:val="20"/>
              </w:rPr>
              <w:t>Engine torque curve</w:t>
            </w:r>
          </w:p>
        </w:tc>
        <w:tc>
          <w:tcPr>
            <w:tcW w:type="dxa" w:w="1296"/>
          </w:tcPr>
          <w:p>
            <w:pPr>
              <w:ind w:firstLine="0"/>
            </w:pPr>
            <w:r>
              <w:rPr>
                <w:rFonts w:ascii="Times New Roman" w:hAnsi="Times New Roman"/>
                <w:sz w:val="20"/>
              </w:rPr>
              <w:t>T_e(ω)</w:t>
            </w:r>
          </w:p>
        </w:tc>
        <w:tc>
          <w:tcPr>
            <w:tcW w:type="dxa" w:w="2880"/>
          </w:tcPr>
          <w:p>
            <w:pPr>
              <w:ind w:firstLine="0"/>
            </w:pPr>
            <w:r>
              <w:rPr>
                <w:rFonts w:ascii="Times New Roman" w:hAnsi="Times New Roman"/>
                <w:sz w:val="20"/>
              </w:rPr>
              <w:t>Chassis dynamometer</w:t>
            </w:r>
          </w:p>
        </w:tc>
        <w:tc>
          <w:tcPr>
            <w:tcW w:type="dxa" w:w="1872"/>
          </w:tcPr>
          <w:p>
            <w:pPr>
              <w:ind w:firstLine="0"/>
            </w:pPr>
            <w:r>
              <w:rPr>
                <w:rFonts w:ascii="Times New Roman" w:hAnsi="Times New Roman"/>
                <w:sz w:val="20"/>
              </w:rPr>
              <w:t>Model-specific</w:t>
            </w:r>
          </w:p>
        </w:tc>
      </w:tr>
      <w:tr>
        <w:tc>
          <w:tcPr>
            <w:tcW w:type="dxa" w:w="2880"/>
          </w:tcPr>
          <w:p>
            <w:pPr>
              <w:ind w:firstLine="0"/>
            </w:pPr>
            <w:r>
              <w:rPr>
                <w:rFonts w:ascii="Times New Roman" w:hAnsi="Times New Roman"/>
                <w:sz w:val="20"/>
              </w:rPr>
              <w:t>Primary ratio</w:t>
            </w:r>
          </w:p>
        </w:tc>
        <w:tc>
          <w:tcPr>
            <w:tcW w:type="dxa" w:w="1296"/>
          </w:tcPr>
          <w:p>
            <w:pPr>
              <w:ind w:firstLine="0"/>
            </w:pPr>
            <w:r>
              <w:rPr>
                <w:rFonts w:ascii="Times New Roman" w:hAnsi="Times New Roman"/>
                <w:sz w:val="20"/>
              </w:rPr>
              <w:t>i_p</w:t>
            </w:r>
          </w:p>
        </w:tc>
        <w:tc>
          <w:tcPr>
            <w:tcW w:type="dxa" w:w="2880"/>
          </w:tcPr>
          <w:p>
            <w:pPr>
              <w:ind w:firstLine="0"/>
            </w:pPr>
            <w:r>
              <w:rPr>
                <w:rFonts w:ascii="Times New Roman" w:hAnsi="Times New Roman"/>
                <w:sz w:val="20"/>
              </w:rPr>
              <w:t>Service manual</w:t>
            </w:r>
          </w:p>
        </w:tc>
        <w:tc>
          <w:tcPr>
            <w:tcW w:type="dxa" w:w="1872"/>
          </w:tcPr>
          <w:p>
            <w:pPr>
              <w:ind w:firstLine="0"/>
            </w:pPr>
            <w:r>
              <w:rPr>
                <w:rFonts w:ascii="Times New Roman" w:hAnsi="Times New Roman"/>
                <w:sz w:val="20"/>
              </w:rPr>
              <w:t>1.4–1.6</w:t>
            </w:r>
          </w:p>
        </w:tc>
      </w:tr>
      <w:tr>
        <w:tc>
          <w:tcPr>
            <w:tcW w:type="dxa" w:w="2880"/>
          </w:tcPr>
          <w:p>
            <w:pPr>
              <w:ind w:firstLine="0"/>
            </w:pPr>
            <w:r>
              <w:rPr>
                <w:rFonts w:ascii="Times New Roman" w:hAnsi="Times New Roman"/>
                <w:sz w:val="20"/>
              </w:rPr>
              <w:t>Gear ratios (all gears)</w:t>
            </w:r>
          </w:p>
        </w:tc>
        <w:tc>
          <w:tcPr>
            <w:tcW w:type="dxa" w:w="1296"/>
          </w:tcPr>
          <w:p>
            <w:pPr>
              <w:ind w:firstLine="0"/>
            </w:pPr>
            <w:r>
              <w:rPr>
                <w:rFonts w:ascii="Times New Roman" w:hAnsi="Times New Roman"/>
                <w:sz w:val="20"/>
              </w:rPr>
              <w:t>i_1…i_6</w:t>
            </w:r>
          </w:p>
        </w:tc>
        <w:tc>
          <w:tcPr>
            <w:tcW w:type="dxa" w:w="2880"/>
          </w:tcPr>
          <w:p>
            <w:pPr>
              <w:ind w:firstLine="0"/>
            </w:pPr>
            <w:r>
              <w:rPr>
                <w:rFonts w:ascii="Times New Roman" w:hAnsi="Times New Roman"/>
                <w:sz w:val="20"/>
              </w:rPr>
              <w:t>Service manual</w:t>
            </w:r>
          </w:p>
        </w:tc>
        <w:tc>
          <w:tcPr>
            <w:tcW w:type="dxa" w:w="1872"/>
          </w:tcPr>
          <w:p>
            <w:pPr>
              <w:ind w:firstLine="0"/>
            </w:pPr>
            <w:r>
              <w:rPr>
                <w:rFonts w:ascii="Times New Roman" w:hAnsi="Times New Roman"/>
                <w:sz w:val="20"/>
              </w:rPr>
              <w:t>1.0–2.7</w:t>
            </w:r>
          </w:p>
        </w:tc>
      </w:tr>
      <w:tr>
        <w:tc>
          <w:tcPr>
            <w:tcW w:type="dxa" w:w="2880"/>
          </w:tcPr>
          <w:p>
            <w:pPr>
              <w:ind w:firstLine="0"/>
            </w:pPr>
            <w:r>
              <w:rPr>
                <w:rFonts w:ascii="Times New Roman" w:hAnsi="Times New Roman"/>
                <w:sz w:val="20"/>
              </w:rPr>
              <w:t>Final drive ratio</w:t>
            </w:r>
          </w:p>
        </w:tc>
        <w:tc>
          <w:tcPr>
            <w:tcW w:type="dxa" w:w="1296"/>
          </w:tcPr>
          <w:p>
            <w:pPr>
              <w:ind w:firstLine="0"/>
            </w:pPr>
            <w:r>
              <w:rPr>
                <w:rFonts w:ascii="Times New Roman" w:hAnsi="Times New Roman"/>
                <w:sz w:val="20"/>
              </w:rPr>
              <w:t>i_f</w:t>
            </w:r>
          </w:p>
        </w:tc>
        <w:tc>
          <w:tcPr>
            <w:tcW w:type="dxa" w:w="2880"/>
          </w:tcPr>
          <w:p>
            <w:pPr>
              <w:ind w:firstLine="0"/>
            </w:pPr>
            <w:r>
              <w:rPr>
                <w:rFonts w:ascii="Times New Roman" w:hAnsi="Times New Roman"/>
                <w:sz w:val="20"/>
              </w:rPr>
              <w:t>Count sprocket teeth</w:t>
            </w:r>
          </w:p>
        </w:tc>
        <w:tc>
          <w:tcPr>
            <w:tcW w:type="dxa" w:w="1872"/>
          </w:tcPr>
          <w:p>
            <w:pPr>
              <w:ind w:firstLine="0"/>
            </w:pPr>
            <w:r>
              <w:rPr>
                <w:rFonts w:ascii="Times New Roman" w:hAnsi="Times New Roman"/>
                <w:sz w:val="20"/>
              </w:rPr>
              <w:t>1.8–3.0</w:t>
            </w:r>
          </w:p>
        </w:tc>
      </w:tr>
      <w:tr>
        <w:tc>
          <w:tcPr>
            <w:tcW w:type="dxa" w:w="2880"/>
          </w:tcPr>
          <w:p>
            <w:pPr>
              <w:ind w:firstLine="0"/>
            </w:pPr>
            <w:r>
              <w:rPr>
                <w:rFonts w:ascii="Times New Roman" w:hAnsi="Times New Roman"/>
                <w:sz w:val="20"/>
              </w:rPr>
              <w:t>Rear tire rolling radius</w:t>
            </w:r>
          </w:p>
        </w:tc>
        <w:tc>
          <w:tcPr>
            <w:tcW w:type="dxa" w:w="1296"/>
          </w:tcPr>
          <w:p>
            <w:pPr>
              <w:ind w:firstLine="0"/>
            </w:pPr>
            <w:r>
              <w:rPr>
                <w:rFonts w:ascii="Times New Roman" w:hAnsi="Times New Roman"/>
                <w:sz w:val="20"/>
              </w:rPr>
              <w:t>r_w</w:t>
            </w:r>
          </w:p>
        </w:tc>
        <w:tc>
          <w:tcPr>
            <w:tcW w:type="dxa" w:w="2880"/>
          </w:tcPr>
          <w:p>
            <w:pPr>
              <w:ind w:firstLine="0"/>
            </w:pPr>
            <w:r>
              <w:rPr>
                <w:rFonts w:ascii="Times New Roman" w:hAnsi="Times New Roman"/>
                <w:sz w:val="20"/>
              </w:rPr>
              <w:t>Tire spec + 3% deflection</w:t>
            </w:r>
          </w:p>
        </w:tc>
        <w:tc>
          <w:tcPr>
            <w:tcW w:type="dxa" w:w="1872"/>
          </w:tcPr>
          <w:p>
            <w:pPr>
              <w:ind w:firstLine="0"/>
            </w:pPr>
            <w:r>
              <w:rPr>
                <w:rFonts w:ascii="Times New Roman" w:hAnsi="Times New Roman"/>
                <w:sz w:val="20"/>
              </w:rPr>
              <w:t>0.28–0.32 m</w:t>
            </w:r>
          </w:p>
        </w:tc>
      </w:tr>
      <w:tr>
        <w:tc>
          <w:tcPr>
            <w:tcW w:type="dxa" w:w="2880"/>
          </w:tcPr>
          <w:p>
            <w:pPr>
              <w:ind w:firstLine="0"/>
            </w:pPr>
            <w:r>
              <w:rPr>
                <w:rFonts w:ascii="Times New Roman" w:hAnsi="Times New Roman"/>
                <w:sz w:val="20"/>
              </w:rPr>
              <w:t>Peak friction coefficient</w:t>
            </w:r>
          </w:p>
        </w:tc>
        <w:tc>
          <w:tcPr>
            <w:tcW w:type="dxa" w:w="1296"/>
          </w:tcPr>
          <w:p>
            <w:pPr>
              <w:ind w:firstLine="0"/>
            </w:pPr>
            <w:r>
              <w:rPr>
                <w:rFonts w:ascii="Times New Roman" w:hAnsi="Times New Roman"/>
                <w:sz w:val="20"/>
              </w:rPr>
              <w:t>μ_0</w:t>
            </w:r>
          </w:p>
        </w:tc>
        <w:tc>
          <w:tcPr>
            <w:tcW w:type="dxa" w:w="2880"/>
          </w:tcPr>
          <w:p>
            <w:pPr>
              <w:ind w:firstLine="0"/>
            </w:pPr>
            <w:r>
              <w:rPr>
                <w:rFonts w:ascii="Times New Roman" w:hAnsi="Times New Roman"/>
                <w:sz w:val="20"/>
              </w:rPr>
              <w:t>Tire spec / calibration</w:t>
            </w:r>
          </w:p>
        </w:tc>
        <w:tc>
          <w:tcPr>
            <w:tcW w:type="dxa" w:w="1872"/>
          </w:tcPr>
          <w:p>
            <w:pPr>
              <w:ind w:firstLine="0"/>
            </w:pPr>
            <w:r>
              <w:rPr>
                <w:rFonts w:ascii="Times New Roman" w:hAnsi="Times New Roman"/>
                <w:sz w:val="20"/>
              </w:rPr>
              <w:t>1.0–3.0</w:t>
            </w:r>
          </w:p>
        </w:tc>
      </w:tr>
      <w:tr>
        <w:tc>
          <w:tcPr>
            <w:tcW w:type="dxa" w:w="2880"/>
          </w:tcPr>
          <w:p>
            <w:pPr>
              <w:ind w:firstLine="0"/>
            </w:pPr>
            <w:r>
              <w:rPr>
                <w:rFonts w:ascii="Times New Roman" w:hAnsi="Times New Roman"/>
                <w:sz w:val="20"/>
              </w:rPr>
              <w:t>Load sensitivity</w:t>
            </w:r>
          </w:p>
        </w:tc>
        <w:tc>
          <w:tcPr>
            <w:tcW w:type="dxa" w:w="1296"/>
          </w:tcPr>
          <w:p>
            <w:pPr>
              <w:ind w:firstLine="0"/>
            </w:pPr>
            <w:r>
              <w:rPr>
                <w:rFonts w:ascii="Times New Roman" w:hAnsi="Times New Roman"/>
                <w:sz w:val="20"/>
              </w:rPr>
              <w:t>k</w:t>
            </w:r>
          </w:p>
        </w:tc>
        <w:tc>
          <w:tcPr>
            <w:tcW w:type="dxa" w:w="2880"/>
          </w:tcPr>
          <w:p>
            <w:pPr>
              <w:ind w:firstLine="0"/>
            </w:pPr>
            <w:r>
              <w:rPr>
                <w:rFonts w:ascii="Times New Roman" w:hAnsi="Times New Roman"/>
                <w:sz w:val="20"/>
              </w:rPr>
              <w:t>Calibration from 60-ft data</w:t>
            </w:r>
          </w:p>
        </w:tc>
        <w:tc>
          <w:tcPr>
            <w:tcW w:type="dxa" w:w="1872"/>
          </w:tcPr>
          <w:p>
            <w:pPr>
              <w:ind w:firstLine="0"/>
            </w:pPr>
            <w:r>
              <w:rPr>
                <w:rFonts w:ascii="Times New Roman" w:hAnsi="Times New Roman"/>
                <w:sz w:val="20"/>
              </w:rPr>
              <w:t>0.0001–0.0005 /N</w:t>
            </w:r>
          </w:p>
        </w:tc>
      </w:tr>
      <w:tr>
        <w:tc>
          <w:tcPr>
            <w:tcW w:type="dxa" w:w="2880"/>
          </w:tcPr>
          <w:p>
            <w:pPr>
              <w:ind w:firstLine="0"/>
            </w:pPr>
            <w:r>
              <w:rPr>
                <w:rFonts w:ascii="Times New Roman" w:hAnsi="Times New Roman"/>
                <w:sz w:val="20"/>
              </w:rPr>
              <w:t>Aero drag area</w:t>
            </w:r>
          </w:p>
        </w:tc>
        <w:tc>
          <w:tcPr>
            <w:tcW w:type="dxa" w:w="1296"/>
          </w:tcPr>
          <w:p>
            <w:pPr>
              <w:ind w:firstLine="0"/>
            </w:pPr>
            <w:r>
              <w:rPr>
                <w:rFonts w:ascii="Times New Roman" w:hAnsi="Times New Roman"/>
                <w:sz w:val="20"/>
              </w:rPr>
              <w:t>C_d·A_f</w:t>
            </w:r>
          </w:p>
        </w:tc>
        <w:tc>
          <w:tcPr>
            <w:tcW w:type="dxa" w:w="2880"/>
          </w:tcPr>
          <w:p>
            <w:pPr>
              <w:ind w:firstLine="0"/>
            </w:pPr>
            <w:r>
              <w:rPr>
                <w:rFonts w:ascii="Times New Roman" w:hAnsi="Times New Roman"/>
                <w:sz w:val="20"/>
              </w:rPr>
              <w:t>CFD / coastdown / literature</w:t>
            </w:r>
          </w:p>
        </w:tc>
        <w:tc>
          <w:tcPr>
            <w:tcW w:type="dxa" w:w="1872"/>
          </w:tcPr>
          <w:p>
            <w:pPr>
              <w:ind w:firstLine="0"/>
            </w:pPr>
            <w:r>
              <w:rPr>
                <w:rFonts w:ascii="Times New Roman" w:hAnsi="Times New Roman"/>
                <w:sz w:val="20"/>
              </w:rPr>
              <w:t>0.20–0.50 m²</w:t>
            </w:r>
          </w:p>
        </w:tc>
      </w:tr>
      <w:tr>
        <w:tc>
          <w:tcPr>
            <w:tcW w:type="dxa" w:w="2880"/>
          </w:tcPr>
          <w:p>
            <w:pPr>
              <w:ind w:firstLine="0"/>
            </w:pPr>
            <w:r>
              <w:rPr>
                <w:rFonts w:ascii="Times New Roman" w:hAnsi="Times New Roman"/>
                <w:sz w:val="20"/>
              </w:rPr>
              <w:t>Drivetrain efficiency</w:t>
            </w:r>
          </w:p>
        </w:tc>
        <w:tc>
          <w:tcPr>
            <w:tcW w:type="dxa" w:w="1296"/>
          </w:tcPr>
          <w:p>
            <w:pPr>
              <w:ind w:firstLine="0"/>
            </w:pPr>
            <w:r>
              <w:rPr>
                <w:rFonts w:ascii="Times New Roman" w:hAnsi="Times New Roman"/>
                <w:sz w:val="20"/>
              </w:rPr>
              <w:t>η_dt</w:t>
            </w:r>
          </w:p>
        </w:tc>
        <w:tc>
          <w:tcPr>
            <w:tcW w:type="dxa" w:w="2880"/>
          </w:tcPr>
          <w:p>
            <w:pPr>
              <w:ind w:firstLine="0"/>
            </w:pPr>
            <w:r>
              <w:rPr>
                <w:rFonts w:ascii="Times New Roman" w:hAnsi="Times New Roman"/>
                <w:sz w:val="20"/>
              </w:rPr>
              <w:t>0.97 chain (default)</w:t>
            </w:r>
          </w:p>
        </w:tc>
        <w:tc>
          <w:tcPr>
            <w:tcW w:type="dxa" w:w="1872"/>
          </w:tcPr>
          <w:p>
            <w:pPr>
              <w:ind w:firstLine="0"/>
            </w:pPr>
            <w:r>
              <w:rPr>
                <w:rFonts w:ascii="Times New Roman" w:hAnsi="Times New Roman"/>
                <w:sz w:val="20"/>
              </w:rPr>
              <w:t>0.94–0.99</w:t>
            </w:r>
          </w:p>
        </w:tc>
      </w:tr>
      <w:tr>
        <w:tc>
          <w:tcPr>
            <w:tcW w:type="dxa" w:w="2880"/>
          </w:tcPr>
          <w:p>
            <w:pPr>
              <w:ind w:firstLine="0"/>
            </w:pPr>
            <w:r>
              <w:rPr>
                <w:rFonts w:ascii="Times New Roman" w:hAnsi="Times New Roman"/>
                <w:sz w:val="20"/>
              </w:rPr>
              <w:t>Rolling resistance coeff.</w:t>
            </w:r>
          </w:p>
        </w:tc>
        <w:tc>
          <w:tcPr>
            <w:tcW w:type="dxa" w:w="1296"/>
          </w:tcPr>
          <w:p>
            <w:pPr>
              <w:ind w:firstLine="0"/>
            </w:pPr>
            <w:r>
              <w:rPr>
                <w:rFonts w:ascii="Times New Roman" w:hAnsi="Times New Roman"/>
                <w:sz w:val="20"/>
              </w:rPr>
              <w:t>C_rr</w:t>
            </w:r>
          </w:p>
        </w:tc>
        <w:tc>
          <w:tcPr>
            <w:tcW w:type="dxa" w:w="2880"/>
          </w:tcPr>
          <w:p>
            <w:pPr>
              <w:ind w:firstLine="0"/>
            </w:pPr>
            <w:r>
              <w:rPr>
                <w:rFonts w:ascii="Times New Roman" w:hAnsi="Times New Roman"/>
                <w:sz w:val="20"/>
              </w:rPr>
              <w:t>0.013 slick (default)</w:t>
            </w:r>
          </w:p>
        </w:tc>
        <w:tc>
          <w:tcPr>
            <w:tcW w:type="dxa" w:w="1872"/>
          </w:tcPr>
          <w:p>
            <w:pPr>
              <w:ind w:firstLine="0"/>
            </w:pPr>
            <w:r>
              <w:rPr>
                <w:rFonts w:ascii="Times New Roman" w:hAnsi="Times New Roman"/>
                <w:sz w:val="20"/>
              </w:rPr>
              <w:t>0.010–0.020</w:t>
            </w:r>
          </w:p>
        </w:tc>
      </w:tr>
      <w:tr>
        <w:tc>
          <w:tcPr>
            <w:tcW w:type="dxa" w:w="2880"/>
          </w:tcPr>
          <w:p>
            <w:pPr>
              <w:ind w:firstLine="0"/>
            </w:pPr>
            <w:r>
              <w:rPr>
                <w:rFonts w:ascii="Times New Roman" w:hAnsi="Times New Roman"/>
                <w:sz w:val="20"/>
              </w:rPr>
              <w:t>Venue altitude</w:t>
            </w:r>
          </w:p>
        </w:tc>
        <w:tc>
          <w:tcPr>
            <w:tcW w:type="dxa" w:w="1296"/>
          </w:tcPr>
          <w:p>
            <w:pPr>
              <w:ind w:firstLine="0"/>
            </w:pPr>
            <w:r>
              <w:rPr>
                <w:rFonts w:ascii="Times New Roman" w:hAnsi="Times New Roman"/>
                <w:sz w:val="20"/>
              </w:rPr>
              <w:t>h_alt</w:t>
            </w:r>
          </w:p>
        </w:tc>
        <w:tc>
          <w:tcPr>
            <w:tcW w:type="dxa" w:w="2880"/>
          </w:tcPr>
          <w:p>
            <w:pPr>
              <w:ind w:firstLine="0"/>
            </w:pPr>
            <w:r>
              <w:rPr>
                <w:rFonts w:ascii="Times New Roman" w:hAnsi="Times New Roman"/>
                <w:sz w:val="20"/>
              </w:rPr>
              <w:t>GPS / topo map</w:t>
            </w:r>
          </w:p>
        </w:tc>
        <w:tc>
          <w:tcPr>
            <w:tcW w:type="dxa" w:w="1872"/>
          </w:tcPr>
          <w:p>
            <w:pPr>
              <w:ind w:firstLine="0"/>
            </w:pPr>
            <w:r>
              <w:rPr>
                <w:rFonts w:ascii="Times New Roman" w:hAnsi="Times New Roman"/>
                <w:sz w:val="20"/>
              </w:rPr>
              <w:t>Venue-specific</w:t>
            </w:r>
          </w:p>
        </w:tc>
      </w:tr>
      <w:tr>
        <w:tc>
          <w:tcPr>
            <w:tcW w:type="dxa" w:w="2880"/>
          </w:tcPr>
          <w:p>
            <w:pPr>
              <w:ind w:firstLine="0"/>
            </w:pPr>
            <w:r>
              <w:rPr>
                <w:rFonts w:ascii="Times New Roman" w:hAnsi="Times New Roman"/>
                <w:sz w:val="20"/>
              </w:rPr>
              <w:t>Ambient temperature</w:t>
            </w:r>
          </w:p>
        </w:tc>
        <w:tc>
          <w:tcPr>
            <w:tcW w:type="dxa" w:w="1296"/>
          </w:tcPr>
          <w:p>
            <w:pPr>
              <w:ind w:firstLine="0"/>
            </w:pPr>
            <w:r>
              <w:rPr>
                <w:rFonts w:ascii="Times New Roman" w:hAnsi="Times New Roman"/>
                <w:sz w:val="20"/>
              </w:rPr>
              <w:t>T_amb</w:t>
            </w:r>
          </w:p>
        </w:tc>
        <w:tc>
          <w:tcPr>
            <w:tcW w:type="dxa" w:w="2880"/>
          </w:tcPr>
          <w:p>
            <w:pPr>
              <w:ind w:firstLine="0"/>
            </w:pPr>
            <w:r>
              <w:rPr>
                <w:rFonts w:ascii="Times New Roman" w:hAnsi="Times New Roman"/>
                <w:sz w:val="20"/>
              </w:rPr>
              <w:t>Measured at event</w:t>
            </w:r>
          </w:p>
        </w:tc>
        <w:tc>
          <w:tcPr>
            <w:tcW w:type="dxa" w:w="1872"/>
          </w:tcPr>
          <w:p>
            <w:pPr>
              <w:ind w:firstLine="0"/>
            </w:pPr>
            <w:r>
              <w:rPr>
                <w:rFonts w:ascii="Times New Roman" w:hAnsi="Times New Roman"/>
                <w:sz w:val="20"/>
              </w:rPr>
              <w:t>Venue-specific</w:t>
            </w:r>
          </w:p>
        </w:tc>
      </w:tr>
    </w:tbl>
    <w:p/>
    <w:p>
      <w:r>
        <w:t>This parameterization separates the model from any specific platform. A 600 cc supersport, a 1000 cc production racer, a turbocharged 1300 cc drag build, or a purpose-built single-speed drag bike are all handled identically by the framework — only the input values change. This is the core claim of generality: the physics are platform-agnostic; only the parameters are platform-specific.</w:t>
      </w:r>
    </w:p>
    <w:p>
      <w:pPr>
        <w:pStyle w:val="Heading2"/>
      </w:pPr>
      <w:r>
        <w:t>3.10 Forced-Induction Extension</w:t>
      </w:r>
    </w:p>
    <w:p>
      <w:r>
        <w:t>For turbocharged or nitrous-augmented configurations, the engine torque curve is replaced by a boost-corrected curve. For a turbocharged engine, the corrected torque at any RPM is approximated as:</w:t>
      </w:r>
    </w:p>
    <w:p>
      <w:pPr>
        <w:spacing w:before="120" w:after="120"/>
        <w:ind w:firstLine="0"/>
        <w:jc w:val="center"/>
      </w:pPr>
      <w:r>
        <w:rPr>
          <w:rFonts w:ascii="Cambria Math" w:hAnsi="Cambria Math"/>
          <w:sz w:val="22"/>
        </w:rPr>
        <w:t>T_e,boost(ω) = T_e,NA(ω) · (1 + η_v · η_c · P_boost / P_atm)</w:t>
      </w:r>
      <w:r>
        <w:rPr>
          <w:sz w:val="22"/>
        </w:rPr>
        <w:t xml:space="preserve">    (13)</w:t>
      </w:r>
    </w:p>
    <w:p>
      <w:r>
        <w:t>where η_v is the volumetric efficiency, η_c is the compressor isentropic efficiency, P_boost is the absolute intake manifold pressure, and P_atm is the ambient pressure. In practice, the boosted torque curve is measured directly on the dynamometer, which is the preferred approach as it captures all real-world effects (charge cooling, turbine backpressure, fueling enrichment). The simulation accepts any dyno-measured curve regardless of how the power is produced.</w:t>
      </w:r>
    </w:p>
    <w:p>
      <w:r>
        <w:t>For nitrous oxide systems, the supplemental torque is modeled as a mass-flow-dependent addition that is RPM-independent (the nitrous solenoid delivers a fixed mass flow at constant pressure). The combined torque is T_total = T_e,NA + T_nitrous, where T_nitrous is determined from the jet sizing and system pressure. Again, direct dyno measurement with the system active is preferred.</w:t>
      </w:r>
    </w:p>
    <w:p>
      <w:pPr>
        <w:pStyle w:val="Heading2"/>
      </w:pPr>
      <w:r>
        <w:t>3.11 Clutch Engagement Model</w:t>
      </w:r>
    </w:p>
    <w:p>
      <w:r>
        <w:t>During the launch phase (0 &lt; t &lt; t_lockup), the clutch acts as a torque limiter. The transmitted torque is:</w:t>
      </w:r>
    </w:p>
    <w:p>
      <w:pPr>
        <w:spacing w:before="120" w:after="120"/>
        <w:ind w:firstLine="0"/>
        <w:jc w:val="center"/>
      </w:pPr>
      <w:r>
        <w:rPr>
          <w:rFonts w:ascii="Cambria Math" w:hAnsi="Cambria Math"/>
          <w:sz w:val="22"/>
        </w:rPr>
        <w:t>T_clutch = min(T_e, n_s · μ_c · F_clamp(t) · r_eff)</w:t>
      </w:r>
      <w:r>
        <w:rPr>
          <w:sz w:val="22"/>
        </w:rPr>
        <w:t xml:space="preserve">    (12)</w:t>
      </w:r>
    </w:p>
    <w:p>
      <w:r>
        <w:t>where n_s is the number of friction surfaces, μ_c is the clutch disc friction coefficient, F_clamp(t) is the time-dependent clamp force (step function for lock-up clutch, ramp function for slider clutch), and r_eff is the effective radius of the friction discs. During clutch slip, the engine and wheel speeds are decoupled, and the energy dissipated in the clutch is E = ∫ T_clutch · Δω · dt.</w:t>
      </w:r>
    </w:p>
    <w:p>
      <w:pPr>
        <w:pStyle w:val="Heading1"/>
      </w:pPr>
      <w:r>
        <w:t>4. Venue-Specific Environmental Correction</w:t>
      </w:r>
    </w:p>
    <w:p>
      <w:r>
        <w:t>The Aamby Valley airstrip is situated at 679 m elevation (18°36′N, 73°22′E) in the Sahyadri mountain range near Lonavala, Pune. This section develops the environmental correction applied to both engine output and aerodynamic drag for this specific venue.</w:t>
      </w:r>
    </w:p>
    <w:p>
      <w:pPr>
        <w:pStyle w:val="Heading2"/>
      </w:pPr>
      <w:r>
        <w:t>4.1 Air Density Calculation</w:t>
      </w:r>
    </w:p>
    <w:p>
      <w:r>
        <w:t>The atmospheric pressure at altitude h is computed using the barometric formula [16]:</w:t>
      </w:r>
    </w:p>
    <w:p>
      <w:pPr>
        <w:spacing w:before="120" w:after="120"/>
        <w:ind w:firstLine="0"/>
        <w:jc w:val="center"/>
      </w:pPr>
      <w:r>
        <w:rPr>
          <w:rFonts w:ascii="Cambria Math" w:hAnsi="Cambria Math"/>
          <w:sz w:val="22"/>
        </w:rPr>
        <w:t>P(h) = P_0 · [1 − L·h / T_0]^(g·M / R·L)</w:t>
      </w:r>
      <w:r>
        <w:rPr>
          <w:sz w:val="22"/>
        </w:rPr>
        <w:t xml:space="preserve">    (13)</w:t>
      </w:r>
    </w:p>
    <w:p>
      <w:r>
        <w:t>where P_0 = 101,325 Pa is the sea-level standard pressure, L = 0.0065 K/m is the temperature lapse rate, T_0 = 288.15 K is the sea-level standard temperature, M = 0.02896 kg/mol is the molar mass of dry air, R = 8.314 J/(mol·K) is the universal gas constant, and g = 9.81 m/s². The air density follows from the ideal gas law:</w:t>
      </w:r>
    </w:p>
    <w:p>
      <w:pPr>
        <w:spacing w:before="120" w:after="120"/>
        <w:ind w:firstLine="0"/>
        <w:jc w:val="center"/>
      </w:pPr>
      <w:r>
        <w:rPr>
          <w:rFonts w:ascii="Cambria Math" w:hAnsi="Cambria Math"/>
          <w:sz w:val="22"/>
        </w:rPr>
        <w:t>ρ = P(h) · M / (R · T)</w:t>
      </w:r>
      <w:r>
        <w:rPr>
          <w:sz w:val="22"/>
        </w:rPr>
        <w:t xml:space="preserve">    (14)</w:t>
      </w:r>
    </w:p>
    <w:p>
      <w:r>
        <w:t>where T is the actual ambient temperature in Kelvin. At h = 679 m, the pressure is 93,428 Pa (92.2% of sea-level standard). The resulting air densities for the TVR winter and summer editions are given in Table 2.</w:t>
      </w:r>
    </w:p>
    <w:p>
      <w:pPr>
        <w:spacing w:before="80" w:after="160"/>
        <w:ind w:firstLine="0"/>
        <w:jc w:val="center"/>
      </w:pPr>
      <w:r>
        <w:rPr>
          <w:i/>
          <w:sz w:val="20"/>
        </w:rPr>
        <w:t>Table 2. Air density and estimated power correction at Aamby Valley (679 m).</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880"/>
          </w:tcPr>
          <w:p>
            <w:pPr>
              <w:ind w:firstLine="0"/>
              <w:jc w:val="center"/>
            </w:pPr>
            <w:r>
              <w:rPr>
                <w:rFonts w:ascii="Times New Roman" w:hAnsi="Times New Roman"/>
                <w:b/>
                <w:sz w:val="20"/>
              </w:rPr>
              <w:t>Condition</w:t>
            </w:r>
          </w:p>
        </w:tc>
        <w:tc>
          <w:tcPr>
            <w:tcW w:type="dxa" w:w="1152"/>
          </w:tcPr>
          <w:p>
            <w:pPr>
              <w:ind w:firstLine="0"/>
              <w:jc w:val="center"/>
            </w:pPr>
            <w:r>
              <w:rPr>
                <w:rFonts w:ascii="Times New Roman" w:hAnsi="Times New Roman"/>
                <w:b/>
                <w:sz w:val="20"/>
              </w:rPr>
              <w:t>T (°C)</w:t>
            </w:r>
          </w:p>
        </w:tc>
        <w:tc>
          <w:tcPr>
            <w:tcW w:type="dxa" w:w="1584"/>
          </w:tcPr>
          <w:p>
            <w:pPr>
              <w:ind w:firstLine="0"/>
              <w:jc w:val="center"/>
            </w:pPr>
            <w:r>
              <w:rPr>
                <w:rFonts w:ascii="Times New Roman" w:hAnsi="Times New Roman"/>
                <w:b/>
                <w:sz w:val="20"/>
              </w:rPr>
              <w:t>ρ (kg/m³)</w:t>
            </w:r>
          </w:p>
        </w:tc>
        <w:tc>
          <w:tcPr>
            <w:tcW w:type="dxa" w:w="1584"/>
          </w:tcPr>
          <w:p>
            <w:pPr>
              <w:ind w:firstLine="0"/>
              <w:jc w:val="center"/>
            </w:pPr>
            <w:r>
              <w:rPr>
                <w:rFonts w:ascii="Times New Roman" w:hAnsi="Times New Roman"/>
                <w:b/>
                <w:sz w:val="20"/>
              </w:rPr>
              <w:t>% of SL std.</w:t>
            </w:r>
          </w:p>
        </w:tc>
        <w:tc>
          <w:tcPr>
            <w:tcW w:type="dxa" w:w="1728"/>
          </w:tcPr>
          <w:p>
            <w:pPr>
              <w:ind w:firstLine="0"/>
              <w:jc w:val="center"/>
            </w:pPr>
            <w:r>
              <w:rPr>
                <w:rFonts w:ascii="Times New Roman" w:hAnsi="Times New Roman"/>
                <w:b/>
                <w:sz w:val="20"/>
              </w:rPr>
              <w:t>Est. power loss</w:t>
            </w:r>
          </w:p>
        </w:tc>
      </w:tr>
      <w:tr>
        <w:tc>
          <w:tcPr>
            <w:tcW w:type="dxa" w:w="2880"/>
          </w:tcPr>
          <w:p>
            <w:pPr>
              <w:ind w:firstLine="0"/>
            </w:pPr>
            <w:r>
              <w:rPr>
                <w:rFonts w:ascii="Times New Roman" w:hAnsi="Times New Roman"/>
                <w:sz w:val="20"/>
              </w:rPr>
              <w:t>Sea-level standard</w:t>
            </w:r>
          </w:p>
        </w:tc>
        <w:tc>
          <w:tcPr>
            <w:tcW w:type="dxa" w:w="1152"/>
          </w:tcPr>
          <w:p>
            <w:pPr>
              <w:ind w:firstLine="0"/>
            </w:pPr>
            <w:r>
              <w:rPr>
                <w:rFonts w:ascii="Times New Roman" w:hAnsi="Times New Roman"/>
                <w:sz w:val="20"/>
              </w:rPr>
              <w:t>15</w:t>
            </w:r>
          </w:p>
        </w:tc>
        <w:tc>
          <w:tcPr>
            <w:tcW w:type="dxa" w:w="1584"/>
          </w:tcPr>
          <w:p>
            <w:pPr>
              <w:ind w:firstLine="0"/>
            </w:pPr>
            <w:r>
              <w:rPr>
                <w:rFonts w:ascii="Times New Roman" w:hAnsi="Times New Roman"/>
                <w:sz w:val="20"/>
              </w:rPr>
              <w:t>1.225</w:t>
            </w:r>
          </w:p>
        </w:tc>
        <w:tc>
          <w:tcPr>
            <w:tcW w:type="dxa" w:w="1584"/>
          </w:tcPr>
          <w:p>
            <w:pPr>
              <w:ind w:firstLine="0"/>
            </w:pPr>
            <w:r>
              <w:rPr>
                <w:rFonts w:ascii="Times New Roman" w:hAnsi="Times New Roman"/>
                <w:sz w:val="20"/>
              </w:rPr>
              <w:t>100.0%</w:t>
            </w:r>
          </w:p>
        </w:tc>
        <w:tc>
          <w:tcPr>
            <w:tcW w:type="dxa" w:w="1728"/>
          </w:tcPr>
          <w:p>
            <w:pPr>
              <w:ind w:firstLine="0"/>
            </w:pPr>
            <w:r>
              <w:rPr>
                <w:rFonts w:ascii="Times New Roman" w:hAnsi="Times New Roman"/>
                <w:sz w:val="20"/>
              </w:rPr>
              <w:t>—</w:t>
            </w:r>
          </w:p>
        </w:tc>
      </w:tr>
      <w:tr>
        <w:tc>
          <w:tcPr>
            <w:tcW w:type="dxa" w:w="2880"/>
          </w:tcPr>
          <w:p>
            <w:pPr>
              <w:ind w:firstLine="0"/>
            </w:pPr>
            <w:r>
              <w:rPr>
                <w:rFonts w:ascii="Times New Roman" w:hAnsi="Times New Roman"/>
                <w:sz w:val="20"/>
              </w:rPr>
              <w:t>TVR Winter (Nov–Dec)</w:t>
            </w:r>
          </w:p>
        </w:tc>
        <w:tc>
          <w:tcPr>
            <w:tcW w:type="dxa" w:w="1152"/>
          </w:tcPr>
          <w:p>
            <w:pPr>
              <w:ind w:firstLine="0"/>
            </w:pPr>
            <w:r>
              <w:rPr>
                <w:rFonts w:ascii="Times New Roman" w:hAnsi="Times New Roman"/>
                <w:sz w:val="20"/>
              </w:rPr>
              <w:t>17.5</w:t>
            </w:r>
          </w:p>
        </w:tc>
        <w:tc>
          <w:tcPr>
            <w:tcW w:type="dxa" w:w="1584"/>
          </w:tcPr>
          <w:p>
            <w:pPr>
              <w:ind w:firstLine="0"/>
            </w:pPr>
            <w:r>
              <w:rPr>
                <w:rFonts w:ascii="Times New Roman" w:hAnsi="Times New Roman"/>
                <w:sz w:val="20"/>
              </w:rPr>
              <w:t>1.120</w:t>
            </w:r>
          </w:p>
        </w:tc>
        <w:tc>
          <w:tcPr>
            <w:tcW w:type="dxa" w:w="1584"/>
          </w:tcPr>
          <w:p>
            <w:pPr>
              <w:ind w:firstLine="0"/>
            </w:pPr>
            <w:r>
              <w:rPr>
                <w:rFonts w:ascii="Times New Roman" w:hAnsi="Times New Roman"/>
                <w:sz w:val="20"/>
              </w:rPr>
              <w:t>91.4%</w:t>
            </w:r>
          </w:p>
        </w:tc>
        <w:tc>
          <w:tcPr>
            <w:tcW w:type="dxa" w:w="1728"/>
          </w:tcPr>
          <w:p>
            <w:pPr>
              <w:ind w:firstLine="0"/>
            </w:pPr>
            <w:r>
              <w:rPr>
                <w:rFonts w:ascii="Times New Roman" w:hAnsi="Times New Roman"/>
                <w:sz w:val="20"/>
              </w:rPr>
              <w:t>~8.6%</w:t>
            </w:r>
          </w:p>
        </w:tc>
      </w:tr>
      <w:tr>
        <w:tc>
          <w:tcPr>
            <w:tcW w:type="dxa" w:w="2880"/>
          </w:tcPr>
          <w:p>
            <w:pPr>
              <w:ind w:firstLine="0"/>
            </w:pPr>
            <w:r>
              <w:rPr>
                <w:rFonts w:ascii="Times New Roman" w:hAnsi="Times New Roman"/>
                <w:sz w:val="20"/>
              </w:rPr>
              <w:t>TVR Summer (Apr–Jun)</w:t>
            </w:r>
          </w:p>
        </w:tc>
        <w:tc>
          <w:tcPr>
            <w:tcW w:type="dxa" w:w="1152"/>
          </w:tcPr>
          <w:p>
            <w:pPr>
              <w:ind w:firstLine="0"/>
            </w:pPr>
            <w:r>
              <w:rPr>
                <w:rFonts w:ascii="Times New Roman" w:hAnsi="Times New Roman"/>
                <w:sz w:val="20"/>
              </w:rPr>
              <w:t>34</w:t>
            </w:r>
          </w:p>
        </w:tc>
        <w:tc>
          <w:tcPr>
            <w:tcW w:type="dxa" w:w="1584"/>
          </w:tcPr>
          <w:p>
            <w:pPr>
              <w:ind w:firstLine="0"/>
            </w:pPr>
            <w:r>
              <w:rPr>
                <w:rFonts w:ascii="Times New Roman" w:hAnsi="Times New Roman"/>
                <w:sz w:val="20"/>
              </w:rPr>
              <w:t>1.060</w:t>
            </w:r>
          </w:p>
        </w:tc>
        <w:tc>
          <w:tcPr>
            <w:tcW w:type="dxa" w:w="1584"/>
          </w:tcPr>
          <w:p>
            <w:pPr>
              <w:ind w:firstLine="0"/>
            </w:pPr>
            <w:r>
              <w:rPr>
                <w:rFonts w:ascii="Times New Roman" w:hAnsi="Times New Roman"/>
                <w:sz w:val="20"/>
              </w:rPr>
              <w:t>86.5%</w:t>
            </w:r>
          </w:p>
        </w:tc>
        <w:tc>
          <w:tcPr>
            <w:tcW w:type="dxa" w:w="1728"/>
          </w:tcPr>
          <w:p>
            <w:pPr>
              <w:ind w:firstLine="0"/>
            </w:pPr>
            <w:r>
              <w:rPr>
                <w:rFonts w:ascii="Times New Roman" w:hAnsi="Times New Roman"/>
                <w:sz w:val="20"/>
              </w:rPr>
              <w:t>~13.5%</w:t>
            </w:r>
          </w:p>
        </w:tc>
      </w:tr>
    </w:tbl>
    <w:p/>
    <w:p>
      <w:pPr>
        <w:pStyle w:val="Heading2"/>
      </w:pPr>
      <w:r>
        <w:t>4.2 Effect on Engine Output</w:t>
      </w:r>
    </w:p>
    <w:p>
      <w:r>
        <w:t>For a naturally aspirated engine, the power output is approximately proportional to the intake air density. The corrected torque curve is obtained by scaling the sea-level dynamometer data:</w:t>
      </w:r>
    </w:p>
    <w:p>
      <w:pPr>
        <w:spacing w:before="120" w:after="120"/>
        <w:ind w:firstLine="0"/>
        <w:jc w:val="center"/>
      </w:pPr>
      <w:r>
        <w:rPr>
          <w:rFonts w:ascii="Cambria Math" w:hAnsi="Cambria Math"/>
          <w:sz w:val="22"/>
        </w:rPr>
        <w:t>T_e,venue(ω) = T_e,dyno(ω) · (ρ_venue / ρ_dyno)</w:t>
      </w:r>
      <w:r>
        <w:rPr>
          <w:sz w:val="22"/>
        </w:rPr>
        <w:t xml:space="preserve">    (15)</w:t>
      </w:r>
    </w:p>
    <w:p>
      <w:r>
        <w:t>For turbocharged engines, the correction is less direct because the turbocharger can compensate for reduced ambient density by increasing the pressure ratio, subject to compressor map limits and charge temperature constraints. The simulation accepts either a sea-level torque curve with automatic density correction (for NA engines) or a venue-specific dyno curve (for boosted engines tested at altitude).</w:t>
      </w:r>
    </w:p>
    <w:p>
      <w:pPr>
        <w:pStyle w:val="Heading2"/>
      </w:pPr>
      <w:r>
        <w:t>4.3 Effect on Aerodynamic Drag</w:t>
      </w:r>
    </w:p>
    <w:p>
      <w:r>
        <w:t>Aerodynamic drag scales linearly with air density (Eq. 9). At the TVR summer edition, the 13.5% reduction in air density reduces drag force by the same fraction at any given speed. This is a net positive for top-end performance (higher trap speed) but is outweighed by the larger power loss, resulting in a net slower quarter-mile time. The simulation uses the venue-specific ρ value throughout the integration.</w:t>
      </w:r>
    </w:p>
    <w:p>
      <w:pPr>
        <w:pStyle w:val="Heading1"/>
      </w:pPr>
      <w:r>
        <w:t>5. Numerical Simulation Framework</w:t>
      </w:r>
    </w:p>
    <w:p>
      <w:pPr>
        <w:pStyle w:val="Heading2"/>
      </w:pPr>
      <w:r>
        <w:t>5.1 Integration Method</w:t>
      </w:r>
    </w:p>
    <w:p>
      <w:r>
        <w:t>The state equations dx/dt = v and dv/dt = a(t, x, v) are integrated using the classical fourth-order Runge-Kutta (RK4) method [17] with a fixed timestep of Δt = 0.001 s. The RK4 update is:</w:t>
      </w:r>
    </w:p>
    <w:p>
      <w:pPr>
        <w:spacing w:before="120" w:after="120"/>
        <w:ind w:firstLine="0"/>
        <w:jc w:val="center"/>
      </w:pPr>
      <w:r>
        <w:rPr>
          <w:rFonts w:ascii="Cambria Math" w:hAnsi="Cambria Math"/>
          <w:sz w:val="22"/>
        </w:rPr>
        <w:t>k_1 = f(t_n, y_n)</w:t>
      </w:r>
      <w:r>
        <w:rPr>
          <w:sz w:val="22"/>
        </w:rPr>
        <w:t xml:space="preserve">    (16a)</w:t>
      </w:r>
    </w:p>
    <w:p>
      <w:pPr>
        <w:spacing w:before="120" w:after="120"/>
        <w:ind w:firstLine="0"/>
        <w:jc w:val="center"/>
      </w:pPr>
      <w:r>
        <w:rPr>
          <w:rFonts w:ascii="Cambria Math" w:hAnsi="Cambria Math"/>
          <w:sz w:val="22"/>
        </w:rPr>
        <w:t>k_2 = f(t_n + Δt/2, y_n + Δt·k_1/2)</w:t>
      </w:r>
      <w:r>
        <w:rPr>
          <w:sz w:val="22"/>
        </w:rPr>
        <w:t xml:space="preserve">    (16b)</w:t>
      </w:r>
    </w:p>
    <w:p>
      <w:pPr>
        <w:spacing w:before="120" w:after="120"/>
        <w:ind w:firstLine="0"/>
        <w:jc w:val="center"/>
      </w:pPr>
      <w:r>
        <w:rPr>
          <w:rFonts w:ascii="Cambria Math" w:hAnsi="Cambria Math"/>
          <w:sz w:val="22"/>
        </w:rPr>
        <w:t>k_3 = f(t_n + Δt/2, y_n + Δt·k_2/2)</w:t>
      </w:r>
      <w:r>
        <w:rPr>
          <w:sz w:val="22"/>
        </w:rPr>
        <w:t xml:space="preserve">    (16c)</w:t>
      </w:r>
    </w:p>
    <w:p>
      <w:pPr>
        <w:spacing w:before="120" w:after="120"/>
        <w:ind w:firstLine="0"/>
        <w:jc w:val="center"/>
      </w:pPr>
      <w:r>
        <w:rPr>
          <w:rFonts w:ascii="Cambria Math" w:hAnsi="Cambria Math"/>
          <w:sz w:val="22"/>
        </w:rPr>
        <w:t>k_4 = f(t_n + Δt, y_n + Δt·k_3)</w:t>
      </w:r>
      <w:r>
        <w:rPr>
          <w:sz w:val="22"/>
        </w:rPr>
        <w:t xml:space="preserve">    (16d)</w:t>
      </w:r>
    </w:p>
    <w:p>
      <w:pPr>
        <w:spacing w:before="120" w:after="120"/>
        <w:ind w:firstLine="0"/>
        <w:jc w:val="center"/>
      </w:pPr>
      <w:r>
        <w:rPr>
          <w:rFonts w:ascii="Cambria Math" w:hAnsi="Cambria Math"/>
          <w:sz w:val="22"/>
        </w:rPr>
        <w:t>y_{n+1} = y_n + (Δt/6)(k_1 + 2k_2 + 2k_3 + k_4)</w:t>
      </w:r>
      <w:r>
        <w:rPr>
          <w:sz w:val="22"/>
        </w:rPr>
        <w:t xml:space="preserve">    (16e)</w:t>
      </w:r>
    </w:p>
    <w:p>
      <w:r>
        <w:t>The global error is O(Δt⁴). With Δt = 0.001 s, a 10-second quarter-mile run requires 10,000 integration steps, which executes in under 50 ms on a modern computer. The function f returns the state derivative [v, a], where a is computed from the full force balance (Eq. 11) with traction and wheelie limits applied.</w:t>
      </w:r>
    </w:p>
    <w:p>
      <w:pPr>
        <w:pStyle w:val="Heading2"/>
      </w:pPr>
      <w:r>
        <w:t>5.2 Shift Logic</w:t>
      </w:r>
    </w:p>
    <w:p>
      <w:r>
        <w:t>The simulation shifts to the next gear when the engine speed reaches the optimal shift RPM, determined by the crossover condition:</w:t>
      </w:r>
    </w:p>
    <w:p>
      <w:pPr>
        <w:spacing w:before="120" w:after="120"/>
        <w:ind w:firstLine="0"/>
        <w:jc w:val="center"/>
      </w:pPr>
      <w:r>
        <w:rPr>
          <w:rFonts w:ascii="Cambria Math" w:hAnsi="Cambria Math"/>
          <w:sz w:val="22"/>
        </w:rPr>
        <w:t>T_e(ω_shift) · i_n = T_e(ω_drop) · i_{n+1}</w:t>
      </w:r>
      <w:r>
        <w:rPr>
          <w:sz w:val="22"/>
        </w:rPr>
        <w:t xml:space="preserve">    (17)</w:t>
      </w:r>
    </w:p>
    <w:p>
      <w:r>
        <w:t>where ω_drop = ω_shift × i_{n+1}/i_n is the engine speed after the upshift. This condition ensures that the tractive force at the wheel is continuous across the shift point. The optimal shift RPM is pre-computed for each gear pair from the discretized torque curve before the simulation begins. A shift time of 50 ms (representative of an air shifter with ignition cut) is modeled as a brief zero-torque interval.</w:t>
      </w:r>
    </w:p>
    <w:p>
      <w:pPr>
        <w:pStyle w:val="Heading2"/>
      </w:pPr>
      <w:r>
        <w:t>5.3 Simulation Outputs</w:t>
      </w:r>
    </w:p>
    <w:p>
      <w:r>
        <w:t>The simulation records the following outputs at each distance milestone:</w:t>
      </w:r>
    </w:p>
    <w:p>
      <w:pPr>
        <w:spacing w:before="80" w:after="160"/>
        <w:ind w:firstLine="0"/>
        <w:jc w:val="center"/>
      </w:pPr>
      <w:r>
        <w:rPr>
          <w:i/>
          <w:sz w:val="20"/>
        </w:rPr>
        <w:t>Table 3. Simulation output milestones.</w:t>
      </w:r>
    </w:p>
    <w:tbl>
      <w:tblPr>
        <w:tblStyle w:val="TableGrid"/>
        <w:tblW w:type="auto" w:w="0"/>
        <w:jc w:val="center"/>
        <w:tblLook w:firstColumn="1" w:firstRow="1" w:lastColumn="0" w:lastRow="0" w:noHBand="0" w:noVBand="1" w:val="04A0"/>
      </w:tblPr>
      <w:tblGrid>
        <w:gridCol w:w="2946"/>
        <w:gridCol w:w="2946"/>
        <w:gridCol w:w="2946"/>
      </w:tblGrid>
      <w:tr>
        <w:tc>
          <w:tcPr>
            <w:tcW w:type="dxa" w:w="2160"/>
          </w:tcPr>
          <w:p>
            <w:pPr>
              <w:ind w:firstLine="0"/>
              <w:jc w:val="center"/>
            </w:pPr>
            <w:r>
              <w:rPr>
                <w:rFonts w:ascii="Times New Roman" w:hAnsi="Times New Roman"/>
                <w:b/>
                <w:sz w:val="20"/>
              </w:rPr>
              <w:t>Milestone</w:t>
            </w:r>
          </w:p>
        </w:tc>
        <w:tc>
          <w:tcPr>
            <w:tcW w:type="dxa" w:w="2160"/>
          </w:tcPr>
          <w:p>
            <w:pPr>
              <w:ind w:firstLine="0"/>
              <w:jc w:val="center"/>
            </w:pPr>
            <w:r>
              <w:rPr>
                <w:rFonts w:ascii="Times New Roman" w:hAnsi="Times New Roman"/>
                <w:b/>
                <w:sz w:val="20"/>
              </w:rPr>
              <w:t>Distance</w:t>
            </w:r>
          </w:p>
        </w:tc>
        <w:tc>
          <w:tcPr>
            <w:tcW w:type="dxa" w:w="4608"/>
          </w:tcPr>
          <w:p>
            <w:pPr>
              <w:ind w:firstLine="0"/>
              <w:jc w:val="center"/>
            </w:pPr>
            <w:r>
              <w:rPr>
                <w:rFonts w:ascii="Times New Roman" w:hAnsi="Times New Roman"/>
                <w:b/>
                <w:sz w:val="20"/>
              </w:rPr>
              <w:t>Recorded Outputs</w:t>
            </w:r>
          </w:p>
        </w:tc>
      </w:tr>
      <w:tr>
        <w:tc>
          <w:tcPr>
            <w:tcW w:type="dxa" w:w="2160"/>
          </w:tcPr>
          <w:p>
            <w:pPr>
              <w:ind w:firstLine="0"/>
            </w:pPr>
            <w:r>
              <w:rPr>
                <w:rFonts w:ascii="Times New Roman" w:hAnsi="Times New Roman"/>
                <w:sz w:val="20"/>
              </w:rPr>
              <w:t>60-foot</w:t>
            </w:r>
          </w:p>
        </w:tc>
        <w:tc>
          <w:tcPr>
            <w:tcW w:type="dxa" w:w="2160"/>
          </w:tcPr>
          <w:p>
            <w:pPr>
              <w:ind w:firstLine="0"/>
            </w:pPr>
            <w:r>
              <w:rPr>
                <w:rFonts w:ascii="Times New Roman" w:hAnsi="Times New Roman"/>
                <w:sz w:val="20"/>
              </w:rPr>
              <w:t>18.288 m</w:t>
            </w:r>
          </w:p>
        </w:tc>
        <w:tc>
          <w:tcPr>
            <w:tcW w:type="dxa" w:w="4608"/>
          </w:tcPr>
          <w:p>
            <w:pPr>
              <w:ind w:firstLine="0"/>
            </w:pPr>
            <w:r>
              <w:rPr>
                <w:rFonts w:ascii="Times New Roman" w:hAnsi="Times New Roman"/>
                <w:sz w:val="20"/>
              </w:rPr>
              <w:t>ET, velocity, acceleration regime</w:t>
            </w:r>
          </w:p>
        </w:tc>
      </w:tr>
      <w:tr>
        <w:tc>
          <w:tcPr>
            <w:tcW w:type="dxa" w:w="2160"/>
          </w:tcPr>
          <w:p>
            <w:pPr>
              <w:ind w:firstLine="0"/>
            </w:pPr>
            <w:r>
              <w:rPr>
                <w:rFonts w:ascii="Times New Roman" w:hAnsi="Times New Roman"/>
                <w:sz w:val="20"/>
              </w:rPr>
              <w:t>330-foot</w:t>
            </w:r>
          </w:p>
        </w:tc>
        <w:tc>
          <w:tcPr>
            <w:tcW w:type="dxa" w:w="2160"/>
          </w:tcPr>
          <w:p>
            <w:pPr>
              <w:ind w:firstLine="0"/>
            </w:pPr>
            <w:r>
              <w:rPr>
                <w:rFonts w:ascii="Times New Roman" w:hAnsi="Times New Roman"/>
                <w:sz w:val="20"/>
              </w:rPr>
              <w:t>100.584 m</w:t>
            </w:r>
          </w:p>
        </w:tc>
        <w:tc>
          <w:tcPr>
            <w:tcW w:type="dxa" w:w="4608"/>
          </w:tcPr>
          <w:p>
            <w:pPr>
              <w:ind w:firstLine="0"/>
            </w:pPr>
            <w:r>
              <w:rPr>
                <w:rFonts w:ascii="Times New Roman" w:hAnsi="Times New Roman"/>
                <w:sz w:val="20"/>
              </w:rPr>
              <w:t>ET, velocity, gear</w:t>
            </w:r>
          </w:p>
        </w:tc>
      </w:tr>
      <w:tr>
        <w:tc>
          <w:tcPr>
            <w:tcW w:type="dxa" w:w="2160"/>
          </w:tcPr>
          <w:p>
            <w:pPr>
              <w:ind w:firstLine="0"/>
            </w:pPr>
            <w:r>
              <w:rPr>
                <w:rFonts w:ascii="Times New Roman" w:hAnsi="Times New Roman"/>
                <w:sz w:val="20"/>
              </w:rPr>
              <w:t>660-foot (1/8 mi)</w:t>
            </w:r>
          </w:p>
        </w:tc>
        <w:tc>
          <w:tcPr>
            <w:tcW w:type="dxa" w:w="2160"/>
          </w:tcPr>
          <w:p>
            <w:pPr>
              <w:ind w:firstLine="0"/>
            </w:pPr>
            <w:r>
              <w:rPr>
                <w:rFonts w:ascii="Times New Roman" w:hAnsi="Times New Roman"/>
                <w:sz w:val="20"/>
              </w:rPr>
              <w:t>201.168 m</w:t>
            </w:r>
          </w:p>
        </w:tc>
        <w:tc>
          <w:tcPr>
            <w:tcW w:type="dxa" w:w="4608"/>
          </w:tcPr>
          <w:p>
            <w:pPr>
              <w:ind w:firstLine="0"/>
            </w:pPr>
            <w:r>
              <w:rPr>
                <w:rFonts w:ascii="Times New Roman" w:hAnsi="Times New Roman"/>
                <w:sz w:val="20"/>
              </w:rPr>
              <w:t>ET, velocity, gear</w:t>
            </w:r>
          </w:p>
        </w:tc>
      </w:tr>
      <w:tr>
        <w:tc>
          <w:tcPr>
            <w:tcW w:type="dxa" w:w="2160"/>
          </w:tcPr>
          <w:p>
            <w:pPr>
              <w:ind w:firstLine="0"/>
            </w:pPr>
            <w:r>
              <w:rPr>
                <w:rFonts w:ascii="Times New Roman" w:hAnsi="Times New Roman"/>
                <w:sz w:val="20"/>
              </w:rPr>
              <w:t>1000-foot</w:t>
            </w:r>
          </w:p>
        </w:tc>
        <w:tc>
          <w:tcPr>
            <w:tcW w:type="dxa" w:w="2160"/>
          </w:tcPr>
          <w:p>
            <w:pPr>
              <w:ind w:firstLine="0"/>
            </w:pPr>
            <w:r>
              <w:rPr>
                <w:rFonts w:ascii="Times New Roman" w:hAnsi="Times New Roman"/>
                <w:sz w:val="20"/>
              </w:rPr>
              <w:t>304.800 m</w:t>
            </w:r>
          </w:p>
        </w:tc>
        <w:tc>
          <w:tcPr>
            <w:tcW w:type="dxa" w:w="4608"/>
          </w:tcPr>
          <w:p>
            <w:pPr>
              <w:ind w:firstLine="0"/>
            </w:pPr>
            <w:r>
              <w:rPr>
                <w:rFonts w:ascii="Times New Roman" w:hAnsi="Times New Roman"/>
                <w:sz w:val="20"/>
              </w:rPr>
              <w:t>ET, velocity, gear</w:t>
            </w:r>
          </w:p>
        </w:tc>
      </w:tr>
      <w:tr>
        <w:tc>
          <w:tcPr>
            <w:tcW w:type="dxa" w:w="2160"/>
          </w:tcPr>
          <w:p>
            <w:pPr>
              <w:ind w:firstLine="0"/>
            </w:pPr>
            <w:r>
              <w:rPr>
                <w:rFonts w:ascii="Times New Roman" w:hAnsi="Times New Roman"/>
                <w:sz w:val="20"/>
              </w:rPr>
              <w:t>1320-foot (1/4 mi)</w:t>
            </w:r>
          </w:p>
        </w:tc>
        <w:tc>
          <w:tcPr>
            <w:tcW w:type="dxa" w:w="2160"/>
          </w:tcPr>
          <w:p>
            <w:pPr>
              <w:ind w:firstLine="0"/>
            </w:pPr>
            <w:r>
              <w:rPr>
                <w:rFonts w:ascii="Times New Roman" w:hAnsi="Times New Roman"/>
                <w:sz w:val="20"/>
              </w:rPr>
              <w:t>402.336 m</w:t>
            </w:r>
          </w:p>
        </w:tc>
        <w:tc>
          <w:tcPr>
            <w:tcW w:type="dxa" w:w="4608"/>
          </w:tcPr>
          <w:p>
            <w:pPr>
              <w:ind w:firstLine="0"/>
            </w:pPr>
            <w:r>
              <w:rPr>
                <w:rFonts w:ascii="Times New Roman" w:hAnsi="Times New Roman"/>
                <w:sz w:val="20"/>
              </w:rPr>
              <w:t>ET (elapsed time), trap speed</w:t>
            </w:r>
          </w:p>
        </w:tc>
      </w:tr>
    </w:tbl>
    <w:p/>
    <w:p>
      <w:pPr>
        <w:pStyle w:val="Heading1"/>
      </w:pPr>
      <w:r>
        <w:t>6. Parametric Sensitivity Analysis</w:t>
      </w:r>
    </w:p>
    <w:p>
      <w:r>
        <w:t>A one-at-a-time (OAT) sensitivity analysis is performed by varying each input parameter by ±10% from its baseline value while holding all others constant, and recording the change in two key outputs: 60-foot time (t_60) and quarter-mile elapsed time (ET). The baseline configuration uses the GSX-R 1000 K5 with stock parameters, a 6-inch swingarm extension, drag slick (μ_0 = 2.0), and TVR winter environmental conditions.</w:t>
      </w:r>
    </w:p>
    <w:p>
      <w:pPr>
        <w:spacing w:before="80" w:after="160"/>
        <w:ind w:firstLine="0"/>
        <w:jc w:val="center"/>
      </w:pPr>
      <w:r>
        <w:rPr>
          <w:i/>
          <w:sz w:val="20"/>
        </w:rPr>
        <w:t>Table 4. Sensitivity analysis results: effect of ±10% parameter variation.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592"/>
          </w:tcPr>
          <w:p>
            <w:pPr>
              <w:ind w:firstLine="0"/>
              <w:jc w:val="center"/>
            </w:pPr>
            <w:r>
              <w:rPr>
                <w:rFonts w:ascii="Times New Roman" w:hAnsi="Times New Roman"/>
                <w:b/>
                <w:sz w:val="20"/>
              </w:rPr>
              <w:t>Parameter</w:t>
            </w:r>
          </w:p>
        </w:tc>
        <w:tc>
          <w:tcPr>
            <w:tcW w:type="dxa" w:w="1728"/>
          </w:tcPr>
          <w:p>
            <w:pPr>
              <w:ind w:firstLine="0"/>
              <w:jc w:val="center"/>
            </w:pPr>
            <w:r>
              <w:rPr>
                <w:rFonts w:ascii="Times New Roman" w:hAnsi="Times New Roman"/>
                <w:b/>
                <w:sz w:val="20"/>
              </w:rPr>
              <w:t>Baseline Value</w:t>
            </w:r>
          </w:p>
        </w:tc>
        <w:tc>
          <w:tcPr>
            <w:tcW w:type="dxa" w:w="1584"/>
          </w:tcPr>
          <w:p>
            <w:pPr>
              <w:ind w:firstLine="0"/>
              <w:jc w:val="center"/>
            </w:pPr>
            <w:r>
              <w:rPr>
                <w:rFonts w:ascii="Times New Roman" w:hAnsi="Times New Roman"/>
                <w:b/>
                <w:sz w:val="20"/>
              </w:rPr>
              <w:t>Δt_60 per +10%</w:t>
            </w:r>
          </w:p>
        </w:tc>
        <w:tc>
          <w:tcPr>
            <w:tcW w:type="dxa" w:w="1584"/>
          </w:tcPr>
          <w:p>
            <w:pPr>
              <w:ind w:firstLine="0"/>
              <w:jc w:val="center"/>
            </w:pPr>
            <w:r>
              <w:rPr>
                <w:rFonts w:ascii="Times New Roman" w:hAnsi="Times New Roman"/>
                <w:b/>
                <w:sz w:val="20"/>
              </w:rPr>
              <w:t>ΔET per +10%</w:t>
            </w:r>
          </w:p>
        </w:tc>
        <w:tc>
          <w:tcPr>
            <w:tcW w:type="dxa" w:w="1872"/>
          </w:tcPr>
          <w:p>
            <w:pPr>
              <w:ind w:firstLine="0"/>
              <w:jc w:val="center"/>
            </w:pPr>
            <w:r>
              <w:rPr>
                <w:rFonts w:ascii="Times New Roman" w:hAnsi="Times New Roman"/>
                <w:b/>
                <w:sz w:val="20"/>
              </w:rPr>
              <w:t>Dominant Phase</w:t>
            </w:r>
          </w:p>
        </w:tc>
      </w:tr>
      <w:tr>
        <w:tc>
          <w:tcPr>
            <w:tcW w:type="dxa" w:w="2592"/>
          </w:tcPr>
          <w:p>
            <w:pPr>
              <w:ind w:firstLine="0"/>
            </w:pPr>
            <w:r>
              <w:rPr>
                <w:rFonts w:ascii="Times New Roman" w:hAnsi="Times New Roman"/>
                <w:sz w:val="20"/>
              </w:rPr>
              <w:t>Tire μ_0</w:t>
            </w:r>
          </w:p>
        </w:tc>
        <w:tc>
          <w:tcPr>
            <w:tcW w:type="dxa" w:w="1728"/>
          </w:tcPr>
          <w:p>
            <w:pPr>
              <w:ind w:firstLine="0"/>
            </w:pPr>
            <w:r>
              <w:rPr>
                <w:rFonts w:ascii="Times New Roman" w:hAnsi="Times New Roman"/>
                <w:sz w:val="20"/>
              </w:rPr>
              <w:t>2.0</w:t>
            </w:r>
          </w:p>
        </w:tc>
        <w:tc>
          <w:tcPr>
            <w:tcW w:type="dxa" w:w="1584"/>
          </w:tcPr>
          <w:p>
            <w:pPr>
              <w:ind w:firstLine="0"/>
            </w:pPr>
            <w:r>
              <w:rPr>
                <w:rFonts w:ascii="Times New Roman" w:hAnsi="Times New Roman"/>
                <w:sz w:val="20"/>
              </w:rPr>
              <w:t>−0.08 s</w:t>
            </w:r>
          </w:p>
        </w:tc>
        <w:tc>
          <w:tcPr>
            <w:tcW w:type="dxa" w:w="1584"/>
          </w:tcPr>
          <w:p>
            <w:pPr>
              <w:ind w:firstLine="0"/>
            </w:pPr>
            <w:r>
              <w:rPr>
                <w:rFonts w:ascii="Times New Roman" w:hAnsi="Times New Roman"/>
                <w:sz w:val="20"/>
              </w:rPr>
              <w:t>−0.12 s</w:t>
            </w:r>
          </w:p>
        </w:tc>
        <w:tc>
          <w:tcPr>
            <w:tcW w:type="dxa" w:w="1872"/>
          </w:tcPr>
          <w:p>
            <w:pPr>
              <w:ind w:firstLine="0"/>
            </w:pPr>
            <w:r>
              <w:rPr>
                <w:rFonts w:ascii="Times New Roman" w:hAnsi="Times New Roman"/>
                <w:sz w:val="20"/>
              </w:rPr>
              <w:t>Launch (traction)</w:t>
            </w:r>
          </w:p>
        </w:tc>
      </w:tr>
      <w:tr>
        <w:tc>
          <w:tcPr>
            <w:tcW w:type="dxa" w:w="2592"/>
          </w:tcPr>
          <w:p>
            <w:pPr>
              <w:ind w:firstLine="0"/>
            </w:pPr>
            <w:r>
              <w:rPr>
                <w:rFonts w:ascii="Times New Roman" w:hAnsi="Times New Roman"/>
                <w:sz w:val="20"/>
              </w:rPr>
              <w:t>Total mass m</w:t>
            </w:r>
          </w:p>
        </w:tc>
        <w:tc>
          <w:tcPr>
            <w:tcW w:type="dxa" w:w="1728"/>
          </w:tcPr>
          <w:p>
            <w:pPr>
              <w:ind w:firstLine="0"/>
            </w:pPr>
            <w:r>
              <w:rPr>
                <w:rFonts w:ascii="Times New Roman" w:hAnsi="Times New Roman"/>
                <w:sz w:val="20"/>
              </w:rPr>
              <w:t>280 kg</w:t>
            </w:r>
          </w:p>
        </w:tc>
        <w:tc>
          <w:tcPr>
            <w:tcW w:type="dxa" w:w="1584"/>
          </w:tcPr>
          <w:p>
            <w:pPr>
              <w:ind w:firstLine="0"/>
            </w:pPr>
            <w:r>
              <w:rPr>
                <w:rFonts w:ascii="Times New Roman" w:hAnsi="Times New Roman"/>
                <w:sz w:val="20"/>
              </w:rPr>
              <w:t>+0.07 s</w:t>
            </w:r>
          </w:p>
        </w:tc>
        <w:tc>
          <w:tcPr>
            <w:tcW w:type="dxa" w:w="1584"/>
          </w:tcPr>
          <w:p>
            <w:pPr>
              <w:ind w:firstLine="0"/>
            </w:pPr>
            <w:r>
              <w:rPr>
                <w:rFonts w:ascii="Times New Roman" w:hAnsi="Times New Roman"/>
                <w:sz w:val="20"/>
              </w:rPr>
              <w:t>+0.15 s</w:t>
            </w:r>
          </w:p>
        </w:tc>
        <w:tc>
          <w:tcPr>
            <w:tcW w:type="dxa" w:w="1872"/>
          </w:tcPr>
          <w:p>
            <w:pPr>
              <w:ind w:firstLine="0"/>
            </w:pPr>
            <w:r>
              <w:rPr>
                <w:rFonts w:ascii="Times New Roman" w:hAnsi="Times New Roman"/>
                <w:sz w:val="20"/>
              </w:rPr>
              <w:t>Both</w:t>
            </w:r>
          </w:p>
        </w:tc>
      </w:tr>
      <w:tr>
        <w:tc>
          <w:tcPr>
            <w:tcW w:type="dxa" w:w="2592"/>
          </w:tcPr>
          <w:p>
            <w:pPr>
              <w:ind w:firstLine="0"/>
            </w:pPr>
            <w:r>
              <w:rPr>
                <w:rFonts w:ascii="Times New Roman" w:hAnsi="Times New Roman"/>
                <w:sz w:val="20"/>
              </w:rPr>
              <w:t>Peak power P_max</w:t>
            </w:r>
          </w:p>
        </w:tc>
        <w:tc>
          <w:tcPr>
            <w:tcW w:type="dxa" w:w="1728"/>
          </w:tcPr>
          <w:p>
            <w:pPr>
              <w:ind w:firstLine="0"/>
            </w:pPr>
            <w:r>
              <w:rPr>
                <w:rFonts w:ascii="Times New Roman" w:hAnsi="Times New Roman"/>
                <w:sz w:val="20"/>
              </w:rPr>
              <w:t>178 hp</w:t>
            </w:r>
          </w:p>
        </w:tc>
        <w:tc>
          <w:tcPr>
            <w:tcW w:type="dxa" w:w="1584"/>
          </w:tcPr>
          <w:p>
            <w:pPr>
              <w:ind w:firstLine="0"/>
            </w:pPr>
            <w:r>
              <w:rPr>
                <w:rFonts w:ascii="Times New Roman" w:hAnsi="Times New Roman"/>
                <w:sz w:val="20"/>
              </w:rPr>
              <w:t>−0.01 s</w:t>
            </w:r>
          </w:p>
        </w:tc>
        <w:tc>
          <w:tcPr>
            <w:tcW w:type="dxa" w:w="1584"/>
          </w:tcPr>
          <w:p>
            <w:pPr>
              <w:ind w:firstLine="0"/>
            </w:pPr>
            <w:r>
              <w:rPr>
                <w:rFonts w:ascii="Times New Roman" w:hAnsi="Times New Roman"/>
                <w:sz w:val="20"/>
              </w:rPr>
              <w:t>−0.18 s</w:t>
            </w:r>
          </w:p>
        </w:tc>
        <w:tc>
          <w:tcPr>
            <w:tcW w:type="dxa" w:w="1872"/>
          </w:tcPr>
          <w:p>
            <w:pPr>
              <w:ind w:firstLine="0"/>
            </w:pPr>
            <w:r>
              <w:rPr>
                <w:rFonts w:ascii="Times New Roman" w:hAnsi="Times New Roman"/>
                <w:sz w:val="20"/>
              </w:rPr>
              <w:t>Power-limited</w:t>
            </w:r>
          </w:p>
        </w:tc>
      </w:tr>
      <w:tr>
        <w:tc>
          <w:tcPr>
            <w:tcW w:type="dxa" w:w="2592"/>
          </w:tcPr>
          <w:p>
            <w:pPr>
              <w:ind w:firstLine="0"/>
            </w:pPr>
            <w:r>
              <w:rPr>
                <w:rFonts w:ascii="Times New Roman" w:hAnsi="Times New Roman"/>
                <w:sz w:val="20"/>
              </w:rPr>
              <w:t>C_d·A_f</w:t>
            </w:r>
          </w:p>
        </w:tc>
        <w:tc>
          <w:tcPr>
            <w:tcW w:type="dxa" w:w="1728"/>
          </w:tcPr>
          <w:p>
            <w:pPr>
              <w:ind w:firstLine="0"/>
            </w:pPr>
            <w:r>
              <w:rPr>
                <w:rFonts w:ascii="Times New Roman" w:hAnsi="Times New Roman"/>
                <w:sz w:val="20"/>
              </w:rPr>
              <w:t>0.30 m²</w:t>
            </w:r>
          </w:p>
        </w:tc>
        <w:tc>
          <w:tcPr>
            <w:tcW w:type="dxa" w:w="1584"/>
          </w:tcPr>
          <w:p>
            <w:pPr>
              <w:ind w:firstLine="0"/>
            </w:pPr>
            <w:r>
              <w:rPr>
                <w:rFonts w:ascii="Times New Roman" w:hAnsi="Times New Roman"/>
                <w:sz w:val="20"/>
              </w:rPr>
              <w:t>&lt;0.01 s</w:t>
            </w:r>
          </w:p>
        </w:tc>
        <w:tc>
          <w:tcPr>
            <w:tcW w:type="dxa" w:w="1584"/>
          </w:tcPr>
          <w:p>
            <w:pPr>
              <w:ind w:firstLine="0"/>
            </w:pPr>
            <w:r>
              <w:rPr>
                <w:rFonts w:ascii="Times New Roman" w:hAnsi="Times New Roman"/>
                <w:sz w:val="20"/>
              </w:rPr>
              <w:t>+0.09 s</w:t>
            </w:r>
          </w:p>
        </w:tc>
        <w:tc>
          <w:tcPr>
            <w:tcW w:type="dxa" w:w="1872"/>
          </w:tcPr>
          <w:p>
            <w:pPr>
              <w:ind w:firstLine="0"/>
            </w:pPr>
            <w:r>
              <w:rPr>
                <w:rFonts w:ascii="Times New Roman" w:hAnsi="Times New Roman"/>
                <w:sz w:val="20"/>
              </w:rPr>
              <w:t>High speed</w:t>
            </w:r>
          </w:p>
        </w:tc>
      </w:tr>
      <w:tr>
        <w:tc>
          <w:tcPr>
            <w:tcW w:type="dxa" w:w="2592"/>
          </w:tcPr>
          <w:p>
            <w:pPr>
              <w:ind w:firstLine="0"/>
            </w:pPr>
            <w:r>
              <w:rPr>
                <w:rFonts w:ascii="Times New Roman" w:hAnsi="Times New Roman"/>
                <w:sz w:val="20"/>
              </w:rPr>
              <w:t>Swingarm extension</w:t>
            </w:r>
          </w:p>
        </w:tc>
        <w:tc>
          <w:tcPr>
            <w:tcW w:type="dxa" w:w="1728"/>
          </w:tcPr>
          <w:p>
            <w:pPr>
              <w:ind w:firstLine="0"/>
            </w:pPr>
            <w:r>
              <w:rPr>
                <w:rFonts w:ascii="Times New Roman" w:hAnsi="Times New Roman"/>
                <w:sz w:val="20"/>
              </w:rPr>
              <w:t>0.15 m</w:t>
            </w:r>
          </w:p>
        </w:tc>
        <w:tc>
          <w:tcPr>
            <w:tcW w:type="dxa" w:w="1584"/>
          </w:tcPr>
          <w:p>
            <w:pPr>
              <w:ind w:firstLine="0"/>
            </w:pPr>
            <w:r>
              <w:rPr>
                <w:rFonts w:ascii="Times New Roman" w:hAnsi="Times New Roman"/>
                <w:sz w:val="20"/>
              </w:rPr>
              <w:t>−0.05 s</w:t>
            </w:r>
          </w:p>
        </w:tc>
        <w:tc>
          <w:tcPr>
            <w:tcW w:type="dxa" w:w="1584"/>
          </w:tcPr>
          <w:p>
            <w:pPr>
              <w:ind w:firstLine="0"/>
            </w:pPr>
            <w:r>
              <w:rPr>
                <w:rFonts w:ascii="Times New Roman" w:hAnsi="Times New Roman"/>
                <w:sz w:val="20"/>
              </w:rPr>
              <w:t>−0.06 s</w:t>
            </w:r>
          </w:p>
        </w:tc>
        <w:tc>
          <w:tcPr>
            <w:tcW w:type="dxa" w:w="1872"/>
          </w:tcPr>
          <w:p>
            <w:pPr>
              <w:ind w:firstLine="0"/>
            </w:pPr>
            <w:r>
              <w:rPr>
                <w:rFonts w:ascii="Times New Roman" w:hAnsi="Times New Roman"/>
                <w:sz w:val="20"/>
              </w:rPr>
              <w:t>Launch (wheelie)</w:t>
            </w:r>
          </w:p>
        </w:tc>
      </w:tr>
      <w:tr>
        <w:tc>
          <w:tcPr>
            <w:tcW w:type="dxa" w:w="2592"/>
          </w:tcPr>
          <w:p>
            <w:pPr>
              <w:ind w:firstLine="0"/>
            </w:pPr>
            <w:r>
              <w:rPr>
                <w:rFonts w:ascii="Times New Roman" w:hAnsi="Times New Roman"/>
                <w:sz w:val="20"/>
              </w:rPr>
              <w:t>CoG height h</w:t>
            </w:r>
          </w:p>
        </w:tc>
        <w:tc>
          <w:tcPr>
            <w:tcW w:type="dxa" w:w="1728"/>
          </w:tcPr>
          <w:p>
            <w:pPr>
              <w:ind w:firstLine="0"/>
            </w:pPr>
            <w:r>
              <w:rPr>
                <w:rFonts w:ascii="Times New Roman" w:hAnsi="Times New Roman"/>
                <w:sz w:val="20"/>
              </w:rPr>
              <w:t>0.58 m</w:t>
            </w:r>
          </w:p>
        </w:tc>
        <w:tc>
          <w:tcPr>
            <w:tcW w:type="dxa" w:w="1584"/>
          </w:tcPr>
          <w:p>
            <w:pPr>
              <w:ind w:firstLine="0"/>
            </w:pPr>
            <w:r>
              <w:rPr>
                <w:rFonts w:ascii="Times New Roman" w:hAnsi="Times New Roman"/>
                <w:sz w:val="20"/>
              </w:rPr>
              <w:t>+0.04 s</w:t>
            </w:r>
          </w:p>
        </w:tc>
        <w:tc>
          <w:tcPr>
            <w:tcW w:type="dxa" w:w="1584"/>
          </w:tcPr>
          <w:p>
            <w:pPr>
              <w:ind w:firstLine="0"/>
            </w:pPr>
            <w:r>
              <w:rPr>
                <w:rFonts w:ascii="Times New Roman" w:hAnsi="Times New Roman"/>
                <w:sz w:val="20"/>
              </w:rPr>
              <w:t>+0.05 s</w:t>
            </w:r>
          </w:p>
        </w:tc>
        <w:tc>
          <w:tcPr>
            <w:tcW w:type="dxa" w:w="1872"/>
          </w:tcPr>
          <w:p>
            <w:pPr>
              <w:ind w:firstLine="0"/>
            </w:pPr>
            <w:r>
              <w:rPr>
                <w:rFonts w:ascii="Times New Roman" w:hAnsi="Times New Roman"/>
                <w:sz w:val="20"/>
              </w:rPr>
              <w:t>Launch (wheelie)</w:t>
            </w:r>
          </w:p>
        </w:tc>
      </w:tr>
      <w:tr>
        <w:tc>
          <w:tcPr>
            <w:tcW w:type="dxa" w:w="2592"/>
          </w:tcPr>
          <w:p>
            <w:pPr>
              <w:ind w:firstLine="0"/>
            </w:pPr>
            <w:r>
              <w:rPr>
                <w:rFonts w:ascii="Times New Roman" w:hAnsi="Times New Roman"/>
                <w:sz w:val="20"/>
              </w:rPr>
              <w:t>Final drive ratio i_f</w:t>
            </w:r>
          </w:p>
        </w:tc>
        <w:tc>
          <w:tcPr>
            <w:tcW w:type="dxa" w:w="1728"/>
          </w:tcPr>
          <w:p>
            <w:pPr>
              <w:ind w:firstLine="0"/>
            </w:pPr>
            <w:r>
              <w:rPr>
                <w:rFonts w:ascii="Times New Roman" w:hAnsi="Times New Roman"/>
                <w:sz w:val="20"/>
              </w:rPr>
              <w:t>2.471</w:t>
            </w:r>
          </w:p>
        </w:tc>
        <w:tc>
          <w:tcPr>
            <w:tcW w:type="dxa" w:w="1584"/>
          </w:tcPr>
          <w:p>
            <w:pPr>
              <w:ind w:firstLine="0"/>
            </w:pPr>
            <w:r>
              <w:rPr>
                <w:rFonts w:ascii="Times New Roman" w:hAnsi="Times New Roman"/>
                <w:sz w:val="20"/>
              </w:rPr>
              <w:t>−0.02 s</w:t>
            </w:r>
          </w:p>
        </w:tc>
        <w:tc>
          <w:tcPr>
            <w:tcW w:type="dxa" w:w="1584"/>
          </w:tcPr>
          <w:p>
            <w:pPr>
              <w:ind w:firstLine="0"/>
            </w:pPr>
            <w:r>
              <w:rPr>
                <w:rFonts w:ascii="Times New Roman" w:hAnsi="Times New Roman"/>
                <w:sz w:val="20"/>
              </w:rPr>
              <w:t>+0.03 s</w:t>
            </w:r>
          </w:p>
        </w:tc>
        <w:tc>
          <w:tcPr>
            <w:tcW w:type="dxa" w:w="1872"/>
          </w:tcPr>
          <w:p>
            <w:pPr>
              <w:ind w:firstLine="0"/>
            </w:pPr>
            <w:r>
              <w:rPr>
                <w:rFonts w:ascii="Times New Roman" w:hAnsi="Times New Roman"/>
                <w:sz w:val="20"/>
              </w:rPr>
              <w:t>Mixed</w:t>
            </w:r>
          </w:p>
        </w:tc>
      </w:tr>
      <w:tr>
        <w:tc>
          <w:tcPr>
            <w:tcW w:type="dxa" w:w="2592"/>
          </w:tcPr>
          <w:p>
            <w:pPr>
              <w:ind w:firstLine="0"/>
            </w:pPr>
            <w:r>
              <w:rPr>
                <w:rFonts w:ascii="Times New Roman" w:hAnsi="Times New Roman"/>
                <w:sz w:val="20"/>
              </w:rPr>
              <w:t>Air density ρ</w:t>
            </w:r>
          </w:p>
        </w:tc>
        <w:tc>
          <w:tcPr>
            <w:tcW w:type="dxa" w:w="1728"/>
          </w:tcPr>
          <w:p>
            <w:pPr>
              <w:ind w:firstLine="0"/>
            </w:pPr>
            <w:r>
              <w:rPr>
                <w:rFonts w:ascii="Times New Roman" w:hAnsi="Times New Roman"/>
                <w:sz w:val="20"/>
              </w:rPr>
              <w:t>1.12 kg/m³</w:t>
            </w:r>
          </w:p>
        </w:tc>
        <w:tc>
          <w:tcPr>
            <w:tcW w:type="dxa" w:w="1584"/>
          </w:tcPr>
          <w:p>
            <w:pPr>
              <w:ind w:firstLine="0"/>
            </w:pPr>
            <w:r>
              <w:rPr>
                <w:rFonts w:ascii="Times New Roman" w:hAnsi="Times New Roman"/>
                <w:sz w:val="20"/>
              </w:rPr>
              <w:t>&lt;0.01 s</w:t>
            </w:r>
          </w:p>
        </w:tc>
        <w:tc>
          <w:tcPr>
            <w:tcW w:type="dxa" w:w="1584"/>
          </w:tcPr>
          <w:p>
            <w:pPr>
              <w:ind w:firstLine="0"/>
            </w:pPr>
            <w:r>
              <w:rPr>
                <w:rFonts w:ascii="Times New Roman" w:hAnsi="Times New Roman"/>
                <w:sz w:val="20"/>
              </w:rPr>
              <w:t>−0.07 s</w:t>
            </w:r>
          </w:p>
        </w:tc>
        <w:tc>
          <w:tcPr>
            <w:tcW w:type="dxa" w:w="1872"/>
          </w:tcPr>
          <w:p>
            <w:pPr>
              <w:ind w:firstLine="0"/>
            </w:pPr>
            <w:r>
              <w:rPr>
                <w:rFonts w:ascii="Times New Roman" w:hAnsi="Times New Roman"/>
                <w:sz w:val="20"/>
              </w:rPr>
              <w:t>Power-limited</w:t>
            </w:r>
          </w:p>
        </w:tc>
      </w:tr>
    </w:tbl>
    <w:p/>
    <w:p>
      <w:r>
        <w:t>The analysis reveals a clear hierarchy: tire friction coefficient is the most influential parameter for 60-foot time, while peak engine power dominates overall ET. Mass affects both phases significantly. Aerodynamic drag and air density are relevant only in the power-limited phase (above ~150 km/h) and have negligible impact on the traction-limited launch. Swingarm extension has a strong effect on 60-foot time by raising the wheelie-limited acceleration threshold. These findings are consistent with the physical intuition that launch performance is traction-limited and top-end performance is power-limited.</w:t>
      </w:r>
    </w:p>
    <w:p>
      <w:r>
        <w:t>The sensitivity coefficients also inform the build strategy: investing in tire compound and surface preparation yields the highest return on 60-foot time, while engine power modifications (turbo, nitrous) have the greatest impact on overall ET. Weight reduction is valuable across the entire run. Aerodynamic optimization (fairing, tuck position) provides marginal gains for quarter-mile racing but becomes important for higher-speed applications.</w:t>
      </w:r>
    </w:p>
    <w:p>
      <w:pPr>
        <w:pStyle w:val="Heading1"/>
      </w:pPr>
      <w:r>
        <w:t>7. Preliminary Simulation Results</w:t>
      </w:r>
    </w:p>
    <w:p>
      <w:pPr>
        <w:pStyle w:val="Heading2"/>
      </w:pPr>
      <w:r>
        <w:t>7.1 Naturally Aspirated Configurations</w:t>
      </w:r>
    </w:p>
    <w:p>
      <w:r>
        <w:t>The simulation is run for all three platforms in stock naturally aspirated configuration with a 6-inch (0.152 m) swingarm extension, drag slick (μ_0 = 2.0, k = 0.0003 /N), C_d·A_f = 0.30 m², η_dt = 0.97, and TVR winter environmental conditions (ρ = 1.12 kg/m³). Rider mass is 75 kg. Results are presented in Table 5.</w:t>
      </w:r>
    </w:p>
    <w:p>
      <w:pPr>
        <w:spacing w:before="80" w:after="160"/>
        <w:ind w:firstLine="0"/>
        <w:jc w:val="center"/>
      </w:pPr>
      <w:r>
        <w:rPr>
          <w:i/>
          <w:sz w:val="20"/>
        </w:rPr>
        <w:t>Table 5. Predicted quarter-mile performance — NA configurations, TVR winter (ρ = 1.12 kg/m³).</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880"/>
          </w:tcPr>
          <w:p>
            <w:pPr>
              <w:ind w:firstLine="0"/>
              <w:jc w:val="center"/>
            </w:pPr>
            <w:r>
              <w:rPr>
                <w:rFonts w:ascii="Times New Roman" w:hAnsi="Times New Roman"/>
                <w:b/>
                <w:sz w:val="20"/>
              </w:rPr>
              <w:t>Metric</w:t>
            </w:r>
          </w:p>
        </w:tc>
        <w:tc>
          <w:tcPr>
            <w:tcW w:type="dxa" w:w="1872"/>
          </w:tcPr>
          <w:p>
            <w:pPr>
              <w:ind w:firstLine="0"/>
              <w:jc w:val="center"/>
            </w:pPr>
            <w:r>
              <w:rPr>
                <w:rFonts w:ascii="Times New Roman" w:hAnsi="Times New Roman"/>
                <w:b/>
                <w:sz w:val="20"/>
              </w:rPr>
              <w:t>GSX-R K5/K6</w:t>
            </w:r>
          </w:p>
        </w:tc>
        <w:tc>
          <w:tcPr>
            <w:tcW w:type="dxa" w:w="1872"/>
          </w:tcPr>
          <w:p>
            <w:pPr>
              <w:ind w:firstLine="0"/>
              <w:jc w:val="center"/>
            </w:pPr>
            <w:r>
              <w:rPr>
                <w:rFonts w:ascii="Times New Roman" w:hAnsi="Times New Roman"/>
                <w:b/>
                <w:sz w:val="20"/>
              </w:rPr>
              <w:t>R1 4C8</w:t>
            </w:r>
          </w:p>
        </w:tc>
        <w:tc>
          <w:tcPr>
            <w:tcW w:type="dxa" w:w="2160"/>
          </w:tcPr>
          <w:p>
            <w:pPr>
              <w:ind w:firstLine="0"/>
              <w:jc w:val="center"/>
            </w:pPr>
            <w:r>
              <w:rPr>
                <w:rFonts w:ascii="Times New Roman" w:hAnsi="Times New Roman"/>
                <w:b/>
                <w:sz w:val="20"/>
              </w:rPr>
              <w:t>Hayabusa Gen1</w:t>
            </w:r>
          </w:p>
        </w:tc>
      </w:tr>
      <w:tr>
        <w:tc>
          <w:tcPr>
            <w:tcW w:type="dxa" w:w="2880"/>
          </w:tcPr>
          <w:p>
            <w:pPr>
              <w:ind w:firstLine="0"/>
            </w:pPr>
            <w:r>
              <w:rPr>
                <w:rFonts w:ascii="Times New Roman" w:hAnsi="Times New Roman"/>
                <w:sz w:val="20"/>
              </w:rPr>
              <w:t>60-foot time (s)</w:t>
            </w:r>
          </w:p>
        </w:tc>
        <w:tc>
          <w:tcPr>
            <w:tcW w:type="dxa" w:w="1872"/>
          </w:tcPr>
          <w:p>
            <w:pPr>
              <w:ind w:firstLine="0"/>
            </w:pPr>
            <w:r>
              <w:rPr>
                <w:rFonts w:ascii="Times New Roman" w:hAnsi="Times New Roman"/>
                <w:sz w:val="20"/>
              </w:rPr>
              <w:t>1.62</w:t>
            </w:r>
          </w:p>
        </w:tc>
        <w:tc>
          <w:tcPr>
            <w:tcW w:type="dxa" w:w="1872"/>
          </w:tcPr>
          <w:p>
            <w:pPr>
              <w:ind w:firstLine="0"/>
            </w:pPr>
            <w:r>
              <w:rPr>
                <w:rFonts w:ascii="Times New Roman" w:hAnsi="Times New Roman"/>
                <w:sz w:val="20"/>
              </w:rPr>
              <w:t>1.68</w:t>
            </w:r>
          </w:p>
        </w:tc>
        <w:tc>
          <w:tcPr>
            <w:tcW w:type="dxa" w:w="2160"/>
          </w:tcPr>
          <w:p>
            <w:pPr>
              <w:ind w:firstLine="0"/>
            </w:pPr>
            <w:r>
              <w:rPr>
                <w:rFonts w:ascii="Times New Roman" w:hAnsi="Times New Roman"/>
                <w:sz w:val="20"/>
              </w:rPr>
              <w:t>1.58</w:t>
            </w:r>
          </w:p>
        </w:tc>
      </w:tr>
      <w:tr>
        <w:tc>
          <w:tcPr>
            <w:tcW w:type="dxa" w:w="2880"/>
          </w:tcPr>
          <w:p>
            <w:pPr>
              <w:ind w:firstLine="0"/>
            </w:pPr>
            <w:r>
              <w:rPr>
                <w:rFonts w:ascii="Times New Roman" w:hAnsi="Times New Roman"/>
                <w:sz w:val="20"/>
              </w:rPr>
              <w:t>330-foot ET (s)</w:t>
            </w:r>
          </w:p>
        </w:tc>
        <w:tc>
          <w:tcPr>
            <w:tcW w:type="dxa" w:w="1872"/>
          </w:tcPr>
          <w:p>
            <w:pPr>
              <w:ind w:firstLine="0"/>
            </w:pPr>
            <w:r>
              <w:rPr>
                <w:rFonts w:ascii="Times New Roman" w:hAnsi="Times New Roman"/>
                <w:sz w:val="20"/>
              </w:rPr>
              <w:t>4.85</w:t>
            </w:r>
          </w:p>
        </w:tc>
        <w:tc>
          <w:tcPr>
            <w:tcW w:type="dxa" w:w="1872"/>
          </w:tcPr>
          <w:p>
            <w:pPr>
              <w:ind w:firstLine="0"/>
            </w:pPr>
            <w:r>
              <w:rPr>
                <w:rFonts w:ascii="Times New Roman" w:hAnsi="Times New Roman"/>
                <w:sz w:val="20"/>
              </w:rPr>
              <w:t>5.02</w:t>
            </w:r>
          </w:p>
        </w:tc>
        <w:tc>
          <w:tcPr>
            <w:tcW w:type="dxa" w:w="2160"/>
          </w:tcPr>
          <w:p>
            <w:pPr>
              <w:ind w:firstLine="0"/>
            </w:pPr>
            <w:r>
              <w:rPr>
                <w:rFonts w:ascii="Times New Roman" w:hAnsi="Times New Roman"/>
                <w:sz w:val="20"/>
              </w:rPr>
              <w:t>4.78</w:t>
            </w:r>
          </w:p>
        </w:tc>
      </w:tr>
      <w:tr>
        <w:tc>
          <w:tcPr>
            <w:tcW w:type="dxa" w:w="2880"/>
          </w:tcPr>
          <w:p>
            <w:pPr>
              <w:ind w:firstLine="0"/>
            </w:pPr>
            <w:r>
              <w:rPr>
                <w:rFonts w:ascii="Times New Roman" w:hAnsi="Times New Roman"/>
                <w:sz w:val="20"/>
              </w:rPr>
              <w:t>1/8-mile ET (s)</w:t>
            </w:r>
          </w:p>
        </w:tc>
        <w:tc>
          <w:tcPr>
            <w:tcW w:type="dxa" w:w="1872"/>
          </w:tcPr>
          <w:p>
            <w:pPr>
              <w:ind w:firstLine="0"/>
            </w:pPr>
            <w:r>
              <w:rPr>
                <w:rFonts w:ascii="Times New Roman" w:hAnsi="Times New Roman"/>
                <w:sz w:val="20"/>
              </w:rPr>
              <w:t>7.22</w:t>
            </w:r>
          </w:p>
        </w:tc>
        <w:tc>
          <w:tcPr>
            <w:tcW w:type="dxa" w:w="1872"/>
          </w:tcPr>
          <w:p>
            <w:pPr>
              <w:ind w:firstLine="0"/>
            </w:pPr>
            <w:r>
              <w:rPr>
                <w:rFonts w:ascii="Times New Roman" w:hAnsi="Times New Roman"/>
                <w:sz w:val="20"/>
              </w:rPr>
              <w:t>7.41</w:t>
            </w:r>
          </w:p>
        </w:tc>
        <w:tc>
          <w:tcPr>
            <w:tcW w:type="dxa" w:w="2160"/>
          </w:tcPr>
          <w:p>
            <w:pPr>
              <w:ind w:firstLine="0"/>
            </w:pPr>
            <w:r>
              <w:rPr>
                <w:rFonts w:ascii="Times New Roman" w:hAnsi="Times New Roman"/>
                <w:sz w:val="20"/>
              </w:rPr>
              <w:t>7.18</w:t>
            </w:r>
          </w:p>
        </w:tc>
      </w:tr>
      <w:tr>
        <w:tc>
          <w:tcPr>
            <w:tcW w:type="dxa" w:w="2880"/>
          </w:tcPr>
          <w:p>
            <w:pPr>
              <w:ind w:firstLine="0"/>
            </w:pPr>
            <w:r>
              <w:rPr>
                <w:rFonts w:ascii="Times New Roman" w:hAnsi="Times New Roman"/>
                <w:sz w:val="20"/>
              </w:rPr>
              <w:t>1/4-mile ET (s)</w:t>
            </w:r>
          </w:p>
        </w:tc>
        <w:tc>
          <w:tcPr>
            <w:tcW w:type="dxa" w:w="1872"/>
          </w:tcPr>
          <w:p>
            <w:pPr>
              <w:ind w:firstLine="0"/>
            </w:pPr>
            <w:r>
              <w:rPr>
                <w:rFonts w:ascii="Times New Roman" w:hAnsi="Times New Roman"/>
                <w:sz w:val="20"/>
              </w:rPr>
              <w:t>10.15</w:t>
            </w:r>
          </w:p>
        </w:tc>
        <w:tc>
          <w:tcPr>
            <w:tcW w:type="dxa" w:w="1872"/>
          </w:tcPr>
          <w:p>
            <w:pPr>
              <w:ind w:firstLine="0"/>
            </w:pPr>
            <w:r>
              <w:rPr>
                <w:rFonts w:ascii="Times New Roman" w:hAnsi="Times New Roman"/>
                <w:sz w:val="20"/>
              </w:rPr>
              <w:t>10.35</w:t>
            </w:r>
          </w:p>
        </w:tc>
        <w:tc>
          <w:tcPr>
            <w:tcW w:type="dxa" w:w="2160"/>
          </w:tcPr>
          <w:p>
            <w:pPr>
              <w:ind w:firstLine="0"/>
            </w:pPr>
            <w:r>
              <w:rPr>
                <w:rFonts w:ascii="Times New Roman" w:hAnsi="Times New Roman"/>
                <w:sz w:val="20"/>
              </w:rPr>
              <w:t>10.08</w:t>
            </w:r>
          </w:p>
        </w:tc>
      </w:tr>
      <w:tr>
        <w:tc>
          <w:tcPr>
            <w:tcW w:type="dxa" w:w="2880"/>
          </w:tcPr>
          <w:p>
            <w:pPr>
              <w:ind w:firstLine="0"/>
            </w:pPr>
            <w:r>
              <w:rPr>
                <w:rFonts w:ascii="Times New Roman" w:hAnsi="Times New Roman"/>
                <w:sz w:val="20"/>
              </w:rPr>
              <w:t>Trap speed (km/h)</w:t>
            </w:r>
          </w:p>
        </w:tc>
        <w:tc>
          <w:tcPr>
            <w:tcW w:type="dxa" w:w="1872"/>
          </w:tcPr>
          <w:p>
            <w:pPr>
              <w:ind w:firstLine="0"/>
            </w:pPr>
            <w:r>
              <w:rPr>
                <w:rFonts w:ascii="Times New Roman" w:hAnsi="Times New Roman"/>
                <w:sz w:val="20"/>
              </w:rPr>
              <w:t>218</w:t>
            </w:r>
          </w:p>
        </w:tc>
        <w:tc>
          <w:tcPr>
            <w:tcW w:type="dxa" w:w="1872"/>
          </w:tcPr>
          <w:p>
            <w:pPr>
              <w:ind w:firstLine="0"/>
            </w:pPr>
            <w:r>
              <w:rPr>
                <w:rFonts w:ascii="Times New Roman" w:hAnsi="Times New Roman"/>
                <w:sz w:val="20"/>
              </w:rPr>
              <w:t>222</w:t>
            </w:r>
          </w:p>
        </w:tc>
        <w:tc>
          <w:tcPr>
            <w:tcW w:type="dxa" w:w="2160"/>
          </w:tcPr>
          <w:p>
            <w:pPr>
              <w:ind w:firstLine="0"/>
            </w:pPr>
            <w:r>
              <w:rPr>
                <w:rFonts w:ascii="Times New Roman" w:hAnsi="Times New Roman"/>
                <w:sz w:val="20"/>
              </w:rPr>
              <w:t>215</w:t>
            </w:r>
          </w:p>
        </w:tc>
      </w:tr>
      <w:tr>
        <w:tc>
          <w:tcPr>
            <w:tcW w:type="dxa" w:w="2880"/>
          </w:tcPr>
          <w:p>
            <w:pPr>
              <w:ind w:firstLine="0"/>
            </w:pPr>
            <w:r>
              <w:rPr>
                <w:rFonts w:ascii="Times New Roman" w:hAnsi="Times New Roman"/>
                <w:sz w:val="20"/>
              </w:rPr>
              <w:t>Peak acceleration (g)</w:t>
            </w:r>
          </w:p>
        </w:tc>
        <w:tc>
          <w:tcPr>
            <w:tcW w:type="dxa" w:w="1872"/>
          </w:tcPr>
          <w:p>
            <w:pPr>
              <w:ind w:firstLine="0"/>
            </w:pPr>
            <w:r>
              <w:rPr>
                <w:rFonts w:ascii="Times New Roman" w:hAnsi="Times New Roman"/>
                <w:sz w:val="20"/>
              </w:rPr>
              <w:t>1.20</w:t>
            </w:r>
          </w:p>
        </w:tc>
        <w:tc>
          <w:tcPr>
            <w:tcW w:type="dxa" w:w="1872"/>
          </w:tcPr>
          <w:p>
            <w:pPr>
              <w:ind w:firstLine="0"/>
            </w:pPr>
            <w:r>
              <w:rPr>
                <w:rFonts w:ascii="Times New Roman" w:hAnsi="Times New Roman"/>
                <w:sz w:val="20"/>
              </w:rPr>
              <w:t>1.15</w:t>
            </w:r>
          </w:p>
        </w:tc>
        <w:tc>
          <w:tcPr>
            <w:tcW w:type="dxa" w:w="2160"/>
          </w:tcPr>
          <w:p>
            <w:pPr>
              <w:ind w:firstLine="0"/>
            </w:pPr>
            <w:r>
              <w:rPr>
                <w:rFonts w:ascii="Times New Roman" w:hAnsi="Times New Roman"/>
                <w:sz w:val="20"/>
              </w:rPr>
              <w:t>1.35</w:t>
            </w:r>
          </w:p>
        </w:tc>
      </w:tr>
      <w:tr>
        <w:tc>
          <w:tcPr>
            <w:tcW w:type="dxa" w:w="2880"/>
          </w:tcPr>
          <w:p>
            <w:pPr>
              <w:ind w:firstLine="0"/>
            </w:pPr>
            <w:r>
              <w:rPr>
                <w:rFonts w:ascii="Times New Roman" w:hAnsi="Times New Roman"/>
                <w:sz w:val="20"/>
              </w:rPr>
              <w:t>Traction-limited to (m)</w:t>
            </w:r>
          </w:p>
        </w:tc>
        <w:tc>
          <w:tcPr>
            <w:tcW w:type="dxa" w:w="1872"/>
          </w:tcPr>
          <w:p>
            <w:pPr>
              <w:ind w:firstLine="0"/>
            </w:pPr>
            <w:r>
              <w:rPr>
                <w:rFonts w:ascii="Times New Roman" w:hAnsi="Times New Roman"/>
                <w:sz w:val="20"/>
              </w:rPr>
              <w:t>~25</w:t>
            </w:r>
          </w:p>
        </w:tc>
        <w:tc>
          <w:tcPr>
            <w:tcW w:type="dxa" w:w="1872"/>
          </w:tcPr>
          <w:p>
            <w:pPr>
              <w:ind w:firstLine="0"/>
            </w:pPr>
            <w:r>
              <w:rPr>
                <w:rFonts w:ascii="Times New Roman" w:hAnsi="Times New Roman"/>
                <w:sz w:val="20"/>
              </w:rPr>
              <w:t>~22</w:t>
            </w:r>
          </w:p>
        </w:tc>
        <w:tc>
          <w:tcPr>
            <w:tcW w:type="dxa" w:w="2160"/>
          </w:tcPr>
          <w:p>
            <w:pPr>
              <w:ind w:firstLine="0"/>
            </w:pPr>
            <w:r>
              <w:rPr>
                <w:rFonts w:ascii="Times New Roman" w:hAnsi="Times New Roman"/>
                <w:sz w:val="20"/>
              </w:rPr>
              <w:t>~35</w:t>
            </w:r>
          </w:p>
        </w:tc>
      </w:tr>
      <w:tr>
        <w:tc>
          <w:tcPr>
            <w:tcW w:type="dxa" w:w="2880"/>
          </w:tcPr>
          <w:p>
            <w:pPr>
              <w:ind w:firstLine="0"/>
            </w:pPr>
            <w:r>
              <w:rPr>
                <w:rFonts w:ascii="Times New Roman" w:hAnsi="Times New Roman"/>
                <w:sz w:val="20"/>
              </w:rPr>
              <w:t>Shifts used</w:t>
            </w:r>
          </w:p>
        </w:tc>
        <w:tc>
          <w:tcPr>
            <w:tcW w:type="dxa" w:w="1872"/>
          </w:tcPr>
          <w:p>
            <w:pPr>
              <w:ind w:firstLine="0"/>
            </w:pPr>
            <w:r>
              <w:rPr>
                <w:rFonts w:ascii="Times New Roman" w:hAnsi="Times New Roman"/>
                <w:sz w:val="20"/>
              </w:rPr>
              <w:t>4 (1→5)</w:t>
            </w:r>
          </w:p>
        </w:tc>
        <w:tc>
          <w:tcPr>
            <w:tcW w:type="dxa" w:w="1872"/>
          </w:tcPr>
          <w:p>
            <w:pPr>
              <w:ind w:firstLine="0"/>
            </w:pPr>
            <w:r>
              <w:rPr>
                <w:rFonts w:ascii="Times New Roman" w:hAnsi="Times New Roman"/>
                <w:sz w:val="20"/>
              </w:rPr>
              <w:t>4 (1→5)</w:t>
            </w:r>
          </w:p>
        </w:tc>
        <w:tc>
          <w:tcPr>
            <w:tcW w:type="dxa" w:w="2160"/>
          </w:tcPr>
          <w:p>
            <w:pPr>
              <w:ind w:firstLine="0"/>
            </w:pPr>
            <w:r>
              <w:rPr>
                <w:rFonts w:ascii="Times New Roman" w:hAnsi="Times New Roman"/>
                <w:sz w:val="20"/>
              </w:rPr>
              <w:t>3 (1→4)</w:t>
            </w:r>
          </w:p>
        </w:tc>
      </w:tr>
    </w:tbl>
    <w:p/>
    <w:p>
      <w:r>
        <w:t>The Hayabusa achieves the fastest 60-foot time (1.58 s) and overall ET (10.08 s) despite having the lowest peak power, owing to its superior low-end torque and longer stock wheelbase (higher wheelie-limited acceleration threshold, 1.35g vs. 1.20g for the K5). The R1 4C8 records the highest trap speed (222 km/h) due to its peak-power advantage at high RPM, but its peaky torque curve penalizes the launch, yielding the slowest 60-foot time of the three. The GSX-R K5/K6 is the best compromise: competitive launch, strong mid-range, and — critically — the lightest mass (166 kg dry), which benefits acceleration across the entire run. These predictions are consistent with published benchmarks for stock litre-class motorcycles at moderate altitude (10.0–10.5 s is typical for skilled riders on drag-prepared bikes [18]).</w:t>
      </w:r>
    </w:p>
    <w:p>
      <w:pPr>
        <w:pStyle w:val="Heading2"/>
      </w:pPr>
      <w:r>
        <w:t>7.2 Turbocharged Configuration</w:t>
      </w:r>
    </w:p>
    <w:p>
      <w:r>
        <w:t>To demonstrate the framework’s applicability across the forced-induction performance regime, the simulation is run with a representative turbocharged GSX-R 1000 K5 producing 350 rwhp (261 kW) — a typical street turbo race build — modeled with the following changes: an estimated boost-corrected torque curve scaled from the NA dyno data, drag slick with μ_0 = 2.5 (prepared surface), extended swingarm to 10 inches (0.254 m), and a wheelie bar providing 300 N normal force above the wheelie-limit acceleration threshold. Total mass increases to 195 kg (dry) + 75 kg rider + 8 kg turbo hardware = 278 kg.</w:t>
      </w:r>
    </w:p>
    <w:p>
      <w:pPr>
        <w:spacing w:before="80" w:after="160"/>
        <w:ind w:firstLine="0"/>
        <w:jc w:val="center"/>
      </w:pPr>
      <w:r>
        <w:rPr>
          <w:i/>
          <w:sz w:val="20"/>
        </w:rPr>
        <w:t>Table 6. Predicted quarter-mile performance — turbocharged GSX-R 1000 K5, both TVR seasons.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880"/>
          </w:tcPr>
          <w:p>
            <w:pPr>
              <w:ind w:firstLine="0"/>
              <w:jc w:val="center"/>
            </w:pPr>
            <w:r>
              <w:rPr>
                <w:rFonts w:ascii="Times New Roman" w:hAnsi="Times New Roman"/>
                <w:b/>
                <w:sz w:val="20"/>
              </w:rPr>
              <w:t>Metric</w:t>
            </w:r>
          </w:p>
        </w:tc>
        <w:tc>
          <w:tcPr>
            <w:tcW w:type="dxa" w:w="2160"/>
          </w:tcPr>
          <w:p>
            <w:pPr>
              <w:ind w:firstLine="0"/>
              <w:jc w:val="center"/>
            </w:pPr>
            <w:r>
              <w:rPr>
                <w:rFonts w:ascii="Times New Roman" w:hAnsi="Times New Roman"/>
                <w:b/>
                <w:sz w:val="20"/>
              </w:rPr>
              <w:t>NA Baseline (Winter)</w:t>
            </w:r>
          </w:p>
        </w:tc>
        <w:tc>
          <w:tcPr>
            <w:tcW w:type="dxa" w:w="2160"/>
          </w:tcPr>
          <w:p>
            <w:pPr>
              <w:ind w:firstLine="0"/>
              <w:jc w:val="center"/>
            </w:pPr>
            <w:r>
              <w:rPr>
                <w:rFonts w:ascii="Times New Roman" w:hAnsi="Times New Roman"/>
                <w:b/>
                <w:sz w:val="20"/>
              </w:rPr>
              <w:t>Turbo 350 rwhp (Winter)</w:t>
            </w:r>
          </w:p>
        </w:tc>
        <w:tc>
          <w:tcPr>
            <w:tcW w:type="dxa" w:w="2160"/>
          </w:tcPr>
          <w:p>
            <w:pPr>
              <w:ind w:firstLine="0"/>
              <w:jc w:val="center"/>
            </w:pPr>
            <w:r>
              <w:rPr>
                <w:rFonts w:ascii="Times New Roman" w:hAnsi="Times New Roman"/>
                <w:b/>
                <w:sz w:val="20"/>
              </w:rPr>
              <w:t>Turbo 350 rwhp (Summer)</w:t>
            </w:r>
          </w:p>
        </w:tc>
      </w:tr>
      <w:tr>
        <w:tc>
          <w:tcPr>
            <w:tcW w:type="dxa" w:w="2880"/>
          </w:tcPr>
          <w:p>
            <w:pPr>
              <w:ind w:firstLine="0"/>
            </w:pPr>
            <w:r>
              <w:rPr>
                <w:rFonts w:ascii="Times New Roman" w:hAnsi="Times New Roman"/>
                <w:sz w:val="20"/>
              </w:rPr>
              <w:t>60-foot time (s)</w:t>
            </w:r>
          </w:p>
        </w:tc>
        <w:tc>
          <w:tcPr>
            <w:tcW w:type="dxa" w:w="2160"/>
          </w:tcPr>
          <w:p>
            <w:pPr>
              <w:ind w:firstLine="0"/>
            </w:pPr>
            <w:r>
              <w:rPr>
                <w:rFonts w:ascii="Times New Roman" w:hAnsi="Times New Roman"/>
                <w:sz w:val="20"/>
              </w:rPr>
              <w:t>1.62</w:t>
            </w:r>
          </w:p>
        </w:tc>
        <w:tc>
          <w:tcPr>
            <w:tcW w:type="dxa" w:w="2160"/>
          </w:tcPr>
          <w:p>
            <w:pPr>
              <w:ind w:firstLine="0"/>
            </w:pPr>
            <w:r>
              <w:rPr>
                <w:rFonts w:ascii="Times New Roman" w:hAnsi="Times New Roman"/>
                <w:sz w:val="20"/>
              </w:rPr>
              <w:t>1.38</w:t>
            </w:r>
          </w:p>
        </w:tc>
        <w:tc>
          <w:tcPr>
            <w:tcW w:type="dxa" w:w="2160"/>
          </w:tcPr>
          <w:p>
            <w:pPr>
              <w:ind w:firstLine="0"/>
            </w:pPr>
            <w:r>
              <w:rPr>
                <w:rFonts w:ascii="Times New Roman" w:hAnsi="Times New Roman"/>
                <w:sz w:val="20"/>
              </w:rPr>
              <w:t>1.41</w:t>
            </w:r>
          </w:p>
        </w:tc>
      </w:tr>
      <w:tr>
        <w:tc>
          <w:tcPr>
            <w:tcW w:type="dxa" w:w="2880"/>
          </w:tcPr>
          <w:p>
            <w:pPr>
              <w:ind w:firstLine="0"/>
            </w:pPr>
            <w:r>
              <w:rPr>
                <w:rFonts w:ascii="Times New Roman" w:hAnsi="Times New Roman"/>
                <w:sz w:val="20"/>
              </w:rPr>
              <w:t>330-foot ET (s)</w:t>
            </w:r>
          </w:p>
        </w:tc>
        <w:tc>
          <w:tcPr>
            <w:tcW w:type="dxa" w:w="2160"/>
          </w:tcPr>
          <w:p>
            <w:pPr>
              <w:ind w:firstLine="0"/>
            </w:pPr>
            <w:r>
              <w:rPr>
                <w:rFonts w:ascii="Times New Roman" w:hAnsi="Times New Roman"/>
                <w:sz w:val="20"/>
              </w:rPr>
              <w:t>4.85</w:t>
            </w:r>
          </w:p>
        </w:tc>
        <w:tc>
          <w:tcPr>
            <w:tcW w:type="dxa" w:w="2160"/>
          </w:tcPr>
          <w:p>
            <w:pPr>
              <w:ind w:firstLine="0"/>
            </w:pPr>
            <w:r>
              <w:rPr>
                <w:rFonts w:ascii="Times New Roman" w:hAnsi="Times New Roman"/>
                <w:sz w:val="20"/>
              </w:rPr>
              <w:t>3.82</w:t>
            </w:r>
          </w:p>
        </w:tc>
        <w:tc>
          <w:tcPr>
            <w:tcW w:type="dxa" w:w="2160"/>
          </w:tcPr>
          <w:p>
            <w:pPr>
              <w:ind w:firstLine="0"/>
            </w:pPr>
            <w:r>
              <w:rPr>
                <w:rFonts w:ascii="Times New Roman" w:hAnsi="Times New Roman"/>
                <w:sz w:val="20"/>
              </w:rPr>
              <w:t>3.91</w:t>
            </w:r>
          </w:p>
        </w:tc>
      </w:tr>
      <w:tr>
        <w:tc>
          <w:tcPr>
            <w:tcW w:type="dxa" w:w="2880"/>
          </w:tcPr>
          <w:p>
            <w:pPr>
              <w:ind w:firstLine="0"/>
            </w:pPr>
            <w:r>
              <w:rPr>
                <w:rFonts w:ascii="Times New Roman" w:hAnsi="Times New Roman"/>
                <w:sz w:val="20"/>
              </w:rPr>
              <w:t>1/8-mile ET (s)</w:t>
            </w:r>
          </w:p>
        </w:tc>
        <w:tc>
          <w:tcPr>
            <w:tcW w:type="dxa" w:w="2160"/>
          </w:tcPr>
          <w:p>
            <w:pPr>
              <w:ind w:firstLine="0"/>
            </w:pPr>
            <w:r>
              <w:rPr>
                <w:rFonts w:ascii="Times New Roman" w:hAnsi="Times New Roman"/>
                <w:sz w:val="20"/>
              </w:rPr>
              <w:t>7.22</w:t>
            </w:r>
          </w:p>
        </w:tc>
        <w:tc>
          <w:tcPr>
            <w:tcW w:type="dxa" w:w="2160"/>
          </w:tcPr>
          <w:p>
            <w:pPr>
              <w:ind w:firstLine="0"/>
            </w:pPr>
            <w:r>
              <w:rPr>
                <w:rFonts w:ascii="Times New Roman" w:hAnsi="Times New Roman"/>
                <w:sz w:val="20"/>
              </w:rPr>
              <w:t>5.68</w:t>
            </w:r>
          </w:p>
        </w:tc>
        <w:tc>
          <w:tcPr>
            <w:tcW w:type="dxa" w:w="2160"/>
          </w:tcPr>
          <w:p>
            <w:pPr>
              <w:ind w:firstLine="0"/>
            </w:pPr>
            <w:r>
              <w:rPr>
                <w:rFonts w:ascii="Times New Roman" w:hAnsi="Times New Roman"/>
                <w:sz w:val="20"/>
              </w:rPr>
              <w:t>5.79</w:t>
            </w:r>
          </w:p>
        </w:tc>
      </w:tr>
      <w:tr>
        <w:tc>
          <w:tcPr>
            <w:tcW w:type="dxa" w:w="2880"/>
          </w:tcPr>
          <w:p>
            <w:pPr>
              <w:ind w:firstLine="0"/>
            </w:pPr>
            <w:r>
              <w:rPr>
                <w:rFonts w:ascii="Times New Roman" w:hAnsi="Times New Roman"/>
                <w:sz w:val="20"/>
              </w:rPr>
              <w:t>1/4-mile ET (s)</w:t>
            </w:r>
          </w:p>
        </w:tc>
        <w:tc>
          <w:tcPr>
            <w:tcW w:type="dxa" w:w="2160"/>
          </w:tcPr>
          <w:p>
            <w:pPr>
              <w:ind w:firstLine="0"/>
            </w:pPr>
            <w:r>
              <w:rPr>
                <w:rFonts w:ascii="Times New Roman" w:hAnsi="Times New Roman"/>
                <w:sz w:val="20"/>
              </w:rPr>
              <w:t>10.15</w:t>
            </w:r>
          </w:p>
        </w:tc>
        <w:tc>
          <w:tcPr>
            <w:tcW w:type="dxa" w:w="2160"/>
          </w:tcPr>
          <w:p>
            <w:pPr>
              <w:ind w:firstLine="0"/>
            </w:pPr>
            <w:r>
              <w:rPr>
                <w:rFonts w:ascii="Times New Roman" w:hAnsi="Times New Roman"/>
                <w:sz w:val="20"/>
              </w:rPr>
              <w:t>8.12</w:t>
            </w:r>
          </w:p>
        </w:tc>
        <w:tc>
          <w:tcPr>
            <w:tcW w:type="dxa" w:w="2160"/>
          </w:tcPr>
          <w:p>
            <w:pPr>
              <w:ind w:firstLine="0"/>
            </w:pPr>
            <w:r>
              <w:rPr>
                <w:rFonts w:ascii="Times New Roman" w:hAnsi="Times New Roman"/>
                <w:sz w:val="20"/>
              </w:rPr>
              <w:t>8.31</w:t>
            </w:r>
          </w:p>
        </w:tc>
      </w:tr>
      <w:tr>
        <w:tc>
          <w:tcPr>
            <w:tcW w:type="dxa" w:w="2880"/>
          </w:tcPr>
          <w:p>
            <w:pPr>
              <w:ind w:firstLine="0"/>
            </w:pPr>
            <w:r>
              <w:rPr>
                <w:rFonts w:ascii="Times New Roman" w:hAnsi="Times New Roman"/>
                <w:sz w:val="20"/>
              </w:rPr>
              <w:t>Trap speed (km/h)</w:t>
            </w:r>
          </w:p>
        </w:tc>
        <w:tc>
          <w:tcPr>
            <w:tcW w:type="dxa" w:w="2160"/>
          </w:tcPr>
          <w:p>
            <w:pPr>
              <w:ind w:firstLine="0"/>
            </w:pPr>
            <w:r>
              <w:rPr>
                <w:rFonts w:ascii="Times New Roman" w:hAnsi="Times New Roman"/>
                <w:sz w:val="20"/>
              </w:rPr>
              <w:t>218</w:t>
            </w:r>
          </w:p>
        </w:tc>
        <w:tc>
          <w:tcPr>
            <w:tcW w:type="dxa" w:w="2160"/>
          </w:tcPr>
          <w:p>
            <w:pPr>
              <w:ind w:firstLine="0"/>
            </w:pPr>
            <w:r>
              <w:rPr>
                <w:rFonts w:ascii="Times New Roman" w:hAnsi="Times New Roman"/>
                <w:sz w:val="20"/>
              </w:rPr>
              <w:t>286</w:t>
            </w:r>
          </w:p>
        </w:tc>
        <w:tc>
          <w:tcPr>
            <w:tcW w:type="dxa" w:w="2160"/>
          </w:tcPr>
          <w:p>
            <w:pPr>
              <w:ind w:firstLine="0"/>
            </w:pPr>
            <w:r>
              <w:rPr>
                <w:rFonts w:ascii="Times New Roman" w:hAnsi="Times New Roman"/>
                <w:sz w:val="20"/>
              </w:rPr>
              <w:t>278</w:t>
            </w:r>
          </w:p>
        </w:tc>
      </w:tr>
      <w:tr>
        <w:tc>
          <w:tcPr>
            <w:tcW w:type="dxa" w:w="2880"/>
          </w:tcPr>
          <w:p>
            <w:pPr>
              <w:ind w:firstLine="0"/>
            </w:pPr>
            <w:r>
              <w:rPr>
                <w:rFonts w:ascii="Times New Roman" w:hAnsi="Times New Roman"/>
                <w:sz w:val="20"/>
              </w:rPr>
              <w:t>Peak acceleration (g)</w:t>
            </w:r>
          </w:p>
        </w:tc>
        <w:tc>
          <w:tcPr>
            <w:tcW w:type="dxa" w:w="2160"/>
          </w:tcPr>
          <w:p>
            <w:pPr>
              <w:ind w:firstLine="0"/>
            </w:pPr>
            <w:r>
              <w:rPr>
                <w:rFonts w:ascii="Times New Roman" w:hAnsi="Times New Roman"/>
                <w:sz w:val="20"/>
              </w:rPr>
              <w:t>1.20</w:t>
            </w:r>
          </w:p>
        </w:tc>
        <w:tc>
          <w:tcPr>
            <w:tcW w:type="dxa" w:w="2160"/>
          </w:tcPr>
          <w:p>
            <w:pPr>
              <w:ind w:firstLine="0"/>
            </w:pPr>
            <w:r>
              <w:rPr>
                <w:rFonts w:ascii="Times New Roman" w:hAnsi="Times New Roman"/>
                <w:sz w:val="20"/>
              </w:rPr>
              <w:t>1.72</w:t>
            </w:r>
          </w:p>
        </w:tc>
        <w:tc>
          <w:tcPr>
            <w:tcW w:type="dxa" w:w="2160"/>
          </w:tcPr>
          <w:p>
            <w:pPr>
              <w:ind w:firstLine="0"/>
            </w:pPr>
            <w:r>
              <w:rPr>
                <w:rFonts w:ascii="Times New Roman" w:hAnsi="Times New Roman"/>
                <w:sz w:val="20"/>
              </w:rPr>
              <w:t>1.72</w:t>
            </w:r>
          </w:p>
        </w:tc>
      </w:tr>
      <w:tr>
        <w:tc>
          <w:tcPr>
            <w:tcW w:type="dxa" w:w="2880"/>
          </w:tcPr>
          <w:p>
            <w:pPr>
              <w:ind w:firstLine="0"/>
            </w:pPr>
            <w:r>
              <w:rPr>
                <w:rFonts w:ascii="Times New Roman" w:hAnsi="Times New Roman"/>
                <w:sz w:val="20"/>
              </w:rPr>
              <w:t>Traction-limited to (m)</w:t>
            </w:r>
          </w:p>
        </w:tc>
        <w:tc>
          <w:tcPr>
            <w:tcW w:type="dxa" w:w="2160"/>
          </w:tcPr>
          <w:p>
            <w:pPr>
              <w:ind w:firstLine="0"/>
            </w:pPr>
            <w:r>
              <w:rPr>
                <w:rFonts w:ascii="Times New Roman" w:hAnsi="Times New Roman"/>
                <w:sz w:val="20"/>
              </w:rPr>
              <w:t>~25</w:t>
            </w:r>
          </w:p>
        </w:tc>
        <w:tc>
          <w:tcPr>
            <w:tcW w:type="dxa" w:w="2160"/>
          </w:tcPr>
          <w:p>
            <w:pPr>
              <w:ind w:firstLine="0"/>
            </w:pPr>
            <w:r>
              <w:rPr>
                <w:rFonts w:ascii="Times New Roman" w:hAnsi="Times New Roman"/>
                <w:sz w:val="20"/>
              </w:rPr>
              <w:t>~122</w:t>
            </w:r>
          </w:p>
        </w:tc>
        <w:tc>
          <w:tcPr>
            <w:tcW w:type="dxa" w:w="2160"/>
          </w:tcPr>
          <w:p>
            <w:pPr>
              <w:ind w:firstLine="0"/>
            </w:pPr>
            <w:r>
              <w:rPr>
                <w:rFonts w:ascii="Times New Roman" w:hAnsi="Times New Roman"/>
                <w:sz w:val="20"/>
              </w:rPr>
              <w:t>~118</w:t>
            </w:r>
          </w:p>
        </w:tc>
      </w:tr>
      <w:tr>
        <w:tc>
          <w:tcPr>
            <w:tcW w:type="dxa" w:w="2880"/>
          </w:tcPr>
          <w:p>
            <w:pPr>
              <w:ind w:firstLine="0"/>
            </w:pPr>
            <w:r>
              <w:rPr>
                <w:rFonts w:ascii="Times New Roman" w:hAnsi="Times New Roman"/>
                <w:sz w:val="20"/>
              </w:rPr>
              <w:t>Engine power at venue</w:t>
            </w:r>
          </w:p>
        </w:tc>
        <w:tc>
          <w:tcPr>
            <w:tcW w:type="dxa" w:w="2160"/>
          </w:tcPr>
          <w:p>
            <w:pPr>
              <w:ind w:firstLine="0"/>
            </w:pPr>
            <w:r>
              <w:rPr>
                <w:rFonts w:ascii="Times New Roman" w:hAnsi="Times New Roman"/>
                <w:sz w:val="20"/>
              </w:rPr>
              <w:t>163 hp</w:t>
            </w:r>
          </w:p>
        </w:tc>
        <w:tc>
          <w:tcPr>
            <w:tcW w:type="dxa" w:w="2160"/>
          </w:tcPr>
          <w:p>
            <w:pPr>
              <w:ind w:firstLine="0"/>
            </w:pPr>
            <w:r>
              <w:rPr>
                <w:rFonts w:ascii="Times New Roman" w:hAnsi="Times New Roman"/>
                <w:sz w:val="20"/>
              </w:rPr>
              <w:t>320 hp</w:t>
            </w:r>
          </w:p>
        </w:tc>
        <w:tc>
          <w:tcPr>
            <w:tcW w:type="dxa" w:w="2160"/>
          </w:tcPr>
          <w:p>
            <w:pPr>
              <w:ind w:firstLine="0"/>
            </w:pPr>
            <w:r>
              <w:rPr>
                <w:rFonts w:ascii="Times New Roman" w:hAnsi="Times New Roman"/>
                <w:sz w:val="20"/>
              </w:rPr>
              <w:t>303 hp</w:t>
            </w:r>
          </w:p>
        </w:tc>
      </w:tr>
    </w:tbl>
    <w:p/>
    <w:p>
      <w:r>
        <w:t>The turbocharged configuration demonstrates several phenomena invisible to the NA analysis. First, the traction-limited phase extends dramatically — from 25 m to approximately 122 m — because the engine produces far more torque than the tire can transmit for the first third of the run. This makes the 60-foot time and tire management the dominant performance variables, far outweighing the power advantage in absolute ET terms. Second, the summer performance deficit is proportionally smaller for the turbocharged build: while the NA engine loses ~8.6% power in summer, the turbocharged engine loses approximately 5.3% (320 → 303 hp) because the turbocharger partially compensates for reduced ambient density by maintaining intake manifold pressure. The quarter-mile ET difference between winter and summer is 0.19 s for the turbo build vs. a predicted 0.12 s for the NA configuration. Third, the shift to 6th gear is not used within the quarter-mile distance for the turbo build at this power level — the run completes in 5th gear, meaning the final drive ratio is more aggressively short-stacked in competitive builds to keep the engine on the boost curve.</w:t>
      </w:r>
    </w:p>
    <w:p>
      <w:r>
        <w:t>The 8.12 s predicted ET (winter) is consistent with published drag times for 350 rwhp turbocharged litre bikes on club-prepared surfaces [18], providing preliminary face-validity for the forced-induction extension of the model.</w:t>
      </w:r>
    </w:p>
    <w:p>
      <w:pPr>
        <w:pStyle w:val="Heading1"/>
      </w:pPr>
      <w:r>
        <w:t>8. Experimental Validation Framework</w:t>
      </w:r>
    </w:p>
    <w:p>
      <w:r>
        <w:t>The simulation model will be validated against measured performance data obtained from instrumented quarter-mile runs at the Aamby Valley airstrip. This section describes the measurement methodology and the calibration/validation procedure.</w:t>
      </w:r>
    </w:p>
    <w:p>
      <w:pPr>
        <w:pStyle w:val="Heading2"/>
      </w:pPr>
      <w:r>
        <w:t>8.1 Instrumentation</w:t>
      </w:r>
    </w:p>
    <w:p>
      <w:r>
        <w:t>Two primary data sources are used:</w:t>
      </w:r>
    </w:p>
    <w:p>
      <w:r>
        <w:rPr>
          <w:b/>
        </w:rPr>
        <w:t xml:space="preserve">Dynamometer: </w:t>
      </w:r>
      <w:r>
        <w:t>Engine torque curve: A chassis dynamometer (inertia or eddy-current type) provides the rear-wheel torque and power as functions of engine RPM across the full operating range. The dyno test is conducted at the same ambient conditions (altitude, temperature, humidity) as the venue, or with appropriate correction factors applied per SAE J1349 [10]. The discretized torque curve T_e(RPM) is interpolated linearly between data points in the simulation.</w:t>
      </w:r>
    </w:p>
    <w:p>
      <w:r>
        <w:rPr>
          <w:b/>
        </w:rPr>
        <w:t xml:space="preserve">GPS telemetry: </w:t>
      </w:r>
      <w:r>
        <w:t>A Dragy GPS Performance Meter (10 Hz GNSS sampling, ±0.03 s accuracy relative to professional VBOX equipment [12]) is mounted to the motorcycle to record time-stamped position and velocity data during each quarter-mile run. The Dragy provides: elapsed time at standard distance milestones (60 ft, 330 ft, 660 ft, 1000 ft, 1320 ft), trap speed at 1320 ft, and the full velocity-time history for post-run analysis.</w:t>
      </w:r>
    </w:p>
    <w:p>
      <w:pPr>
        <w:pStyle w:val="Heading2"/>
      </w:pPr>
      <w:r>
        <w:t>8.2 Calibration Procedure</w:t>
      </w:r>
    </w:p>
    <w:p>
      <w:r>
        <w:t>The model contains several parameters that cannot be directly measured and must be calibrated against experimental data:</w:t>
      </w:r>
    </w:p>
    <w:p>
      <w:pPr>
        <w:spacing w:before="80" w:after="160"/>
        <w:ind w:firstLine="0"/>
        <w:jc w:val="center"/>
      </w:pPr>
      <w:r>
        <w:rPr>
          <w:i/>
          <w:sz w:val="20"/>
        </w:rPr>
        <w:t>Table 6. Calibration parameters and methods.</w:t>
      </w:r>
    </w:p>
    <w:tbl>
      <w:tblPr>
        <w:tblStyle w:val="TableGrid"/>
        <w:tblW w:type="auto" w:w="0"/>
        <w:jc w:val="center"/>
        <w:tblLook w:firstColumn="1" w:firstRow="1" w:lastColumn="0" w:lastRow="0" w:noHBand="0" w:noVBand="1" w:val="04A0"/>
      </w:tblPr>
      <w:tblGrid>
        <w:gridCol w:w="2946"/>
        <w:gridCol w:w="2946"/>
        <w:gridCol w:w="2946"/>
      </w:tblGrid>
      <w:tr>
        <w:tc>
          <w:tcPr>
            <w:tcW w:type="dxa" w:w="2160"/>
          </w:tcPr>
          <w:p>
            <w:pPr>
              <w:ind w:firstLine="0"/>
              <w:jc w:val="center"/>
            </w:pPr>
            <w:r>
              <w:rPr>
                <w:rFonts w:ascii="Times New Roman" w:hAnsi="Times New Roman"/>
                <w:b/>
                <w:sz w:val="20"/>
              </w:rPr>
              <w:t>Parameter</w:t>
            </w:r>
          </w:p>
        </w:tc>
        <w:tc>
          <w:tcPr>
            <w:tcW w:type="dxa" w:w="2160"/>
          </w:tcPr>
          <w:p>
            <w:pPr>
              <w:ind w:firstLine="0"/>
              <w:jc w:val="center"/>
            </w:pPr>
            <w:r>
              <w:rPr>
                <w:rFonts w:ascii="Times New Roman" w:hAnsi="Times New Roman"/>
                <w:b/>
                <w:sz w:val="20"/>
              </w:rPr>
              <w:t>Initial Estimate</w:t>
            </w:r>
          </w:p>
        </w:tc>
        <w:tc>
          <w:tcPr>
            <w:tcW w:type="dxa" w:w="4608"/>
          </w:tcPr>
          <w:p>
            <w:pPr>
              <w:ind w:firstLine="0"/>
              <w:jc w:val="center"/>
            </w:pPr>
            <w:r>
              <w:rPr>
                <w:rFonts w:ascii="Times New Roman" w:hAnsi="Times New Roman"/>
                <w:b/>
                <w:sz w:val="20"/>
              </w:rPr>
              <w:t>Calibration Method</w:t>
            </w:r>
          </w:p>
        </w:tc>
      </w:tr>
      <w:tr>
        <w:tc>
          <w:tcPr>
            <w:tcW w:type="dxa" w:w="2160"/>
          </w:tcPr>
          <w:p>
            <w:pPr>
              <w:ind w:firstLine="0"/>
            </w:pPr>
            <w:r>
              <w:rPr>
                <w:rFonts w:ascii="Times New Roman" w:hAnsi="Times New Roman"/>
                <w:sz w:val="20"/>
              </w:rPr>
              <w:t>μ_0 (tire friction)</w:t>
            </w:r>
          </w:p>
        </w:tc>
        <w:tc>
          <w:tcPr>
            <w:tcW w:type="dxa" w:w="2160"/>
          </w:tcPr>
          <w:p>
            <w:pPr>
              <w:ind w:firstLine="0"/>
            </w:pPr>
            <w:r>
              <w:rPr>
                <w:rFonts w:ascii="Times New Roman" w:hAnsi="Times New Roman"/>
                <w:sz w:val="20"/>
              </w:rPr>
              <w:t>1.5–2.0</w:t>
            </w:r>
          </w:p>
        </w:tc>
        <w:tc>
          <w:tcPr>
            <w:tcW w:type="dxa" w:w="4608"/>
          </w:tcPr>
          <w:p>
            <w:pPr>
              <w:ind w:firstLine="0"/>
            </w:pPr>
            <w:r>
              <w:rPr>
                <w:rFonts w:ascii="Times New Roman" w:hAnsi="Times New Roman"/>
                <w:sz w:val="20"/>
              </w:rPr>
              <w:t>Match predicted 60-ft time to measured</w:t>
            </w:r>
          </w:p>
        </w:tc>
      </w:tr>
      <w:tr>
        <w:tc>
          <w:tcPr>
            <w:tcW w:type="dxa" w:w="2160"/>
          </w:tcPr>
          <w:p>
            <w:pPr>
              <w:ind w:firstLine="0"/>
            </w:pPr>
            <w:r>
              <w:rPr>
                <w:rFonts w:ascii="Times New Roman" w:hAnsi="Times New Roman"/>
                <w:sz w:val="20"/>
              </w:rPr>
              <w:t>k (load sensitivity)</w:t>
            </w:r>
          </w:p>
        </w:tc>
        <w:tc>
          <w:tcPr>
            <w:tcW w:type="dxa" w:w="2160"/>
          </w:tcPr>
          <w:p>
            <w:pPr>
              <w:ind w:firstLine="0"/>
            </w:pPr>
            <w:r>
              <w:rPr>
                <w:rFonts w:ascii="Times New Roman" w:hAnsi="Times New Roman"/>
                <w:sz w:val="20"/>
              </w:rPr>
              <w:t>0.0003 /N</w:t>
            </w:r>
          </w:p>
        </w:tc>
        <w:tc>
          <w:tcPr>
            <w:tcW w:type="dxa" w:w="4608"/>
          </w:tcPr>
          <w:p>
            <w:pPr>
              <w:ind w:firstLine="0"/>
            </w:pPr>
            <w:r>
              <w:rPr>
                <w:rFonts w:ascii="Times New Roman" w:hAnsi="Times New Roman"/>
                <w:sz w:val="20"/>
              </w:rPr>
              <w:t>Refine using velocity profile shape at launch</w:t>
            </w:r>
          </w:p>
        </w:tc>
      </w:tr>
      <w:tr>
        <w:tc>
          <w:tcPr>
            <w:tcW w:type="dxa" w:w="2160"/>
          </w:tcPr>
          <w:p>
            <w:pPr>
              <w:ind w:firstLine="0"/>
            </w:pPr>
            <w:r>
              <w:rPr>
                <w:rFonts w:ascii="Times New Roman" w:hAnsi="Times New Roman"/>
                <w:sz w:val="20"/>
              </w:rPr>
              <w:t>C_d·A_f</w:t>
            </w:r>
          </w:p>
        </w:tc>
        <w:tc>
          <w:tcPr>
            <w:tcW w:type="dxa" w:w="2160"/>
          </w:tcPr>
          <w:p>
            <w:pPr>
              <w:ind w:firstLine="0"/>
            </w:pPr>
            <w:r>
              <w:rPr>
                <w:rFonts w:ascii="Times New Roman" w:hAnsi="Times New Roman"/>
                <w:sz w:val="20"/>
              </w:rPr>
              <w:t>0.30 m²</w:t>
            </w:r>
          </w:p>
        </w:tc>
        <w:tc>
          <w:tcPr>
            <w:tcW w:type="dxa" w:w="4608"/>
          </w:tcPr>
          <w:p>
            <w:pPr>
              <w:ind w:firstLine="0"/>
            </w:pPr>
            <w:r>
              <w:rPr>
                <w:rFonts w:ascii="Times New Roman" w:hAnsi="Times New Roman"/>
                <w:sz w:val="20"/>
              </w:rPr>
              <w:t>Match predicted trap speed to measured</w:t>
            </w:r>
          </w:p>
        </w:tc>
      </w:tr>
      <w:tr>
        <w:tc>
          <w:tcPr>
            <w:tcW w:type="dxa" w:w="2160"/>
          </w:tcPr>
          <w:p>
            <w:pPr>
              <w:ind w:firstLine="0"/>
            </w:pPr>
            <w:r>
              <w:rPr>
                <w:rFonts w:ascii="Times New Roman" w:hAnsi="Times New Roman"/>
                <w:sz w:val="20"/>
              </w:rPr>
              <w:t>h (CoG height)</w:t>
            </w:r>
          </w:p>
        </w:tc>
        <w:tc>
          <w:tcPr>
            <w:tcW w:type="dxa" w:w="2160"/>
          </w:tcPr>
          <w:p>
            <w:pPr>
              <w:ind w:firstLine="0"/>
            </w:pPr>
            <w:r>
              <w:rPr>
                <w:rFonts w:ascii="Times New Roman" w:hAnsi="Times New Roman"/>
                <w:sz w:val="20"/>
              </w:rPr>
              <w:t>0.58 m</w:t>
            </w:r>
          </w:p>
        </w:tc>
        <w:tc>
          <w:tcPr>
            <w:tcW w:type="dxa" w:w="4608"/>
          </w:tcPr>
          <w:p>
            <w:pPr>
              <w:ind w:firstLine="0"/>
            </w:pPr>
            <w:r>
              <w:rPr>
                <w:rFonts w:ascii="Times New Roman" w:hAnsi="Times New Roman"/>
                <w:sz w:val="20"/>
              </w:rPr>
              <w:t>Physical measurement or match wheelie onset</w:t>
            </w:r>
          </w:p>
        </w:tc>
      </w:tr>
      <w:tr>
        <w:tc>
          <w:tcPr>
            <w:tcW w:type="dxa" w:w="2160"/>
          </w:tcPr>
          <w:p>
            <w:pPr>
              <w:ind w:firstLine="0"/>
            </w:pPr>
            <w:r>
              <w:rPr>
                <w:rFonts w:ascii="Times New Roman" w:hAnsi="Times New Roman"/>
                <w:sz w:val="20"/>
              </w:rPr>
              <w:t>I_e (engine inertia)</w:t>
            </w:r>
          </w:p>
        </w:tc>
        <w:tc>
          <w:tcPr>
            <w:tcW w:type="dxa" w:w="2160"/>
          </w:tcPr>
          <w:p>
            <w:pPr>
              <w:ind w:firstLine="0"/>
            </w:pPr>
            <w:r>
              <w:rPr>
                <w:rFonts w:ascii="Times New Roman" w:hAnsi="Times New Roman"/>
                <w:sz w:val="20"/>
              </w:rPr>
              <w:t>0.04 kg·m²</w:t>
            </w:r>
          </w:p>
        </w:tc>
        <w:tc>
          <w:tcPr>
            <w:tcW w:type="dxa" w:w="4608"/>
          </w:tcPr>
          <w:p>
            <w:pPr>
              <w:ind w:firstLine="0"/>
            </w:pPr>
            <w:r>
              <w:rPr>
                <w:rFonts w:ascii="Times New Roman" w:hAnsi="Times New Roman"/>
                <w:sz w:val="20"/>
              </w:rPr>
              <w:t>Match acceleration in each gear</w:t>
            </w:r>
          </w:p>
        </w:tc>
      </w:tr>
    </w:tbl>
    <w:p/>
    <w:p>
      <w:pPr>
        <w:pStyle w:val="Heading2"/>
      </w:pPr>
      <w:r>
        <w:t>8.3 Validation Criteria</w:t>
      </w:r>
    </w:p>
    <w:p>
      <w:r>
        <w:t>The model is considered validated if: (i) predicted 60-foot time is within ±0.05 s of the measured average across five consecutive runs; (ii) predicted quarter-mile ET is within ±0.10 s of measured; (iii) predicted trap speed is within ±3 km/h of measured; and (iv) the predicted velocity-time profile visually tracks the measured Dragy data through the traction-limited and power-limited phases. These tolerances account for run-to-run variability in rider technique, ambient conditions, and tire condition.</w:t>
      </w:r>
    </w:p>
    <w:p>
      <w:pPr>
        <w:pStyle w:val="Heading1"/>
      </w:pPr>
      <w:r>
        <w:t>9. Conclusions and Future Work</w:t>
      </w:r>
    </w:p>
    <w:p>
      <w:r>
        <w:t>This paper presents a generalized longitudinal dynamics simulation framework for predicting straight-line quarter-mile performance of any two-wheeled vehicle from a parameterized set of physical inputs. The framework is applicable across the full spectrum from stock naturally aspirated production motorcycles to purpose-built turbocharged drag machines, requiring only a chassis dynamometer torque curve and a set of directly measurable geometry and mass parameters. Application to four configurations spanning two performance regimes demonstrates the model’s range and physical consistency. Key findings include:</w:t>
      </w:r>
    </w:p>
    <w:p>
      <w:pPr>
        <w:ind w:firstLine="0"/>
      </w:pPr>
      <w:r>
        <w:t>(1) The wheelie limit, not the traction limit, is the primary constraint on launch acceleration for litre-class motorcycles on moderately prepared surfaces (μ &gt; 1.5). This confirms the importance of swingarm extension and chassis geometry over tire compound alone for 60-foot time optimization.</w:t>
      </w:r>
    </w:p>
    <w:p>
      <w:pPr>
        <w:ind w:firstLine="0"/>
      </w:pPr>
      <w:r>
        <w:t>(2) Tire friction coefficient is the most sensitive parameter for 60-foot time, while peak engine power dominates overall ET. Mass reduction is valuable across the entire run. Aerodynamic optimization has minimal impact on quarter-mile ET but becomes significant for trap speed.</w:t>
      </w:r>
    </w:p>
    <w:p>
      <w:pPr>
        <w:ind w:firstLine="0"/>
      </w:pPr>
      <w:r>
        <w:t>(3) Environmental conditions at the Aamby Valley venue (679 m elevation) reduce naturally aspirated engine output by 8.6% in winter and 13.5% in summer compared to sea-level standard, materially affecting predicted performance and necessitating venue-specific correction in the simulation.</w:t>
      </w:r>
    </w:p>
    <w:p>
      <w:pPr>
        <w:ind w:firstLine="0"/>
      </w:pPr>
      <w:r>
        <w:t>(4) Among the three candidate platforms, the Hayabusa Gen1 offers the fastest predicted stock quarter-mile ET due to its superior low-end torque and longer wheelbase, while the GSX-R 1000 K5/K6 provides the best power-to-weight ratio and the R1 4C8 achieves the highest trap speed.</w:t>
      </w:r>
    </w:p>
    <w:p>
      <w:pPr>
        <w:ind w:firstLine="0"/>
      </w:pPr>
      <w:r>
        <w:t>(5) The turbocharged configuration demonstrates that forced-induction builds remain traction-limited to over 120 m from the launch line, making tire management and clutch setup the primary performance variables in this regime. The turbocharger partially compensates for reduced ambient air density at altitude, producing a smaller seasonal performance differential than naturally aspirated engines.</w:t>
      </w:r>
    </w:p>
    <w:p>
      <w:r>
        <w:t>Future work will focus on: (a) experimental validation using chassis dynamometer torque curves and Dragy GPS telemetry from instrumented runs at the Aamby Valley airstrip; (b) extension of the tire model to include transient thermal effects and full Pacejka Magic Formula slip-force curves with experimentally determined coefficients; (c) development of an optimal launch control algorithm — mapping clutch engagement profile, launch RPM, and swingarm geometry to minimum 60-foot time using the calibrated model; (d) extension of the framework to include two-speed transmission motorcycles and electric powertrains, broadening applicability to emerging competition classes; and (e) a multi-variable optimization study identifying the Pareto front between ET and component cost for budget-constrained club racing builds.</w:t>
      </w:r>
    </w:p>
    <w:p>
      <w:pPr>
        <w:pStyle w:val="Heading1"/>
      </w:pPr>
      <w:r>
        <w:t>References</w:t>
      </w:r>
    </w:p>
    <w:p>
      <w:pPr>
        <w:spacing w:line="240" w:lineRule="auto" w:after="80"/>
        <w:ind w:firstLine="0" w:left="720"/>
      </w:pPr>
      <w:r>
        <w:rPr>
          <w:sz w:val="20"/>
        </w:rPr>
        <w:t>[1]  V. Cossalter, Motorcycle Dynamics, 2nd ed. Padova, Italy: Lulu, 2006.</w:t>
      </w:r>
    </w:p>
    <w:p>
      <w:pPr>
        <w:spacing w:line="240" w:lineRule="auto" w:after="80"/>
        <w:ind w:firstLine="0" w:left="720"/>
      </w:pPr>
      <w:r>
        <w:rPr>
          <w:sz w:val="20"/>
        </w:rPr>
        <w:t>[2]  D. J. N. Limebeer, R. S. Sharp, and S. Evangelou, “The stability of motorcycles under acceleration and braking,” Proc. Inst. Mech. Eng. Part C, vol. 215, no. 10, pp. 1095–1109, 2001.</w:t>
      </w:r>
    </w:p>
    <w:p>
      <w:pPr>
        <w:spacing w:line="240" w:lineRule="auto" w:after="80"/>
        <w:ind w:firstLine="0" w:left="720"/>
      </w:pPr>
      <w:r>
        <w:rPr>
          <w:sz w:val="20"/>
        </w:rPr>
        <w:t>[3]  R. Lot and V. Cossalter, “A motorcycle multi-body model for real time simulations based on the natural coordinates approach,” Vehicle System Dynamics, vol. 37, no. 6, pp. 423–447, 2003.</w:t>
      </w:r>
    </w:p>
    <w:p>
      <w:pPr>
        <w:spacing w:line="240" w:lineRule="auto" w:after="80"/>
        <w:ind w:firstLine="0" w:left="720"/>
      </w:pPr>
      <w:r>
        <w:rPr>
          <w:sz w:val="20"/>
        </w:rPr>
        <w:t>[4]  Y. Feng et al., “Performance simulation of optimized stock 2014 Ducati Panigale 899 for quarter mile drag racing,” in Proc. IEEE Conf., 2016, doi: 10.1109/ICCSCE.2016.7893612.</w:t>
      </w:r>
    </w:p>
    <w:p>
      <w:pPr>
        <w:spacing w:line="240" w:lineRule="auto" w:after="80"/>
        <w:ind w:firstLine="0" w:left="720"/>
      </w:pPr>
      <w:r>
        <w:rPr>
          <w:sz w:val="20"/>
        </w:rPr>
        <w:t>[5]  H. B. Pacejka, “The Magic Formula tyre model,” Vehicle System Dynamics, vol. 21, no. S1, pp. 1–18, 1992.</w:t>
      </w:r>
    </w:p>
    <w:p>
      <w:pPr>
        <w:spacing w:line="240" w:lineRule="auto" w:after="80"/>
        <w:ind w:firstLine="0" w:left="720"/>
      </w:pPr>
      <w:r>
        <w:rPr>
          <w:sz w:val="20"/>
        </w:rPr>
        <w:t>[6]  V. Cossalter, R. Lot, and M. Massaro, “An advanced multibody code for handling and stability analysis of motorcycles,” Meccanica, vol. 46, pp. 943–958, 2011.</w:t>
      </w:r>
    </w:p>
    <w:p>
      <w:pPr>
        <w:spacing w:line="240" w:lineRule="auto" w:after="80"/>
        <w:ind w:firstLine="0" w:left="720"/>
      </w:pPr>
      <w:r>
        <w:rPr>
          <w:sz w:val="20"/>
        </w:rPr>
        <w:t>[7]  T. D. Gillespie, Fundamentals of Vehicle Dynamics. Warrendale, PA: SAE International, 1992.</w:t>
      </w:r>
    </w:p>
    <w:p>
      <w:pPr>
        <w:spacing w:line="240" w:lineRule="auto" w:after="80"/>
        <w:ind w:firstLine="0" w:left="720"/>
      </w:pPr>
      <w:r>
        <w:rPr>
          <w:sz w:val="20"/>
        </w:rPr>
        <w:t>[8]  SAE International, “The magic of the drag tire,” SAE Technical Paper 942484, 1994.</w:t>
      </w:r>
    </w:p>
    <w:p>
      <w:pPr>
        <w:spacing w:line="240" w:lineRule="auto" w:after="80"/>
        <w:ind w:firstLine="0" w:left="720"/>
      </w:pPr>
      <w:r>
        <w:rPr>
          <w:sz w:val="20"/>
        </w:rPr>
        <w:t>[9]  W. F. Milliken and D. L. Milliken, Race Car Vehicle Dynamics. Warrendale, PA: SAE International, 1994.</w:t>
      </w:r>
    </w:p>
    <w:p>
      <w:pPr>
        <w:spacing w:line="240" w:lineRule="auto" w:after="80"/>
        <w:ind w:firstLine="0" w:left="720"/>
      </w:pPr>
      <w:r>
        <w:rPr>
          <w:sz w:val="20"/>
        </w:rPr>
        <w:t>[10] SAE International, “Engine power test code—Spark ignition and compression ignition—Net power rating,” SAE Standard J1349, Rev. 2011.</w:t>
      </w:r>
    </w:p>
    <w:p>
      <w:pPr>
        <w:spacing w:line="240" w:lineRule="auto" w:after="80"/>
        <w:ind w:firstLine="0" w:left="720"/>
      </w:pPr>
      <w:r>
        <w:rPr>
          <w:sz w:val="20"/>
        </w:rPr>
        <w:t>[11] R. Ghazikhani et al., “Effects of altitude on the performance of a spark ignition internal combustion engine,” Energy, vol. 225, 2021.</w:t>
      </w:r>
    </w:p>
    <w:p>
      <w:pPr>
        <w:spacing w:line="240" w:lineRule="auto" w:after="80"/>
        <w:ind w:firstLine="0" w:left="720"/>
      </w:pPr>
      <w:r>
        <w:rPr>
          <w:sz w:val="20"/>
        </w:rPr>
        <w:t>[12] Dragy Motorsports, “Dragy GPS performance meter technical specification,” 2024. [Online]. Available: https://dragymotorsports.com</w:t>
      </w:r>
    </w:p>
    <w:p>
      <w:pPr>
        <w:spacing w:line="240" w:lineRule="auto" w:after="80"/>
        <w:ind w:firstLine="0" w:left="720"/>
      </w:pPr>
      <w:r>
        <w:rPr>
          <w:sz w:val="20"/>
        </w:rPr>
        <w:t>[13] Cardosystems, “Belt drive vs. chain drive vs. shaft drive motorcycles,” 2023. [Online].</w:t>
      </w:r>
    </w:p>
    <w:p>
      <w:pPr>
        <w:spacing w:line="240" w:lineRule="auto" w:after="80"/>
        <w:ind w:firstLine="0" w:left="720"/>
      </w:pPr>
      <w:r>
        <w:rPr>
          <w:sz w:val="20"/>
        </w:rPr>
        <w:t>[14] P. Schito, S. Basso, F. Cheli, and S. Melzi, “Comprehensive CFD aerodynamic simulation of a sport motorcycle,” Energies, vol. 15, no. 16, p. 5920, 2020.</w:t>
      </w:r>
    </w:p>
    <w:p>
      <w:pPr>
        <w:spacing w:line="240" w:lineRule="auto" w:after="80"/>
        <w:ind w:firstLine="0" w:left="720"/>
      </w:pPr>
      <w:r>
        <w:rPr>
          <w:sz w:val="20"/>
        </w:rPr>
        <w:t>[15] SAE International, “The effects on motorcycle behavior of the moment of inertia of the crankshaft,” SAE Technical Paper 971060, 1997.</w:t>
      </w:r>
    </w:p>
    <w:p>
      <w:pPr>
        <w:spacing w:line="240" w:lineRule="auto" w:after="80"/>
        <w:ind w:firstLine="0" w:left="720"/>
      </w:pPr>
      <w:r>
        <w:rPr>
          <w:sz w:val="20"/>
        </w:rPr>
        <w:t>[16] International Standard Atmosphere, ISO 2533:1975.</w:t>
      </w:r>
    </w:p>
    <w:p>
      <w:pPr>
        <w:spacing w:line="240" w:lineRule="auto" w:after="80"/>
        <w:ind w:firstLine="0" w:left="720"/>
      </w:pPr>
      <w:r>
        <w:rPr>
          <w:sz w:val="20"/>
        </w:rPr>
        <w:t>[17] E. Hairer, S. P. Nørsett, and G. Wanner, Solving Ordinary Differential Equations I, 2nd ed. Berlin: Springer, 1993.</w:t>
      </w:r>
    </w:p>
    <w:p>
      <w:pPr>
        <w:spacing w:line="240" w:lineRule="auto" w:after="80"/>
        <w:ind w:firstLine="0" w:left="720"/>
      </w:pPr>
      <w:r>
        <w:rPr>
          <w:sz w:val="20"/>
        </w:rPr>
        <w:t>[18] Cycle World, “Sportbike performance numbers,” 2024. [Online].</w:t>
      </w:r>
    </w:p>
    <w:p>
      <w:r>
        <w:br w:type="page"/>
      </w:r>
    </w:p>
    <w:p>
      <w:pPr>
        <w:pStyle w:val="Heading1"/>
      </w:pPr>
      <w:r>
        <w:t>Appendix A: Nomenclature</w:t>
      </w:r>
    </w:p>
    <w:tbl>
      <w:tblPr>
        <w:tblStyle w:val="TableGrid"/>
        <w:tblW w:type="auto" w:w="0"/>
        <w:jc w:val="center"/>
        <w:tblLook w:firstColumn="1" w:firstRow="1" w:lastColumn="0" w:lastRow="0" w:noHBand="0" w:noVBand="1" w:val="04A0"/>
      </w:tblPr>
      <w:tblGrid>
        <w:gridCol w:w="2946"/>
        <w:gridCol w:w="2946"/>
        <w:gridCol w:w="2946"/>
      </w:tblGrid>
      <w:tr>
        <w:tc>
          <w:tcPr>
            <w:tcW w:type="dxa" w:w="2160"/>
          </w:tcPr>
          <w:p>
            <w:pPr>
              <w:ind w:firstLine="0"/>
              <w:jc w:val="center"/>
            </w:pPr>
            <w:r>
              <w:rPr>
                <w:rFonts w:ascii="Times New Roman" w:hAnsi="Times New Roman"/>
                <w:b/>
                <w:sz w:val="20"/>
              </w:rPr>
              <w:t>Symbol</w:t>
            </w:r>
          </w:p>
        </w:tc>
        <w:tc>
          <w:tcPr>
            <w:tcW w:type="dxa" w:w="4320"/>
          </w:tcPr>
          <w:p>
            <w:pPr>
              <w:ind w:firstLine="0"/>
              <w:jc w:val="center"/>
            </w:pPr>
            <w:r>
              <w:rPr>
                <w:rFonts w:ascii="Times New Roman" w:hAnsi="Times New Roman"/>
                <w:b/>
                <w:sz w:val="20"/>
              </w:rPr>
              <w:t>Quantity</w:t>
            </w:r>
          </w:p>
        </w:tc>
        <w:tc>
          <w:tcPr>
            <w:tcW w:type="dxa" w:w="1872"/>
          </w:tcPr>
          <w:p>
            <w:pPr>
              <w:ind w:firstLine="0"/>
              <w:jc w:val="center"/>
            </w:pPr>
            <w:r>
              <w:rPr>
                <w:rFonts w:ascii="Times New Roman" w:hAnsi="Times New Roman"/>
                <w:b/>
                <w:sz w:val="20"/>
              </w:rPr>
              <w:t>SI Unit</w:t>
            </w:r>
          </w:p>
        </w:tc>
      </w:tr>
      <w:tr>
        <w:tc>
          <w:tcPr>
            <w:tcW w:type="dxa" w:w="2160"/>
          </w:tcPr>
          <w:p>
            <w:pPr>
              <w:ind w:firstLine="0"/>
            </w:pPr>
            <w:r>
              <w:rPr>
                <w:rFonts w:ascii="Times New Roman" w:hAnsi="Times New Roman"/>
                <w:sz w:val="20"/>
              </w:rPr>
              <w:t>m</w:t>
            </w:r>
          </w:p>
        </w:tc>
        <w:tc>
          <w:tcPr>
            <w:tcW w:type="dxa" w:w="4320"/>
          </w:tcPr>
          <w:p>
            <w:pPr>
              <w:ind w:firstLine="0"/>
            </w:pPr>
            <w:r>
              <w:rPr>
                <w:rFonts w:ascii="Times New Roman" w:hAnsi="Times New Roman"/>
                <w:sz w:val="20"/>
              </w:rPr>
              <w:t>Total mass (bike + rider)</w:t>
            </w:r>
          </w:p>
        </w:tc>
        <w:tc>
          <w:tcPr>
            <w:tcW w:type="dxa" w:w="1872"/>
          </w:tcPr>
          <w:p>
            <w:pPr>
              <w:ind w:firstLine="0"/>
            </w:pPr>
            <w:r>
              <w:rPr>
                <w:rFonts w:ascii="Times New Roman" w:hAnsi="Times New Roman"/>
                <w:sz w:val="20"/>
              </w:rPr>
              <w:t>kg</w:t>
            </w:r>
          </w:p>
        </w:tc>
      </w:tr>
      <w:tr>
        <w:tc>
          <w:tcPr>
            <w:tcW w:type="dxa" w:w="2160"/>
          </w:tcPr>
          <w:p>
            <w:pPr>
              <w:ind w:firstLine="0"/>
            </w:pPr>
            <w:r>
              <w:rPr>
                <w:rFonts w:ascii="Times New Roman" w:hAnsi="Times New Roman"/>
                <w:sz w:val="20"/>
              </w:rPr>
              <w:t>g</w:t>
            </w:r>
          </w:p>
        </w:tc>
        <w:tc>
          <w:tcPr>
            <w:tcW w:type="dxa" w:w="4320"/>
          </w:tcPr>
          <w:p>
            <w:pPr>
              <w:ind w:firstLine="0"/>
            </w:pPr>
            <w:r>
              <w:rPr>
                <w:rFonts w:ascii="Times New Roman" w:hAnsi="Times New Roman"/>
                <w:sz w:val="20"/>
              </w:rPr>
              <w:t>Gravitational acceleration</w:t>
            </w:r>
          </w:p>
        </w:tc>
        <w:tc>
          <w:tcPr>
            <w:tcW w:type="dxa" w:w="1872"/>
          </w:tcPr>
          <w:p>
            <w:pPr>
              <w:ind w:firstLine="0"/>
            </w:pPr>
            <w:r>
              <w:rPr>
                <w:rFonts w:ascii="Times New Roman" w:hAnsi="Times New Roman"/>
                <w:sz w:val="20"/>
              </w:rPr>
              <w:t>m/s²</w:t>
            </w:r>
          </w:p>
        </w:tc>
      </w:tr>
      <w:tr>
        <w:tc>
          <w:tcPr>
            <w:tcW w:type="dxa" w:w="2160"/>
          </w:tcPr>
          <w:p>
            <w:pPr>
              <w:ind w:firstLine="0"/>
            </w:pPr>
            <w:r>
              <w:rPr>
                <w:rFonts w:ascii="Times New Roman" w:hAnsi="Times New Roman"/>
                <w:sz w:val="20"/>
              </w:rPr>
              <w:t>L</w:t>
            </w:r>
          </w:p>
        </w:tc>
        <w:tc>
          <w:tcPr>
            <w:tcW w:type="dxa" w:w="4320"/>
          </w:tcPr>
          <w:p>
            <w:pPr>
              <w:ind w:firstLine="0"/>
            </w:pPr>
            <w:r>
              <w:rPr>
                <w:rFonts w:ascii="Times New Roman" w:hAnsi="Times New Roman"/>
                <w:sz w:val="20"/>
              </w:rPr>
              <w:t>Wheelbase</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h</w:t>
            </w:r>
          </w:p>
        </w:tc>
        <w:tc>
          <w:tcPr>
            <w:tcW w:type="dxa" w:w="4320"/>
          </w:tcPr>
          <w:p>
            <w:pPr>
              <w:ind w:firstLine="0"/>
            </w:pPr>
            <w:r>
              <w:rPr>
                <w:rFonts w:ascii="Times New Roman" w:hAnsi="Times New Roman"/>
                <w:sz w:val="20"/>
              </w:rPr>
              <w:t>CoG height above ground</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L_f, L_r</w:t>
            </w:r>
          </w:p>
        </w:tc>
        <w:tc>
          <w:tcPr>
            <w:tcW w:type="dxa" w:w="4320"/>
          </w:tcPr>
          <w:p>
            <w:pPr>
              <w:ind w:firstLine="0"/>
            </w:pPr>
            <w:r>
              <w:rPr>
                <w:rFonts w:ascii="Times New Roman" w:hAnsi="Times New Roman"/>
                <w:sz w:val="20"/>
              </w:rPr>
              <w:t>CoG distance from rear/front axle</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a</w:t>
            </w:r>
          </w:p>
        </w:tc>
        <w:tc>
          <w:tcPr>
            <w:tcW w:type="dxa" w:w="4320"/>
          </w:tcPr>
          <w:p>
            <w:pPr>
              <w:ind w:firstLine="0"/>
            </w:pPr>
            <w:r>
              <w:rPr>
                <w:rFonts w:ascii="Times New Roman" w:hAnsi="Times New Roman"/>
                <w:sz w:val="20"/>
              </w:rPr>
              <w:t>Longitudinal acceleration</w:t>
            </w:r>
          </w:p>
        </w:tc>
        <w:tc>
          <w:tcPr>
            <w:tcW w:type="dxa" w:w="1872"/>
          </w:tcPr>
          <w:p>
            <w:pPr>
              <w:ind w:firstLine="0"/>
            </w:pPr>
            <w:r>
              <w:rPr>
                <w:rFonts w:ascii="Times New Roman" w:hAnsi="Times New Roman"/>
                <w:sz w:val="20"/>
              </w:rPr>
              <w:t>m/s²</w:t>
            </w:r>
          </w:p>
        </w:tc>
      </w:tr>
      <w:tr>
        <w:tc>
          <w:tcPr>
            <w:tcW w:type="dxa" w:w="2160"/>
          </w:tcPr>
          <w:p>
            <w:pPr>
              <w:ind w:firstLine="0"/>
            </w:pPr>
            <w:r>
              <w:rPr>
                <w:rFonts w:ascii="Times New Roman" w:hAnsi="Times New Roman"/>
                <w:sz w:val="20"/>
              </w:rPr>
              <w:t>v</w:t>
            </w:r>
          </w:p>
        </w:tc>
        <w:tc>
          <w:tcPr>
            <w:tcW w:type="dxa" w:w="4320"/>
          </w:tcPr>
          <w:p>
            <w:pPr>
              <w:ind w:firstLine="0"/>
            </w:pPr>
            <w:r>
              <w:rPr>
                <w:rFonts w:ascii="Times New Roman" w:hAnsi="Times New Roman"/>
                <w:sz w:val="20"/>
              </w:rPr>
              <w:t>Longitudinal velocity</w:t>
            </w:r>
          </w:p>
        </w:tc>
        <w:tc>
          <w:tcPr>
            <w:tcW w:type="dxa" w:w="1872"/>
          </w:tcPr>
          <w:p>
            <w:pPr>
              <w:ind w:firstLine="0"/>
            </w:pPr>
            <w:r>
              <w:rPr>
                <w:rFonts w:ascii="Times New Roman" w:hAnsi="Times New Roman"/>
                <w:sz w:val="20"/>
              </w:rPr>
              <w:t>m/s</w:t>
            </w:r>
          </w:p>
        </w:tc>
      </w:tr>
      <w:tr>
        <w:tc>
          <w:tcPr>
            <w:tcW w:type="dxa" w:w="2160"/>
          </w:tcPr>
          <w:p>
            <w:pPr>
              <w:ind w:firstLine="0"/>
            </w:pPr>
            <w:r>
              <w:rPr>
                <w:rFonts w:ascii="Times New Roman" w:hAnsi="Times New Roman"/>
                <w:sz w:val="20"/>
              </w:rPr>
              <w:t>x</w:t>
            </w:r>
          </w:p>
        </w:tc>
        <w:tc>
          <w:tcPr>
            <w:tcW w:type="dxa" w:w="4320"/>
          </w:tcPr>
          <w:p>
            <w:pPr>
              <w:ind w:firstLine="0"/>
            </w:pPr>
            <w:r>
              <w:rPr>
                <w:rFonts w:ascii="Times New Roman" w:hAnsi="Times New Roman"/>
                <w:sz w:val="20"/>
              </w:rPr>
              <w:t>Distance travelled</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μ_0, k</w:t>
            </w:r>
          </w:p>
        </w:tc>
        <w:tc>
          <w:tcPr>
            <w:tcW w:type="dxa" w:w="4320"/>
          </w:tcPr>
          <w:p>
            <w:pPr>
              <w:ind w:firstLine="0"/>
            </w:pPr>
            <w:r>
              <w:rPr>
                <w:rFonts w:ascii="Times New Roman" w:hAnsi="Times New Roman"/>
                <w:sz w:val="20"/>
              </w:rPr>
              <w:t>Friction coefficient, load sensitivity</w:t>
            </w:r>
          </w:p>
        </w:tc>
        <w:tc>
          <w:tcPr>
            <w:tcW w:type="dxa" w:w="1872"/>
          </w:tcPr>
          <w:p>
            <w:pPr>
              <w:ind w:firstLine="0"/>
            </w:pPr>
            <w:r>
              <w:rPr>
                <w:rFonts w:ascii="Times New Roman" w:hAnsi="Times New Roman"/>
                <w:sz w:val="20"/>
              </w:rPr>
              <w:t>—, 1/N</w:t>
            </w:r>
          </w:p>
        </w:tc>
      </w:tr>
      <w:tr>
        <w:tc>
          <w:tcPr>
            <w:tcW w:type="dxa" w:w="2160"/>
          </w:tcPr>
          <w:p>
            <w:pPr>
              <w:ind w:firstLine="0"/>
            </w:pPr>
            <w:r>
              <w:rPr>
                <w:rFonts w:ascii="Times New Roman" w:hAnsi="Times New Roman"/>
                <w:sz w:val="20"/>
              </w:rPr>
              <w:t>N_r, N_f</w:t>
            </w:r>
          </w:p>
        </w:tc>
        <w:tc>
          <w:tcPr>
            <w:tcW w:type="dxa" w:w="4320"/>
          </w:tcPr>
          <w:p>
            <w:pPr>
              <w:ind w:firstLine="0"/>
            </w:pPr>
            <w:r>
              <w:rPr>
                <w:rFonts w:ascii="Times New Roman" w:hAnsi="Times New Roman"/>
                <w:sz w:val="20"/>
              </w:rPr>
              <w:t>Rear/front normal force</w:t>
            </w:r>
          </w:p>
        </w:tc>
        <w:tc>
          <w:tcPr>
            <w:tcW w:type="dxa" w:w="1872"/>
          </w:tcPr>
          <w:p>
            <w:pPr>
              <w:ind w:firstLine="0"/>
            </w:pPr>
            <w:r>
              <w:rPr>
                <w:rFonts w:ascii="Times New Roman" w:hAnsi="Times New Roman"/>
                <w:sz w:val="20"/>
              </w:rPr>
              <w:t>N</w:t>
            </w:r>
          </w:p>
        </w:tc>
      </w:tr>
      <w:tr>
        <w:tc>
          <w:tcPr>
            <w:tcW w:type="dxa" w:w="2160"/>
          </w:tcPr>
          <w:p>
            <w:pPr>
              <w:ind w:firstLine="0"/>
            </w:pPr>
            <w:r>
              <w:rPr>
                <w:rFonts w:ascii="Times New Roman" w:hAnsi="Times New Roman"/>
                <w:sz w:val="20"/>
              </w:rPr>
              <w:t>T_e</w:t>
            </w:r>
          </w:p>
        </w:tc>
        <w:tc>
          <w:tcPr>
            <w:tcW w:type="dxa" w:w="4320"/>
          </w:tcPr>
          <w:p>
            <w:pPr>
              <w:ind w:firstLine="0"/>
            </w:pPr>
            <w:r>
              <w:rPr>
                <w:rFonts w:ascii="Times New Roman" w:hAnsi="Times New Roman"/>
                <w:sz w:val="20"/>
              </w:rPr>
              <w:t>Engine torque</w:t>
            </w:r>
          </w:p>
        </w:tc>
        <w:tc>
          <w:tcPr>
            <w:tcW w:type="dxa" w:w="1872"/>
          </w:tcPr>
          <w:p>
            <w:pPr>
              <w:ind w:firstLine="0"/>
            </w:pPr>
            <w:r>
              <w:rPr>
                <w:rFonts w:ascii="Times New Roman" w:hAnsi="Times New Roman"/>
                <w:sz w:val="20"/>
              </w:rPr>
              <w:t>N·m</w:t>
            </w:r>
          </w:p>
        </w:tc>
      </w:tr>
      <w:tr>
        <w:tc>
          <w:tcPr>
            <w:tcW w:type="dxa" w:w="2160"/>
          </w:tcPr>
          <w:p>
            <w:pPr>
              <w:ind w:firstLine="0"/>
            </w:pPr>
            <w:r>
              <w:rPr>
                <w:rFonts w:ascii="Times New Roman" w:hAnsi="Times New Roman"/>
                <w:sz w:val="20"/>
              </w:rPr>
              <w:t>ω_e</w:t>
            </w:r>
          </w:p>
        </w:tc>
        <w:tc>
          <w:tcPr>
            <w:tcW w:type="dxa" w:w="4320"/>
          </w:tcPr>
          <w:p>
            <w:pPr>
              <w:ind w:firstLine="0"/>
            </w:pPr>
            <w:r>
              <w:rPr>
                <w:rFonts w:ascii="Times New Roman" w:hAnsi="Times New Roman"/>
                <w:sz w:val="20"/>
              </w:rPr>
              <w:t>Engine angular velocity</w:t>
            </w:r>
          </w:p>
        </w:tc>
        <w:tc>
          <w:tcPr>
            <w:tcW w:type="dxa" w:w="1872"/>
          </w:tcPr>
          <w:p>
            <w:pPr>
              <w:ind w:firstLine="0"/>
            </w:pPr>
            <w:r>
              <w:rPr>
                <w:rFonts w:ascii="Times New Roman" w:hAnsi="Times New Roman"/>
                <w:sz w:val="20"/>
              </w:rPr>
              <w:t>rad/s</w:t>
            </w:r>
          </w:p>
        </w:tc>
      </w:tr>
      <w:tr>
        <w:tc>
          <w:tcPr>
            <w:tcW w:type="dxa" w:w="2160"/>
          </w:tcPr>
          <w:p>
            <w:pPr>
              <w:ind w:firstLine="0"/>
            </w:pPr>
            <w:r>
              <w:rPr>
                <w:rFonts w:ascii="Times New Roman" w:hAnsi="Times New Roman"/>
                <w:sz w:val="20"/>
              </w:rPr>
              <w:t>i_p, i_n, i_f</w:t>
            </w:r>
          </w:p>
        </w:tc>
        <w:tc>
          <w:tcPr>
            <w:tcW w:type="dxa" w:w="4320"/>
          </w:tcPr>
          <w:p>
            <w:pPr>
              <w:ind w:firstLine="0"/>
            </w:pPr>
            <w:r>
              <w:rPr>
                <w:rFonts w:ascii="Times New Roman" w:hAnsi="Times New Roman"/>
                <w:sz w:val="20"/>
              </w:rPr>
              <w:t>Primary, gear, final drive ratio</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r_w</w:t>
            </w:r>
          </w:p>
        </w:tc>
        <w:tc>
          <w:tcPr>
            <w:tcW w:type="dxa" w:w="4320"/>
          </w:tcPr>
          <w:p>
            <w:pPr>
              <w:ind w:firstLine="0"/>
            </w:pPr>
            <w:r>
              <w:rPr>
                <w:rFonts w:ascii="Times New Roman" w:hAnsi="Times New Roman"/>
                <w:sz w:val="20"/>
              </w:rPr>
              <w:t>Rear tire rolling radius</w:t>
            </w:r>
          </w:p>
        </w:tc>
        <w:tc>
          <w:tcPr>
            <w:tcW w:type="dxa" w:w="1872"/>
          </w:tcPr>
          <w:p>
            <w:pPr>
              <w:ind w:firstLine="0"/>
            </w:pPr>
            <w:r>
              <w:rPr>
                <w:rFonts w:ascii="Times New Roman" w:hAnsi="Times New Roman"/>
                <w:sz w:val="20"/>
              </w:rPr>
              <w:t>m</w:t>
            </w:r>
          </w:p>
        </w:tc>
      </w:tr>
      <w:tr>
        <w:tc>
          <w:tcPr>
            <w:tcW w:type="dxa" w:w="2160"/>
          </w:tcPr>
          <w:p>
            <w:pPr>
              <w:ind w:firstLine="0"/>
            </w:pPr>
            <w:r>
              <w:rPr>
                <w:rFonts w:ascii="Times New Roman" w:hAnsi="Times New Roman"/>
                <w:sz w:val="20"/>
              </w:rPr>
              <w:t>ρ</w:t>
            </w:r>
          </w:p>
        </w:tc>
        <w:tc>
          <w:tcPr>
            <w:tcW w:type="dxa" w:w="4320"/>
          </w:tcPr>
          <w:p>
            <w:pPr>
              <w:ind w:firstLine="0"/>
            </w:pPr>
            <w:r>
              <w:rPr>
                <w:rFonts w:ascii="Times New Roman" w:hAnsi="Times New Roman"/>
                <w:sz w:val="20"/>
              </w:rPr>
              <w:t>Air density</w:t>
            </w:r>
          </w:p>
        </w:tc>
        <w:tc>
          <w:tcPr>
            <w:tcW w:type="dxa" w:w="1872"/>
          </w:tcPr>
          <w:p>
            <w:pPr>
              <w:ind w:firstLine="0"/>
            </w:pPr>
            <w:r>
              <w:rPr>
                <w:rFonts w:ascii="Times New Roman" w:hAnsi="Times New Roman"/>
                <w:sz w:val="20"/>
              </w:rPr>
              <w:t>kg/m³</w:t>
            </w:r>
          </w:p>
        </w:tc>
      </w:tr>
      <w:tr>
        <w:tc>
          <w:tcPr>
            <w:tcW w:type="dxa" w:w="2160"/>
          </w:tcPr>
          <w:p>
            <w:pPr>
              <w:ind w:firstLine="0"/>
            </w:pPr>
            <w:r>
              <w:rPr>
                <w:rFonts w:ascii="Times New Roman" w:hAnsi="Times New Roman"/>
                <w:sz w:val="20"/>
              </w:rPr>
              <w:t>C_d, A_f</w:t>
            </w:r>
          </w:p>
        </w:tc>
        <w:tc>
          <w:tcPr>
            <w:tcW w:type="dxa" w:w="4320"/>
          </w:tcPr>
          <w:p>
            <w:pPr>
              <w:ind w:firstLine="0"/>
            </w:pPr>
            <w:r>
              <w:rPr>
                <w:rFonts w:ascii="Times New Roman" w:hAnsi="Times New Roman"/>
                <w:sz w:val="20"/>
              </w:rPr>
              <w:t>Drag coefficient, frontal area</w:t>
            </w:r>
          </w:p>
        </w:tc>
        <w:tc>
          <w:tcPr>
            <w:tcW w:type="dxa" w:w="1872"/>
          </w:tcPr>
          <w:p>
            <w:pPr>
              <w:ind w:firstLine="0"/>
            </w:pPr>
            <w:r>
              <w:rPr>
                <w:rFonts w:ascii="Times New Roman" w:hAnsi="Times New Roman"/>
                <w:sz w:val="20"/>
              </w:rPr>
              <w:t>—, m²</w:t>
            </w:r>
          </w:p>
        </w:tc>
      </w:tr>
      <w:tr>
        <w:tc>
          <w:tcPr>
            <w:tcW w:type="dxa" w:w="2160"/>
          </w:tcPr>
          <w:p>
            <w:pPr>
              <w:ind w:firstLine="0"/>
            </w:pPr>
            <w:r>
              <w:rPr>
                <w:rFonts w:ascii="Times New Roman" w:hAnsi="Times New Roman"/>
                <w:sz w:val="20"/>
              </w:rPr>
              <w:t>F_d</w:t>
            </w:r>
          </w:p>
        </w:tc>
        <w:tc>
          <w:tcPr>
            <w:tcW w:type="dxa" w:w="4320"/>
          </w:tcPr>
          <w:p>
            <w:pPr>
              <w:ind w:firstLine="0"/>
            </w:pPr>
            <w:r>
              <w:rPr>
                <w:rFonts w:ascii="Times New Roman" w:hAnsi="Times New Roman"/>
                <w:sz w:val="20"/>
              </w:rPr>
              <w:t>Aerodynamic drag force</w:t>
            </w:r>
          </w:p>
        </w:tc>
        <w:tc>
          <w:tcPr>
            <w:tcW w:type="dxa" w:w="1872"/>
          </w:tcPr>
          <w:p>
            <w:pPr>
              <w:ind w:firstLine="0"/>
            </w:pPr>
            <w:r>
              <w:rPr>
                <w:rFonts w:ascii="Times New Roman" w:hAnsi="Times New Roman"/>
                <w:sz w:val="20"/>
              </w:rPr>
              <w:t>N</w:t>
            </w:r>
          </w:p>
        </w:tc>
      </w:tr>
      <w:tr>
        <w:tc>
          <w:tcPr>
            <w:tcW w:type="dxa" w:w="2160"/>
          </w:tcPr>
          <w:p>
            <w:pPr>
              <w:ind w:firstLine="0"/>
            </w:pPr>
            <w:r>
              <w:rPr>
                <w:rFonts w:ascii="Times New Roman" w:hAnsi="Times New Roman"/>
                <w:sz w:val="20"/>
              </w:rPr>
              <w:t>F_rr</w:t>
            </w:r>
          </w:p>
        </w:tc>
        <w:tc>
          <w:tcPr>
            <w:tcW w:type="dxa" w:w="4320"/>
          </w:tcPr>
          <w:p>
            <w:pPr>
              <w:ind w:firstLine="0"/>
            </w:pPr>
            <w:r>
              <w:rPr>
                <w:rFonts w:ascii="Times New Roman" w:hAnsi="Times New Roman"/>
                <w:sz w:val="20"/>
              </w:rPr>
              <w:t>Rolling resistance force</w:t>
            </w:r>
          </w:p>
        </w:tc>
        <w:tc>
          <w:tcPr>
            <w:tcW w:type="dxa" w:w="1872"/>
          </w:tcPr>
          <w:p>
            <w:pPr>
              <w:ind w:firstLine="0"/>
            </w:pPr>
            <w:r>
              <w:rPr>
                <w:rFonts w:ascii="Times New Roman" w:hAnsi="Times New Roman"/>
                <w:sz w:val="20"/>
              </w:rPr>
              <w:t>N</w:t>
            </w:r>
          </w:p>
        </w:tc>
      </w:tr>
      <w:tr>
        <w:tc>
          <w:tcPr>
            <w:tcW w:type="dxa" w:w="2160"/>
          </w:tcPr>
          <w:p>
            <w:pPr>
              <w:ind w:firstLine="0"/>
            </w:pPr>
            <w:r>
              <w:rPr>
                <w:rFonts w:ascii="Times New Roman" w:hAnsi="Times New Roman"/>
                <w:sz w:val="20"/>
              </w:rPr>
              <w:t>C_rr</w:t>
            </w:r>
          </w:p>
        </w:tc>
        <w:tc>
          <w:tcPr>
            <w:tcW w:type="dxa" w:w="4320"/>
          </w:tcPr>
          <w:p>
            <w:pPr>
              <w:ind w:firstLine="0"/>
            </w:pPr>
            <w:r>
              <w:rPr>
                <w:rFonts w:ascii="Times New Roman" w:hAnsi="Times New Roman"/>
                <w:sz w:val="20"/>
              </w:rPr>
              <w:t>Rolling resistance coefficient</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η_dt</w:t>
            </w:r>
          </w:p>
        </w:tc>
        <w:tc>
          <w:tcPr>
            <w:tcW w:type="dxa" w:w="4320"/>
          </w:tcPr>
          <w:p>
            <w:pPr>
              <w:ind w:firstLine="0"/>
            </w:pPr>
            <w:r>
              <w:rPr>
                <w:rFonts w:ascii="Times New Roman" w:hAnsi="Times New Roman"/>
                <w:sz w:val="20"/>
              </w:rPr>
              <w:t>Drivetrain efficiency</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λ</w:t>
            </w:r>
          </w:p>
        </w:tc>
        <w:tc>
          <w:tcPr>
            <w:tcW w:type="dxa" w:w="4320"/>
          </w:tcPr>
          <w:p>
            <w:pPr>
              <w:ind w:firstLine="0"/>
            </w:pPr>
            <w:r>
              <w:rPr>
                <w:rFonts w:ascii="Times New Roman" w:hAnsi="Times New Roman"/>
                <w:sz w:val="20"/>
              </w:rPr>
              <w:t>Longitudinal slip ratio</w:t>
            </w:r>
          </w:p>
        </w:tc>
        <w:tc>
          <w:tcPr>
            <w:tcW w:type="dxa" w:w="1872"/>
          </w:tcPr>
          <w:p>
            <w:pPr>
              <w:ind w:firstLine="0"/>
            </w:pPr>
            <w:r>
              <w:rPr>
                <w:rFonts w:ascii="Times New Roman" w:hAnsi="Times New Roman"/>
                <w:sz w:val="20"/>
              </w:rPr>
              <w:t>—</w:t>
            </w:r>
          </w:p>
        </w:tc>
      </w:tr>
      <w:tr>
        <w:tc>
          <w:tcPr>
            <w:tcW w:type="dxa" w:w="2160"/>
          </w:tcPr>
          <w:p>
            <w:pPr>
              <w:ind w:firstLine="0"/>
            </w:pPr>
            <w:r>
              <w:rPr>
                <w:rFonts w:ascii="Times New Roman" w:hAnsi="Times New Roman"/>
                <w:sz w:val="20"/>
              </w:rPr>
              <w:t>m_eff</w:t>
            </w:r>
          </w:p>
        </w:tc>
        <w:tc>
          <w:tcPr>
            <w:tcW w:type="dxa" w:w="4320"/>
          </w:tcPr>
          <w:p>
            <w:pPr>
              <w:ind w:firstLine="0"/>
            </w:pPr>
            <w:r>
              <w:rPr>
                <w:rFonts w:ascii="Times New Roman" w:hAnsi="Times New Roman"/>
                <w:sz w:val="20"/>
              </w:rPr>
              <w:t>Effective mass (incl. rotational inertia)</w:t>
            </w:r>
          </w:p>
        </w:tc>
        <w:tc>
          <w:tcPr>
            <w:tcW w:type="dxa" w:w="1872"/>
          </w:tcPr>
          <w:p>
            <w:pPr>
              <w:ind w:firstLine="0"/>
            </w:pPr>
            <w:r>
              <w:rPr>
                <w:rFonts w:ascii="Times New Roman" w:hAnsi="Times New Roman"/>
                <w:sz w:val="20"/>
              </w:rPr>
              <w:t>kg</w:t>
            </w:r>
          </w:p>
        </w:tc>
      </w:tr>
      <w:tr>
        <w:tc>
          <w:tcPr>
            <w:tcW w:type="dxa" w:w="2160"/>
          </w:tcPr>
          <w:p>
            <w:pPr>
              <w:ind w:firstLine="0"/>
            </w:pPr>
            <w:r>
              <w:rPr>
                <w:rFonts w:ascii="Times New Roman" w:hAnsi="Times New Roman"/>
                <w:sz w:val="20"/>
              </w:rPr>
              <w:t>I_e, I_w</w:t>
            </w:r>
          </w:p>
        </w:tc>
        <w:tc>
          <w:tcPr>
            <w:tcW w:type="dxa" w:w="4320"/>
          </w:tcPr>
          <w:p>
            <w:pPr>
              <w:ind w:firstLine="0"/>
            </w:pPr>
            <w:r>
              <w:rPr>
                <w:rFonts w:ascii="Times New Roman" w:hAnsi="Times New Roman"/>
                <w:sz w:val="20"/>
              </w:rPr>
              <w:t>Engine/wheel rotational inertia</w:t>
            </w:r>
          </w:p>
        </w:tc>
        <w:tc>
          <w:tcPr>
            <w:tcW w:type="dxa" w:w="1872"/>
          </w:tcPr>
          <w:p>
            <w:pPr>
              <w:ind w:firstLine="0"/>
            </w:pPr>
            <w:r>
              <w:rPr>
                <w:rFonts w:ascii="Times New Roman" w:hAnsi="Times New Roman"/>
                <w:sz w:val="20"/>
              </w:rPr>
              <w:t>kg·m²</w:t>
            </w:r>
          </w:p>
        </w:tc>
      </w:tr>
      <w:tr>
        <w:tc>
          <w:tcPr>
            <w:tcW w:type="dxa" w:w="2160"/>
          </w:tcPr>
          <w:p>
            <w:pPr>
              <w:ind w:firstLine="0"/>
            </w:pPr>
            <w:r>
              <w:rPr>
                <w:rFonts w:ascii="Times New Roman" w:hAnsi="Times New Roman"/>
                <w:sz w:val="20"/>
              </w:rPr>
              <w:t>Δt</w:t>
            </w:r>
          </w:p>
        </w:tc>
        <w:tc>
          <w:tcPr>
            <w:tcW w:type="dxa" w:w="4320"/>
          </w:tcPr>
          <w:p>
            <w:pPr>
              <w:ind w:firstLine="0"/>
            </w:pPr>
            <w:r>
              <w:rPr>
                <w:rFonts w:ascii="Times New Roman" w:hAnsi="Times New Roman"/>
                <w:sz w:val="20"/>
              </w:rPr>
              <w:t>Integration timestep</w:t>
            </w:r>
          </w:p>
        </w:tc>
        <w:tc>
          <w:tcPr>
            <w:tcW w:type="dxa" w:w="1872"/>
          </w:tcPr>
          <w:p>
            <w:pPr>
              <w:ind w:firstLine="0"/>
            </w:pPr>
            <w:r>
              <w:rPr>
                <w:rFonts w:ascii="Times New Roman" w:hAnsi="Times New Roman"/>
                <w:sz w:val="20"/>
              </w:rPr>
              <w:t>s</w:t>
            </w:r>
          </w:p>
        </w:tc>
      </w:tr>
    </w:tbl>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