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94651" w14:textId="3934962F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9"/>
          <w:szCs w:val="39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9"/>
          <w:szCs w:val="39"/>
          <w:lang w:val="en-US"/>
        </w:rPr>
        <w:t>Peer-graded Assignment Capstone Project - The Battle</w:t>
      </w:r>
      <w:r>
        <w:rPr>
          <w:rFonts w:ascii="Arial-BoldMT" w:hAnsi="Arial-BoldMT" w:cs="Arial-BoldMT"/>
          <w:b/>
          <w:bCs/>
          <w:color w:val="000000"/>
          <w:sz w:val="39"/>
          <w:szCs w:val="39"/>
          <w:lang w:val="en-US"/>
        </w:rPr>
        <w:t xml:space="preserve"> </w:t>
      </w:r>
      <w:r>
        <w:rPr>
          <w:rFonts w:ascii="Arial-BoldMT" w:hAnsi="Arial-BoldMT" w:cs="Arial-BoldMT"/>
          <w:b/>
          <w:bCs/>
          <w:color w:val="000000"/>
          <w:sz w:val="39"/>
          <w:szCs w:val="39"/>
          <w:lang w:val="en-US"/>
        </w:rPr>
        <w:t>of Neighborhoods</w:t>
      </w:r>
    </w:p>
    <w:p w14:paraId="710B5C80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color w:val="000000"/>
          <w:sz w:val="21"/>
          <w:szCs w:val="21"/>
          <w:lang w:val="en-US"/>
        </w:rPr>
      </w:pPr>
      <w:r>
        <w:rPr>
          <w:rFonts w:ascii="Arial-BoldItalicMT" w:hAnsi="Arial-BoldItalicMT" w:cs="Arial-BoldItalicMT"/>
          <w:b/>
          <w:bCs/>
          <w:i/>
          <w:iCs/>
          <w:color w:val="000000"/>
          <w:sz w:val="21"/>
          <w:szCs w:val="21"/>
          <w:lang w:val="en-US"/>
        </w:rPr>
        <w:t>Applied Data Science Capstone by IBM/Coursera</w:t>
      </w:r>
    </w:p>
    <w:p w14:paraId="0938BFFD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</w:p>
    <w:p w14:paraId="6AF6842B" w14:textId="31724E76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t>Introduction: Business Problem</w:t>
      </w:r>
    </w:p>
    <w:p w14:paraId="4953F62F" w14:textId="26BF4EB0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For potential homeowners who are interested in buying a property, the listings on websites often do not give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great details on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neighborhood’s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amenities (i.e. Park, school, restaurants, bus stop, etc.). A great neighborhood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should also include important amenities such as grocery stores, shops, and restaurants. Most people like to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frequent places that are convenient. Schools are another important amenity. Even if you </w:t>
      </w:r>
      <w:proofErr w:type="gramStart"/>
      <w:r>
        <w:rPr>
          <w:rFonts w:ascii="ArialMT" w:hAnsi="ArialMT" w:cs="ArialMT"/>
          <w:color w:val="000000"/>
          <w:sz w:val="21"/>
          <w:szCs w:val="21"/>
          <w:lang w:val="en-US"/>
        </w:rPr>
        <w:t>don't</w:t>
      </w:r>
      <w:proofErr w:type="gramEnd"/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have kids, if you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want to sell your home in the future, many buyers will be on the lookout for good schools. The quality of local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schools and the distance from the house are both important factors to consider.</w:t>
      </w:r>
    </w:p>
    <w:p w14:paraId="35183474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Access to parks, recreation, shopping, </w:t>
      </w:r>
      <w:proofErr w:type="gramStart"/>
      <w:r>
        <w:rPr>
          <w:rFonts w:ascii="ArialMT" w:hAnsi="ArialMT" w:cs="ArialMT"/>
          <w:color w:val="000000"/>
          <w:sz w:val="21"/>
          <w:szCs w:val="21"/>
          <w:lang w:val="en-US"/>
        </w:rPr>
        <w:t>restaurants</w:t>
      </w:r>
      <w:proofErr w:type="gramEnd"/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and coffee shops is another key factor to a great</w:t>
      </w:r>
    </w:p>
    <w:p w14:paraId="25E94ED9" w14:textId="7D267A92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neighborhood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. When the potential owner </w:t>
      </w:r>
      <w:proofErr w:type="gramStart"/>
      <w:r>
        <w:rPr>
          <w:rFonts w:ascii="ArialMT" w:hAnsi="ArialMT" w:cs="ArialMT"/>
          <w:color w:val="000000"/>
          <w:sz w:val="21"/>
          <w:szCs w:val="21"/>
          <w:lang w:val="en-US"/>
        </w:rPr>
        <w:t>try</w:t>
      </w:r>
      <w:proofErr w:type="gramEnd"/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to move to a new neighborhood, these are the neighborhood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amenities to look into before purchasing a home. In this project we will try to utilize Foursquare's location data to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explore a </w:t>
      </w:r>
      <w:proofErr w:type="spellStart"/>
      <w:r>
        <w:rPr>
          <w:rFonts w:ascii="ArialMT" w:hAnsi="ArialMT" w:cs="ArialMT"/>
          <w:color w:val="000000"/>
          <w:sz w:val="21"/>
          <w:szCs w:val="21"/>
          <w:lang w:val="en-US"/>
        </w:rPr>
        <w:t>neighbourhood's</w:t>
      </w:r>
      <w:proofErr w:type="spellEnd"/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geographical location of multiple addresses (i.e. listing available on real estate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websites), as well as using KNN clustering, return the user the best or clusters of similar neighborhood within the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selected city according to a set of priorities that the user rates.</w:t>
      </w:r>
    </w:p>
    <w:p w14:paraId="466C70D5" w14:textId="48391FC3" w:rsidR="00F66A9B" w:rsidRDefault="00744923" w:rsidP="00744923">
      <w:pPr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We will define the acceptable driving distance to be within 1.5 km (walking distance)</w:t>
      </w:r>
    </w:p>
    <w:p w14:paraId="2460F861" w14:textId="77777777" w:rsidR="00744923" w:rsidRDefault="00744923">
      <w:pPr>
        <w:rPr>
          <w:rFonts w:ascii="Arial-BoldMT" w:hAnsi="Arial-BoldMT" w:cs="Arial-BoldMT"/>
          <w:b/>
          <w:bCs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sz w:val="33"/>
          <w:szCs w:val="33"/>
          <w:lang w:val="en-US"/>
        </w:rPr>
        <w:br w:type="page"/>
      </w:r>
    </w:p>
    <w:p w14:paraId="528444E5" w14:textId="64C63EB8" w:rsidR="00744923" w:rsidRDefault="00744923" w:rsidP="00744923">
      <w:pPr>
        <w:rPr>
          <w:rFonts w:ascii="Arial-BoldMT" w:hAnsi="Arial-BoldMT" w:cs="Arial-BoldMT"/>
          <w:b/>
          <w:bCs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sz w:val="33"/>
          <w:szCs w:val="33"/>
          <w:lang w:val="en-US"/>
        </w:rPr>
        <w:lastRenderedPageBreak/>
        <w:t>Data:</w:t>
      </w:r>
    </w:p>
    <w:p w14:paraId="1B14C272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Based on definition of our problem, the following factors we must consider:</w:t>
      </w:r>
    </w:p>
    <w:p w14:paraId="06744C42" w14:textId="77777777" w:rsidR="00744923" w:rsidRPr="00744923" w:rsidRDefault="00744923" w:rsidP="00744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 w:rsidRPr="00744923">
        <w:rPr>
          <w:rFonts w:ascii="ArialMT" w:hAnsi="ArialMT" w:cs="ArialMT"/>
          <w:color w:val="000000"/>
          <w:sz w:val="21"/>
          <w:szCs w:val="21"/>
          <w:lang w:val="en-US"/>
        </w:rPr>
        <w:t>user's input of selected addresses</w:t>
      </w:r>
    </w:p>
    <w:p w14:paraId="369E4656" w14:textId="77777777" w:rsidR="00744923" w:rsidRPr="00744923" w:rsidRDefault="00744923" w:rsidP="0074492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 w:rsidRPr="00744923">
        <w:rPr>
          <w:rFonts w:ascii="ArialMT" w:hAnsi="ArialMT" w:cs="ArialMT"/>
          <w:color w:val="000000"/>
          <w:sz w:val="21"/>
          <w:szCs w:val="21"/>
          <w:lang w:val="en-US"/>
        </w:rPr>
        <w:t>type and number of venues in the surrounding area of selected address</w:t>
      </w:r>
    </w:p>
    <w:p w14:paraId="38E3D366" w14:textId="0583F374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It is better to use regularly spaced grid of locations, centered around city center, to set as a starting point to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scrape the amenities in the selected neighborhood.</w:t>
      </w:r>
    </w:p>
    <w:p w14:paraId="1731D00A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Following data sources will be needed to extract/generate the required information:</w:t>
      </w:r>
    </w:p>
    <w:p w14:paraId="3B630DB6" w14:textId="7A980F64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center of selected cities will be generated algorithmically and approximate addresses of centers of those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areas will be obtained using </w:t>
      </w:r>
      <w:r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  <w:t>Google Maps API reverse geocoding</w:t>
      </w:r>
    </w:p>
    <w:p w14:paraId="5EDD21C8" w14:textId="67696686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type and number of amenities and their type and location in every neighborhood will be obtained using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  <w:t>Foursquare API</w:t>
      </w:r>
    </w:p>
    <w:p w14:paraId="518F1325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</w:pPr>
    </w:p>
    <w:p w14:paraId="3196BAF8" w14:textId="77777777" w:rsidR="00744923" w:rsidRDefault="00744923">
      <w:pP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br w:type="page"/>
      </w:r>
    </w:p>
    <w:p w14:paraId="6465E23A" w14:textId="37256B6B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lastRenderedPageBreak/>
        <w:t>Methodology</w:t>
      </w:r>
    </w:p>
    <w:p w14:paraId="4F79A341" w14:textId="5DD5BC16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Assuming that the user is interested in the following 7 properties listed on realtor.ca, the user would like to know,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within walking distance of ~1.5 km, what are the venues nearby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.</w:t>
      </w:r>
    </w:p>
    <w:p w14:paraId="6B9D7547" w14:textId="12A9041B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</w:p>
    <w:p w14:paraId="57744616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21"/>
          <w:szCs w:val="21"/>
          <w:lang w:val="en-US"/>
        </w:rPr>
        <w:t>Neighborhood Candidates</w:t>
      </w:r>
    </w:p>
    <w:p w14:paraId="22B1A3B8" w14:textId="3FC07593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For this project, we would need to select centroids of latitude &amp; longitude coordinates to scan nearby areas. The method will be creating grids of cells within 1.5 km of our selected addresses, which is approximate 3 x 3 km centered around the selected address.</w:t>
      </w:r>
    </w:p>
    <w:p w14:paraId="556B64CA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</w:p>
    <w:p w14:paraId="790F3514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</w:p>
    <w:p w14:paraId="0878D3C7" w14:textId="64E5AF82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We will load the addresses into a dataframe:</w:t>
      </w:r>
    </w:p>
    <w:p w14:paraId="5A8AEB96" w14:textId="1E7CBFC6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</w:p>
    <w:p w14:paraId="32D5C015" w14:textId="494225EB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noProof/>
          <w:color w:val="000000"/>
          <w:sz w:val="21"/>
          <w:szCs w:val="21"/>
          <w:lang w:val="en-US"/>
        </w:rPr>
        <w:drawing>
          <wp:inline distT="0" distB="0" distL="0" distR="0" wp14:anchorId="09B59159" wp14:editId="7D69F418">
            <wp:extent cx="5534025" cy="2124075"/>
            <wp:effectExtent l="0" t="0" r="9525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EF07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</w:p>
    <w:p w14:paraId="7A7CD91D" w14:textId="3E0D6702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>I have created a grid of area candidates, equally spaced, centered around the given property address and within</w:t>
      </w:r>
      <w:r>
        <w:rPr>
          <w:rFonts w:ascii="ArialMT" w:hAnsi="ArialMT" w:cs="ArialMT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sz w:val="21"/>
          <w:szCs w:val="21"/>
          <w:lang w:val="en-US"/>
        </w:rPr>
        <w:t>~0.2143km from the center. Each grid "bubble" surrounding the address will be defined as circular areas with a</w:t>
      </w:r>
      <w:r>
        <w:rPr>
          <w:rFonts w:ascii="ArialMT" w:hAnsi="ArialMT" w:cs="ArialMT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sz w:val="21"/>
          <w:szCs w:val="21"/>
          <w:lang w:val="en-US"/>
        </w:rPr>
        <w:t>radius of 0.75 km (within 1.5 km, there for the radius is half of that), so grid bubbles' center will be 0.4286 km</w:t>
      </w:r>
      <w:r>
        <w:rPr>
          <w:rFonts w:ascii="ArialMT" w:hAnsi="ArialMT" w:cs="ArialMT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sz w:val="21"/>
          <w:szCs w:val="21"/>
          <w:lang w:val="en-US"/>
        </w:rPr>
        <w:t>apart.</w:t>
      </w:r>
    </w:p>
    <w:p w14:paraId="40183C22" w14:textId="1B00186F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 xml:space="preserve">The very next step is to create a </w:t>
      </w:r>
      <w:r>
        <w:rPr>
          <w:rFonts w:ascii="Arial-BoldMT" w:hAnsi="Arial-BoldMT" w:cs="Arial-BoldMT"/>
          <w:b/>
          <w:bCs/>
          <w:sz w:val="21"/>
          <w:szCs w:val="21"/>
          <w:lang w:val="en-US"/>
        </w:rPr>
        <w:t>hexagonal grid of cells</w:t>
      </w:r>
      <w:r>
        <w:rPr>
          <w:rFonts w:ascii="ArialMT" w:hAnsi="ArialMT" w:cs="ArialMT"/>
          <w:sz w:val="21"/>
          <w:szCs w:val="21"/>
          <w:lang w:val="en-US"/>
        </w:rPr>
        <w:t>: we offset every other row, and adjust vertical row</w:t>
      </w:r>
      <w:r>
        <w:rPr>
          <w:rFonts w:ascii="ArialMT" w:hAnsi="ArialMT" w:cs="ArialMT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sz w:val="21"/>
          <w:szCs w:val="21"/>
          <w:lang w:val="en-US"/>
        </w:rPr>
        <w:t xml:space="preserve">spacing so that </w:t>
      </w:r>
      <w:r>
        <w:rPr>
          <w:rFonts w:ascii="Arial-BoldMT" w:hAnsi="Arial-BoldMT" w:cs="Arial-BoldMT"/>
          <w:b/>
          <w:bCs/>
          <w:sz w:val="21"/>
          <w:szCs w:val="21"/>
          <w:lang w:val="en-US"/>
        </w:rPr>
        <w:t xml:space="preserve">every cell center is equally distant from all </w:t>
      </w:r>
      <w:proofErr w:type="spellStart"/>
      <w:proofErr w:type="gramStart"/>
      <w:r>
        <w:rPr>
          <w:rFonts w:ascii="Arial-BoldMT" w:hAnsi="Arial-BoldMT" w:cs="Arial-BoldMT"/>
          <w:b/>
          <w:bCs/>
          <w:sz w:val="21"/>
          <w:szCs w:val="21"/>
          <w:lang w:val="en-US"/>
        </w:rPr>
        <w:t>it's</w:t>
      </w:r>
      <w:proofErr w:type="spellEnd"/>
      <w:proofErr w:type="gramEnd"/>
      <w:r>
        <w:rPr>
          <w:rFonts w:ascii="Arial-BoldMT" w:hAnsi="Arial-BoldMT" w:cs="Arial-BoldMT"/>
          <w:b/>
          <w:bCs/>
          <w:sz w:val="21"/>
          <w:szCs w:val="21"/>
          <w:lang w:val="en-US"/>
        </w:rPr>
        <w:t xml:space="preserve"> neighbors</w:t>
      </w:r>
      <w:r>
        <w:rPr>
          <w:rFonts w:ascii="ArialMT" w:hAnsi="ArialMT" w:cs="ArialMT"/>
          <w:sz w:val="21"/>
          <w:szCs w:val="21"/>
          <w:lang w:val="en-US"/>
        </w:rPr>
        <w:t>.</w:t>
      </w:r>
    </w:p>
    <w:p w14:paraId="6DB61152" w14:textId="7CC35D10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6DD62CC4" w14:textId="44D282F3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noProof/>
          <w:sz w:val="21"/>
          <w:szCs w:val="21"/>
          <w:lang w:val="en-US"/>
        </w:rPr>
        <w:drawing>
          <wp:inline distT="0" distB="0" distL="0" distR="0" wp14:anchorId="4EE4F1BF" wp14:editId="7CFB03EC">
            <wp:extent cx="4891088" cy="2765868"/>
            <wp:effectExtent l="0" t="0" r="508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48" cy="27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74D3" w14:textId="7D27056F" w:rsidR="00744923" w:rsidRDefault="00744923">
      <w:pPr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br w:type="page"/>
      </w:r>
    </w:p>
    <w:p w14:paraId="38630FAE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7"/>
          <w:szCs w:val="27"/>
          <w:lang w:val="en-US"/>
        </w:rPr>
      </w:pPr>
      <w:r>
        <w:rPr>
          <w:rFonts w:ascii="Arial-BoldMT" w:hAnsi="Arial-BoldMT" w:cs="Arial-BoldMT"/>
          <w:b/>
          <w:bCs/>
          <w:sz w:val="27"/>
          <w:szCs w:val="27"/>
          <w:lang w:val="en-US"/>
        </w:rPr>
        <w:lastRenderedPageBreak/>
        <w:t>Foursquare</w:t>
      </w:r>
    </w:p>
    <w:p w14:paraId="4B5D64C5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>Next, we are going to start utilizing the Foursquare API to explore the addresses and segment them.</w:t>
      </w:r>
    </w:p>
    <w:p w14:paraId="5D0861FE" w14:textId="00159F32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proofErr w:type="spellStart"/>
      <w:proofErr w:type="gramStart"/>
      <w:r>
        <w:rPr>
          <w:rFonts w:ascii="ArialMT" w:hAnsi="ArialMT" w:cs="ArialMT"/>
          <w:sz w:val="21"/>
          <w:szCs w:val="21"/>
          <w:lang w:val="en-US"/>
        </w:rPr>
        <w:t>Lets</w:t>
      </w:r>
      <w:proofErr w:type="spellEnd"/>
      <w:proofErr w:type="gramEnd"/>
      <w:r>
        <w:rPr>
          <w:rFonts w:ascii="ArialMT" w:hAnsi="ArialMT" w:cs="ArialMT"/>
          <w:sz w:val="21"/>
          <w:szCs w:val="21"/>
          <w:lang w:val="en-US"/>
        </w:rPr>
        <w:t xml:space="preserve"> look at the dataframe to see how many venues was returned</w:t>
      </w:r>
    </w:p>
    <w:p w14:paraId="588900A1" w14:textId="1AE9F490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1DF40F70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noProof/>
          <w:sz w:val="21"/>
          <w:szCs w:val="21"/>
          <w:lang w:val="en-US"/>
        </w:rPr>
      </w:pPr>
    </w:p>
    <w:p w14:paraId="1C57F1C9" w14:textId="1B3E076E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noProof/>
          <w:sz w:val="21"/>
          <w:szCs w:val="21"/>
          <w:lang w:val="en-US"/>
        </w:rPr>
        <w:drawing>
          <wp:inline distT="0" distB="0" distL="0" distR="0" wp14:anchorId="3CF5FE54" wp14:editId="63AB9B40">
            <wp:extent cx="5943600" cy="3978275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BF4F" w14:textId="5DA5431F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280CE2B1" w14:textId="10BD5BDA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 xml:space="preserve">so, in total we have 167 venues from all grid bubbles </w:t>
      </w:r>
      <w:proofErr w:type="spellStart"/>
      <w:r>
        <w:rPr>
          <w:rFonts w:ascii="ArialMT" w:hAnsi="ArialMT" w:cs="ArialMT"/>
          <w:sz w:val="21"/>
          <w:szCs w:val="21"/>
          <w:lang w:val="en-US"/>
        </w:rPr>
        <w:t>lets</w:t>
      </w:r>
      <w:proofErr w:type="spellEnd"/>
      <w:r>
        <w:rPr>
          <w:rFonts w:ascii="ArialMT" w:hAnsi="ArialMT" w:cs="ArialMT"/>
          <w:sz w:val="21"/>
          <w:szCs w:val="21"/>
          <w:lang w:val="en-US"/>
        </w:rPr>
        <w:t xml:space="preserve"> find out all unique venue categories</w:t>
      </w:r>
      <w:r>
        <w:rPr>
          <w:rFonts w:ascii="ArialMT" w:hAnsi="ArialMT" w:cs="ArialMT"/>
          <w:sz w:val="21"/>
          <w:szCs w:val="21"/>
          <w:lang w:val="en-US"/>
        </w:rPr>
        <w:t xml:space="preserve">. </w:t>
      </w:r>
      <w:proofErr w:type="spellStart"/>
      <w:proofErr w:type="gramStart"/>
      <w:r>
        <w:rPr>
          <w:rFonts w:ascii="ArialMT" w:hAnsi="ArialMT" w:cs="ArialMT"/>
          <w:sz w:val="21"/>
          <w:szCs w:val="21"/>
          <w:lang w:val="en-US"/>
        </w:rPr>
        <w:t>Lets</w:t>
      </w:r>
      <w:proofErr w:type="spellEnd"/>
      <w:proofErr w:type="gramEnd"/>
      <w:r>
        <w:rPr>
          <w:rFonts w:ascii="ArialMT" w:hAnsi="ArialMT" w:cs="ArialMT"/>
          <w:sz w:val="21"/>
          <w:szCs w:val="21"/>
          <w:lang w:val="en-US"/>
        </w:rPr>
        <w:t xml:space="preserve"> check how many venues were returned from all of these addresses</w:t>
      </w:r>
      <w:r>
        <w:rPr>
          <w:rFonts w:ascii="ArialMT" w:hAnsi="ArialMT" w:cs="ArialMT"/>
          <w:sz w:val="21"/>
          <w:szCs w:val="21"/>
          <w:lang w:val="en-US"/>
        </w:rPr>
        <w:t>:</w:t>
      </w:r>
    </w:p>
    <w:p w14:paraId="4B7972B1" w14:textId="0D31C87F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49E55B98" w14:textId="2072D54C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noProof/>
          <w:sz w:val="21"/>
          <w:szCs w:val="21"/>
          <w:lang w:val="en-US"/>
        </w:rPr>
        <w:drawing>
          <wp:inline distT="0" distB="0" distL="0" distR="0" wp14:anchorId="12FC5020" wp14:editId="59941191">
            <wp:extent cx="5943600" cy="221424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947B" w14:textId="51297566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4DC4DEC0" w14:textId="77777777" w:rsidR="00744923" w:rsidRDefault="00744923">
      <w:pPr>
        <w:rPr>
          <w:rFonts w:ascii="Arial-BoldMT" w:hAnsi="Arial-BoldMT" w:cs="Arial-BoldMT"/>
          <w:b/>
          <w:bCs/>
          <w:sz w:val="21"/>
          <w:szCs w:val="21"/>
          <w:lang w:val="en-US"/>
        </w:rPr>
      </w:pPr>
      <w:r>
        <w:rPr>
          <w:rFonts w:ascii="Arial-BoldMT" w:hAnsi="Arial-BoldMT" w:cs="Arial-BoldMT"/>
          <w:b/>
          <w:bCs/>
          <w:sz w:val="21"/>
          <w:szCs w:val="21"/>
          <w:lang w:val="en-US"/>
        </w:rPr>
        <w:br w:type="page"/>
      </w:r>
    </w:p>
    <w:p w14:paraId="1A6943E5" w14:textId="69466CB2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1"/>
          <w:szCs w:val="21"/>
          <w:lang w:val="en-US"/>
        </w:rPr>
      </w:pPr>
      <w:r>
        <w:rPr>
          <w:rFonts w:ascii="Arial-BoldMT" w:hAnsi="Arial-BoldMT" w:cs="Arial-BoldMT"/>
          <w:b/>
          <w:bCs/>
          <w:sz w:val="21"/>
          <w:szCs w:val="21"/>
          <w:lang w:val="en-US"/>
        </w:rPr>
        <w:lastRenderedPageBreak/>
        <w:t>Analyze each Property's surrounding area</w:t>
      </w:r>
    </w:p>
    <w:p w14:paraId="3E89A731" w14:textId="4AAEEC90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 xml:space="preserve">Next, </w:t>
      </w:r>
      <w:proofErr w:type="gramStart"/>
      <w:r>
        <w:rPr>
          <w:rFonts w:ascii="ArialMT" w:hAnsi="ArialMT" w:cs="ArialMT"/>
          <w:sz w:val="21"/>
          <w:szCs w:val="21"/>
          <w:lang w:val="en-US"/>
        </w:rPr>
        <w:t>let's</w:t>
      </w:r>
      <w:proofErr w:type="gramEnd"/>
      <w:r>
        <w:rPr>
          <w:rFonts w:ascii="ArialMT" w:hAnsi="ArialMT" w:cs="ArialMT"/>
          <w:sz w:val="21"/>
          <w:szCs w:val="21"/>
          <w:lang w:val="en-US"/>
        </w:rPr>
        <w:t xml:space="preserve"> group rows by neighborhood and by taking the mean of the frequency of occurrence of each category</w:t>
      </w:r>
      <w:r>
        <w:rPr>
          <w:rFonts w:ascii="ArialMT" w:hAnsi="ArialMT" w:cs="ArialMT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sz w:val="21"/>
          <w:szCs w:val="21"/>
          <w:lang w:val="en-US"/>
        </w:rPr>
        <w:t>Lets print each property's along with the top 7 most common venues</w:t>
      </w:r>
    </w:p>
    <w:p w14:paraId="33B62B20" w14:textId="6EA14A28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3CA6D113" w14:textId="3D3AAACA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noProof/>
          <w:sz w:val="21"/>
          <w:szCs w:val="21"/>
          <w:lang w:val="en-US"/>
        </w:rPr>
        <w:drawing>
          <wp:inline distT="0" distB="0" distL="0" distR="0" wp14:anchorId="1B35D8AE" wp14:editId="131239A8">
            <wp:extent cx="5943600" cy="2297430"/>
            <wp:effectExtent l="0" t="0" r="0" b="762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92C" w14:textId="4EE42B3E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225BD4BF" w14:textId="124F9088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-BoldMT" w:hAnsi="Arial-BoldMT" w:cs="Arial-BoldMT"/>
          <w:b/>
          <w:bCs/>
          <w:sz w:val="21"/>
          <w:szCs w:val="21"/>
          <w:lang w:val="en-US"/>
        </w:rPr>
        <w:t>Cluster Neighborhoods</w:t>
      </w:r>
    </w:p>
    <w:p w14:paraId="246B5C2C" w14:textId="77F4FEDE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 xml:space="preserve">Run </w:t>
      </w:r>
      <w:r>
        <w:rPr>
          <w:rFonts w:ascii="Arial-ItalicMT" w:hAnsi="Arial-ItalicMT" w:cs="Arial-ItalicMT"/>
          <w:i/>
          <w:iCs/>
          <w:sz w:val="21"/>
          <w:szCs w:val="21"/>
          <w:lang w:val="en-US"/>
        </w:rPr>
        <w:t>k</w:t>
      </w:r>
      <w:r>
        <w:rPr>
          <w:rFonts w:ascii="ArialMT" w:hAnsi="ArialMT" w:cs="ArialMT"/>
          <w:sz w:val="21"/>
          <w:szCs w:val="21"/>
          <w:lang w:val="en-US"/>
        </w:rPr>
        <w:t>-means to cluster the neighborhood into n clusters</w:t>
      </w:r>
      <w:r>
        <w:rPr>
          <w:rFonts w:ascii="ArialMT" w:hAnsi="ArialMT" w:cs="ArialMT"/>
          <w:sz w:val="21"/>
          <w:szCs w:val="21"/>
          <w:lang w:val="en-US"/>
        </w:rPr>
        <w:t xml:space="preserve"> and visualize them on a map:</w:t>
      </w:r>
    </w:p>
    <w:p w14:paraId="0CE28FF3" w14:textId="59938479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noProof/>
          <w:sz w:val="21"/>
          <w:szCs w:val="21"/>
          <w:lang w:val="en-US"/>
        </w:rPr>
        <w:drawing>
          <wp:inline distT="0" distB="0" distL="0" distR="0" wp14:anchorId="0B4DF98A" wp14:editId="1D32BEB4">
            <wp:extent cx="5943600" cy="3298190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BC64" w14:textId="77777777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1"/>
          <w:szCs w:val="21"/>
          <w:lang w:val="en-US"/>
        </w:rPr>
      </w:pPr>
    </w:p>
    <w:p w14:paraId="41EF6117" w14:textId="6652BB0D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1"/>
          <w:szCs w:val="21"/>
          <w:lang w:val="en-US"/>
        </w:rPr>
      </w:pPr>
      <w:r>
        <w:rPr>
          <w:rFonts w:ascii="Arial-BoldMT" w:hAnsi="Arial-BoldMT" w:cs="Arial-BoldMT"/>
          <w:b/>
          <w:bCs/>
          <w:sz w:val="21"/>
          <w:szCs w:val="21"/>
          <w:lang w:val="en-US"/>
        </w:rPr>
        <w:t>Examine Clusters</w:t>
      </w:r>
    </w:p>
    <w:p w14:paraId="6CBC663A" w14:textId="11EDF391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sz w:val="21"/>
          <w:szCs w:val="21"/>
          <w:lang w:val="en-US"/>
        </w:rPr>
        <w:t>Now, we can examine each cluster and determine the discriminating venue categories that distinguish each</w:t>
      </w:r>
      <w:r>
        <w:rPr>
          <w:rFonts w:ascii="ArialMT" w:hAnsi="ArialMT" w:cs="ArialMT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sz w:val="21"/>
          <w:szCs w:val="21"/>
          <w:lang w:val="en-US"/>
        </w:rPr>
        <w:t>cluster.</w:t>
      </w:r>
    </w:p>
    <w:p w14:paraId="70A5ADBB" w14:textId="1F06D7A5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648BA064" w14:textId="6806A789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  <w:r>
        <w:rPr>
          <w:rFonts w:ascii="ArialMT" w:hAnsi="ArialMT" w:cs="ArialMT"/>
          <w:noProof/>
          <w:sz w:val="21"/>
          <w:szCs w:val="21"/>
          <w:lang w:val="en-US"/>
        </w:rPr>
        <w:lastRenderedPageBreak/>
        <w:drawing>
          <wp:inline distT="0" distB="0" distL="0" distR="0" wp14:anchorId="630FBE93" wp14:editId="1E02AF2A">
            <wp:extent cx="5943600" cy="21761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555" w14:textId="147CFDD4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1"/>
          <w:szCs w:val="21"/>
          <w:lang w:val="en-US"/>
        </w:rPr>
      </w:pPr>
    </w:p>
    <w:p w14:paraId="15E91050" w14:textId="77777777" w:rsidR="00744923" w:rsidRDefault="00744923">
      <w:pP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br w:type="page"/>
      </w:r>
    </w:p>
    <w:p w14:paraId="47CEAE87" w14:textId="135A9A95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lastRenderedPageBreak/>
        <w:t>Results and Discussion</w:t>
      </w:r>
    </w:p>
    <w:p w14:paraId="615C6F29" w14:textId="373F886D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Our analysis shows that for each address, the surrounding bubbles have different categories of venues. Each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have </w:t>
      </w:r>
      <w:proofErr w:type="gramStart"/>
      <w:r>
        <w:rPr>
          <w:rFonts w:ascii="ArialMT" w:hAnsi="ArialMT" w:cs="ArialMT"/>
          <w:color w:val="000000"/>
          <w:sz w:val="21"/>
          <w:szCs w:val="21"/>
          <w:lang w:val="en-US"/>
        </w:rPr>
        <w:t>a very unique</w:t>
      </w:r>
      <w:proofErr w:type="gramEnd"/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blend of amenities and hence, the criteria for selecting the "right" property would depend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directly on the personal preference of the buyer. Note that here, in this exercise, we have not included crime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incidents, pricing, square footages as well as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neighborhood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density. To further this project, we can gather more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data to support the decision of the buyer.</w:t>
      </w:r>
    </w:p>
    <w:p w14:paraId="06695E7D" w14:textId="77777777" w:rsidR="00744923" w:rsidRDefault="00744923">
      <w:pP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br w:type="page"/>
      </w:r>
    </w:p>
    <w:p w14:paraId="32216358" w14:textId="1B617F9D" w:rsid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</w:pPr>
      <w:r>
        <w:rPr>
          <w:rFonts w:ascii="Arial-BoldMT" w:hAnsi="Arial-BoldMT" w:cs="Arial-BoldMT"/>
          <w:b/>
          <w:bCs/>
          <w:color w:val="000000"/>
          <w:sz w:val="33"/>
          <w:szCs w:val="33"/>
          <w:lang w:val="en-US"/>
        </w:rPr>
        <w:lastRenderedPageBreak/>
        <w:t>Conclusion</w:t>
      </w:r>
    </w:p>
    <w:p w14:paraId="1A2270A1" w14:textId="3B7ABC98" w:rsidR="00744923" w:rsidRPr="00744923" w:rsidRDefault="00744923" w:rsidP="0074492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1"/>
          <w:szCs w:val="21"/>
          <w:lang w:val="en-US"/>
        </w:rPr>
      </w:pPr>
      <w:r>
        <w:rPr>
          <w:rFonts w:ascii="ArialMT" w:hAnsi="ArialMT" w:cs="ArialMT"/>
          <w:color w:val="000000"/>
          <w:sz w:val="21"/>
          <w:szCs w:val="21"/>
          <w:lang w:val="en-US"/>
        </w:rPr>
        <w:t>For myself, if I am the buyer, assuming all of these properties are similar in price, housing sizes, I would prefer to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have </w:t>
      </w:r>
      <w:proofErr w:type="spellStart"/>
      <w:r>
        <w:rPr>
          <w:rFonts w:ascii="ArialMT" w:hAnsi="ArialMT" w:cs="ArialMT"/>
          <w:color w:val="000000"/>
          <w:sz w:val="21"/>
          <w:szCs w:val="21"/>
          <w:lang w:val="en-US"/>
        </w:rPr>
        <w:t>a</w:t>
      </w:r>
      <w:proofErr w:type="spellEnd"/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area closer to a park for my kids, close to restaurants, as well as having a gym nearby for exercising.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I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t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seems that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 xml:space="preserve">Property </w:t>
      </w:r>
      <w:r>
        <w:rPr>
          <w:rFonts w:ascii="ArialMT" w:hAnsi="ArialMT" w:cs="ArialMT"/>
          <w:color w:val="000000"/>
          <w:sz w:val="21"/>
          <w:szCs w:val="21"/>
          <w:lang w:val="en-US"/>
        </w:rPr>
        <w:t>index 301 is the ideal place.</w:t>
      </w:r>
    </w:p>
    <w:sectPr w:rsidR="00744923" w:rsidRPr="007449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4D07A4"/>
    <w:multiLevelType w:val="hybridMultilevel"/>
    <w:tmpl w:val="A11C3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923"/>
    <w:rsid w:val="00683551"/>
    <w:rsid w:val="00744923"/>
    <w:rsid w:val="00AE4F55"/>
    <w:rsid w:val="00DD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1399B"/>
  <w15:chartTrackingRefBased/>
  <w15:docId w15:val="{F18AC570-DC79-4E20-810E-DAA4945D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Chow</dc:creator>
  <cp:keywords/>
  <dc:description/>
  <cp:lastModifiedBy>Tony Chow</cp:lastModifiedBy>
  <cp:revision>1</cp:revision>
  <dcterms:created xsi:type="dcterms:W3CDTF">2020-10-30T07:33:00Z</dcterms:created>
  <dcterms:modified xsi:type="dcterms:W3CDTF">2020-10-30T07:45:00Z</dcterms:modified>
</cp:coreProperties>
</file>