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将各城市的绿地水系差分量数据放在本机如下文件夹内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D:\PythonCode_E3DCM\01Data\04BackPoiProcess\01BACK\prjBack_Symdiff</w:t>
      </w:r>
    </w:p>
    <w:p>
      <w:r>
        <w:drawing>
          <wp:inline distT="0" distB="0" distL="114300" distR="114300">
            <wp:extent cx="3140075" cy="18440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并在代码【修改3】位置，修改为本次统计的差分量数据的前缀版本号</w:t>
      </w:r>
    </w:p>
    <w:p>
      <w:r>
        <w:drawing>
          <wp:inline distT="0" distB="0" distL="114300" distR="114300">
            <wp:extent cx="3582035" cy="2566035"/>
            <wp:effectExtent l="0" t="0" r="184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统计结果csv将生成在【修改1】对应的路径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F5运行代码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5018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统计结果确认及归档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在Arcgis中抽查确认统计结果，并将正确结果填写到服务器上的【</w:t>
      </w:r>
      <w:r>
        <w:rPr>
          <w:rFonts w:hint="default"/>
          <w:lang w:val="en-US" w:eastAsia="zh-CN"/>
        </w:rPr>
        <w:t>E3DCM数据预处理变化量统计.xlsx</w:t>
      </w:r>
      <w:r>
        <w:rPr>
          <w:rFonts w:hint="eastAsia"/>
          <w:lang w:val="en-US" w:eastAsia="zh-CN"/>
        </w:rPr>
        <w:t>】中</w:t>
      </w:r>
    </w:p>
    <w:p>
      <w:pPr>
        <w:numPr>
          <w:ilvl w:val="0"/>
          <w:numId w:val="0"/>
        </w:numPr>
        <w:ind w:leftChars="0"/>
      </w:pPr>
      <w:bookmarkStart w:id="0" w:name="_GoBack"/>
      <w:bookmarkEnd w:id="0"/>
      <w:r>
        <w:drawing>
          <wp:inline distT="0" distB="0" distL="114300" distR="114300">
            <wp:extent cx="5143500" cy="25050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71625" cy="193357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BD456"/>
    <w:multiLevelType w:val="singleLevel"/>
    <w:tmpl w:val="963BD4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130C8"/>
    <w:rsid w:val="1F701A60"/>
    <w:rsid w:val="4C863DBF"/>
    <w:rsid w:val="6D8A3340"/>
    <w:rsid w:val="71651CA8"/>
    <w:rsid w:val="76902E64"/>
    <w:rsid w:val="7987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2020-12-18T06:54:32Z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