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输入准备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在TENANT文件夹内放入待合并的各城市租户mid、mif文件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95675" cy="1028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8700" cy="1877060"/>
            <wp:effectExtent l="0" t="0" r="1270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2、输出准备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1）将下图——路径文件结构中的模板mid、mif文件拷贝到红框位置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2）将下图——路径文件结构中的Tenant_Merge.csv文件删除</w:t>
      </w:r>
    </w:p>
    <w:p>
      <w:r>
        <w:drawing>
          <wp:inline distT="0" distB="0" distL="114300" distR="114300">
            <wp:extent cx="4943475" cy="1524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模板mid、mif文件内容如下：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45685" cy="2484755"/>
            <wp:effectExtent l="0" t="0" r="1206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3、运行代码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按以上组织好文件路径结构，可直接F5运行代码；如数据放置在其他位置，请自行修改代码中路径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37410"/>
            <wp:effectExtent l="0" t="0" r="444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4、成果确认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控制台提示写入完成，各城市的租户信息（除头文件外）被逐个读取、追加写入到模板mid、mif文件中，Tenant_Merge.csv文件中，请打开检查确认。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00425" cy="4533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67250" cy="1514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判断文件写入是否正确？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合并正确的mif 文件行数= 头文件9行+mif总写入行数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合并正确的mid文件行数 = mid总写入行数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76575" cy="139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926590"/>
            <wp:effectExtent l="0" t="0" r="698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  <w:r>
        <w:rPr>
          <w:rFonts w:hint="eastAsia"/>
          <w:lang w:val="en-US" w:eastAsia="zh-CN"/>
        </w:rPr>
        <w:t>：如果mif写入时出现换行错误，可以手动修改正确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46935"/>
            <wp:effectExtent l="0" t="0" r="1016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DEBE0"/>
    <w:multiLevelType w:val="singleLevel"/>
    <w:tmpl w:val="A8FDEB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553D"/>
    <w:rsid w:val="03010563"/>
    <w:rsid w:val="1A742773"/>
    <w:rsid w:val="1AF86C9F"/>
    <w:rsid w:val="20E870B2"/>
    <w:rsid w:val="21B3038D"/>
    <w:rsid w:val="24CE4E22"/>
    <w:rsid w:val="30BA11F8"/>
    <w:rsid w:val="30EE7ECF"/>
    <w:rsid w:val="31AF048C"/>
    <w:rsid w:val="35E619E7"/>
    <w:rsid w:val="40EB4177"/>
    <w:rsid w:val="43ED7C7D"/>
    <w:rsid w:val="44BC78D6"/>
    <w:rsid w:val="564102B4"/>
    <w:rsid w:val="593846C6"/>
    <w:rsid w:val="73933C09"/>
    <w:rsid w:val="73EA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2020-12-15T06:40:31Z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