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python file inputs ‘</w:t>
      </w:r>
      <w:r w:rsidDel="00000000" w:rsidR="00000000" w:rsidRPr="00000000">
        <w:rPr>
          <w:sz w:val="20"/>
          <w:szCs w:val="20"/>
          <w:rtl w:val="0"/>
        </w:rPr>
        <w:t xml:space="preserve">ESG Risk Score vs Volatility{year}.csv’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'FinRatio{year}.xlsx', and 'company_Information_Update.csv'.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Fits the multilinear regression equation into stats model and sklearn model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(sk-learn model abandoned for simplicity in the final report, stats model produced better results.)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(Difference in model is due to whether an intercept is defined)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Outputs results from stat model description for each sector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manually input result in the excel file.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Correlation Heatmap to look at Multicollinearity can be produced in the file as well. 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