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IV Международный конкурс народного и академического вокала «Мистерия звука»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lastRenderedPageBreak/>
        <w:t>2. На видео должен быть записан один отдельный конкурсный номер.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3. Остановка в работе видеокамеры во время записи выступления не допускается.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4. Съёмка должна быть не старше 2 лет.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5. Видеозаписи низкого качества, в т.ч. записи разрешением менее 720 пикселей, к участию не допускаются.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6. На видеозаписях участников номинации должны быть видны руки, ноги и лица конкурсантов.</w:t>
      </w:r>
    </w:p>
    <w:p ns2:paraId="39CABD0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Конкурсное выступление должно быть опубликова</w:t>
      </w:r>
      <w:r w:rsidR="00235AA0">
        <w:rPr>
          <w:rStyle w:val="rte-text"/>
          <w:color w:val="1E365A"/>
          <w:sz w:val="28"/>
          <w:szCs w:val="28"/>
        </w:rPr>
        <w:t xml:space="preserve">но участником конкурса на Яндекс. Диск и </w:t>
      </w:r>
      <w:r w:rsidRPr="00235AA0">
        <w:rPr>
          <w:rStyle w:val="rte-text"/>
          <w:color w:val="1E365A"/>
          <w:sz w:val="28"/>
          <w:szCs w:val="28"/>
        </w:rPr>
        <w:t>иметь открытый доступ.</w:t>
      </w:r>
    </w:p>
    <w:p ns2:paraId="31C250E5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Отправляя ссылку на видеозапись/фото,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конкурсной работы на сайте организатора.</w:t>
      </w:r>
    </w:p>
    <w:p ns2:paraId="06A62E85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