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0"/>
        <w:widowControl w:val="0"/>
        <w:spacing w:after="283" w:before="240" w:line="336" w:lineRule="auto"/>
        <w:rPr>
          <w:rFonts w:ascii="Liberation Sans" w:cs="Liberation Sans" w:eastAsia="Liberation Sans" w:hAnsi="Liberation Sans"/>
          <w:b w:val="1"/>
          <w:color w:val="003366"/>
          <w:sz w:val="48"/>
          <w:szCs w:val="48"/>
        </w:rPr>
      </w:pPr>
      <w:r w:rsidDel="00000000" w:rsidR="00000000" w:rsidRPr="00000000">
        <w:rPr>
          <w:rFonts w:ascii="Liberation Sans" w:cs="Liberation Sans" w:eastAsia="Liberation Sans" w:hAnsi="Liberation Sans"/>
          <w:b w:val="1"/>
          <w:color w:val="003366"/>
          <w:sz w:val="48"/>
          <w:szCs w:val="48"/>
          <w:rtl w:val="0"/>
        </w:rPr>
        <w:t xml:space="preserve">CASO ROBO CON VIOLENCIA – Absolución en procedimiento abreviado</w:t>
      </w:r>
    </w:p>
    <w:p w:rsidR="00000000" w:rsidDel="00000000" w:rsidP="00000000" w:rsidRDefault="00000000" w:rsidRPr="00000000" w14:paraId="00000002">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Ficha rápida</w:t>
      </w:r>
    </w:p>
    <w:p w:rsidR="00000000" w:rsidDel="00000000" w:rsidP="00000000" w:rsidRDefault="00000000" w:rsidRPr="00000000" w14:paraId="00000003">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Categoría:</w:t>
      </w:r>
      <w:r w:rsidDel="00000000" w:rsidR="00000000" w:rsidRPr="00000000">
        <w:rPr>
          <w:sz w:val="24"/>
          <w:szCs w:val="24"/>
          <w:rtl w:val="0"/>
        </w:rPr>
        <w:t xml:space="preserve"> Delitos contra el patrimonio </w:t>
      </w:r>
    </w:p>
    <w:p w:rsidR="00000000" w:rsidDel="00000000" w:rsidP="00000000" w:rsidRDefault="00000000" w:rsidRPr="00000000" w14:paraId="00000004">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Delito principal:</w:t>
      </w:r>
      <w:r w:rsidDel="00000000" w:rsidR="00000000" w:rsidRPr="00000000">
        <w:rPr>
          <w:sz w:val="24"/>
          <w:szCs w:val="24"/>
          <w:rtl w:val="0"/>
        </w:rPr>
        <w:t xml:space="preserve"> Robo con violencia o intimidación y lesiones </w:t>
      </w:r>
    </w:p>
    <w:p w:rsidR="00000000" w:rsidDel="00000000" w:rsidP="00000000" w:rsidRDefault="00000000" w:rsidRPr="00000000" w14:paraId="00000005">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Parte:</w:t>
      </w:r>
      <w:r w:rsidDel="00000000" w:rsidR="00000000" w:rsidRPr="00000000">
        <w:rPr>
          <w:sz w:val="24"/>
          <w:szCs w:val="24"/>
          <w:rtl w:val="0"/>
        </w:rPr>
        <w:t xml:space="preserve"> Defensa </w:t>
      </w:r>
    </w:p>
    <w:p w:rsidR="00000000" w:rsidDel="00000000" w:rsidP="00000000" w:rsidRDefault="00000000" w:rsidRPr="00000000" w14:paraId="00000006">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Órgano:</w:t>
      </w:r>
      <w:r w:rsidDel="00000000" w:rsidR="00000000" w:rsidRPr="00000000">
        <w:rPr>
          <w:sz w:val="24"/>
          <w:szCs w:val="24"/>
          <w:rtl w:val="0"/>
        </w:rPr>
        <w:t xml:space="preserve"> Juzgado de lo Penal n.º 3 de Madrid </w:t>
      </w:r>
    </w:p>
    <w:p w:rsidR="00000000" w:rsidDel="00000000" w:rsidP="00000000" w:rsidRDefault="00000000" w:rsidRPr="00000000" w14:paraId="00000007">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Sección:</w:t>
      </w:r>
      <w:r w:rsidDel="00000000" w:rsidR="00000000" w:rsidRPr="00000000">
        <w:rPr>
          <w:sz w:val="24"/>
          <w:szCs w:val="24"/>
          <w:rtl w:val="0"/>
        </w:rPr>
        <w:t xml:space="preserve"> Penal </w:t>
      </w:r>
    </w:p>
    <w:p w:rsidR="00000000" w:rsidDel="00000000" w:rsidP="00000000" w:rsidRDefault="00000000" w:rsidRPr="00000000" w14:paraId="00000008">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Localidad:</w:t>
      </w:r>
      <w:r w:rsidDel="00000000" w:rsidR="00000000" w:rsidRPr="00000000">
        <w:rPr>
          <w:sz w:val="24"/>
          <w:szCs w:val="24"/>
          <w:rtl w:val="0"/>
        </w:rPr>
        <w:t xml:space="preserve"> Madrid </w:t>
      </w:r>
    </w:p>
    <w:p w:rsidR="00000000" w:rsidDel="00000000" w:rsidP="00000000" w:rsidRDefault="00000000" w:rsidRPr="00000000" w14:paraId="00000009">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Fase procesal:</w:t>
      </w:r>
      <w:r w:rsidDel="00000000" w:rsidR="00000000" w:rsidRPr="00000000">
        <w:rPr>
          <w:sz w:val="24"/>
          <w:szCs w:val="24"/>
          <w:rtl w:val="0"/>
        </w:rPr>
        <w:t xml:space="preserve"> Juicio oral (sentencia) </w:t>
      </w:r>
    </w:p>
    <w:p w:rsidR="00000000" w:rsidDel="00000000" w:rsidP="00000000" w:rsidRDefault="00000000" w:rsidRPr="00000000" w14:paraId="0000000A">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Tipo de resolución:</w:t>
      </w:r>
      <w:r w:rsidDel="00000000" w:rsidR="00000000" w:rsidRPr="00000000">
        <w:rPr>
          <w:sz w:val="24"/>
          <w:szCs w:val="24"/>
          <w:rtl w:val="0"/>
        </w:rPr>
        <w:t xml:space="preserve"> Sentencia absolutoria </w:t>
      </w:r>
    </w:p>
    <w:p w:rsidR="00000000" w:rsidDel="00000000" w:rsidP="00000000" w:rsidRDefault="00000000" w:rsidRPr="00000000" w14:paraId="0000000B">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Favorabilidad:</w:t>
      </w:r>
      <w:r w:rsidDel="00000000" w:rsidR="00000000" w:rsidRPr="00000000">
        <w:rPr>
          <w:sz w:val="24"/>
          <w:szCs w:val="24"/>
          <w:rtl w:val="0"/>
        </w:rPr>
        <w:t xml:space="preserve"> Favorable </w:t>
      </w:r>
    </w:p>
    <w:p w:rsidR="00000000" w:rsidDel="00000000" w:rsidP="00000000" w:rsidRDefault="00000000" w:rsidRPr="00000000" w14:paraId="0000000C">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Fecha:</w:t>
      </w:r>
      <w:r w:rsidDel="00000000" w:rsidR="00000000" w:rsidRPr="00000000">
        <w:rPr>
          <w:sz w:val="24"/>
          <w:szCs w:val="24"/>
          <w:rtl w:val="0"/>
        </w:rPr>
        <w:t xml:space="preserve"> 15/02/2023 (sentencia núm. 50/2023) </w:t>
      </w:r>
    </w:p>
    <w:p w:rsidR="00000000" w:rsidDel="00000000" w:rsidP="00000000" w:rsidRDefault="00000000" w:rsidRPr="00000000" w14:paraId="0000000D">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Año:</w:t>
      </w:r>
      <w:r w:rsidDel="00000000" w:rsidR="00000000" w:rsidRPr="00000000">
        <w:rPr>
          <w:sz w:val="24"/>
          <w:szCs w:val="24"/>
          <w:rtl w:val="0"/>
        </w:rPr>
        <w:t xml:space="preserve"> 2023 </w:t>
      </w:r>
    </w:p>
    <w:p w:rsidR="00000000" w:rsidDel="00000000" w:rsidP="00000000" w:rsidRDefault="00000000" w:rsidRPr="00000000" w14:paraId="0000000E">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Medidas cautelares:</w:t>
      </w:r>
      <w:r w:rsidDel="00000000" w:rsidR="00000000" w:rsidRPr="00000000">
        <w:rPr>
          <w:sz w:val="24"/>
          <w:szCs w:val="24"/>
          <w:rtl w:val="0"/>
        </w:rPr>
        <w:t xml:space="preserve"> Ninguna </w:t>
      </w:r>
    </w:p>
    <w:p w:rsidR="00000000" w:rsidDel="00000000" w:rsidP="00000000" w:rsidRDefault="00000000" w:rsidRPr="00000000" w14:paraId="0000000F">
      <w:pPr>
        <w:widowControl w:val="0"/>
        <w:numPr>
          <w:ilvl w:val="0"/>
          <w:numId w:val="3"/>
        </w:numPr>
        <w:tabs>
          <w:tab w:val="left" w:leader="none" w:pos="709"/>
        </w:tabs>
        <w:spacing w:after="283"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Popularidad:</w:t>
      </w:r>
      <w:r w:rsidDel="00000000" w:rsidR="00000000" w:rsidRPr="00000000">
        <w:rPr>
          <w:sz w:val="24"/>
          <w:szCs w:val="24"/>
          <w:rtl w:val="0"/>
        </w:rPr>
        <w:t xml:space="preserve"> No </w:t>
      </w:r>
    </w:p>
    <w:p w:rsidR="00000000" w:rsidDel="00000000" w:rsidP="00000000" w:rsidRDefault="00000000" w:rsidRPr="00000000" w14:paraId="00000010">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Resumen</w:t>
      </w:r>
    </w:p>
    <w:p w:rsidR="00000000" w:rsidDel="00000000" w:rsidP="00000000" w:rsidRDefault="00000000" w:rsidRPr="00000000" w14:paraId="00000011">
      <w:pPr>
        <w:widowControl w:val="0"/>
        <w:spacing w:after="283" w:line="336" w:lineRule="auto"/>
        <w:rPr>
          <w:sz w:val="24"/>
          <w:szCs w:val="24"/>
        </w:rPr>
      </w:pPr>
      <w:r w:rsidDel="00000000" w:rsidR="00000000" w:rsidRPr="00000000">
        <w:rPr>
          <w:sz w:val="24"/>
          <w:szCs w:val="24"/>
          <w:rtl w:val="0"/>
        </w:rPr>
        <w:t xml:space="preserve">El Juzgado de lo Penal n.º 3 de Madrid juzgó a nuestro cliente por un robo con violencia o intimidación y un delito de lesiones con instrumento peligroso. Mediante sentencia núm. 50/2023 de 15 de febrero de 2023, la magistrada Concepción Ramiro Bargueño absolvió a los acusados al no quedar acreditado el uso de violencia ni su participación en los hechos.</w:t>
      </w:r>
    </w:p>
    <w:p w:rsidR="00000000" w:rsidDel="00000000" w:rsidP="00000000" w:rsidRDefault="00000000" w:rsidRPr="00000000" w14:paraId="00000012">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Hechos (detallados)</w:t>
      </w:r>
    </w:p>
    <w:p w:rsidR="00000000" w:rsidDel="00000000" w:rsidP="00000000" w:rsidRDefault="00000000" w:rsidRPr="00000000" w14:paraId="00000013">
      <w:pPr>
        <w:widowControl w:val="0"/>
        <w:spacing w:after="283" w:line="336" w:lineRule="auto"/>
        <w:rPr>
          <w:sz w:val="24"/>
          <w:szCs w:val="24"/>
        </w:rPr>
      </w:pPr>
      <w:r w:rsidDel="00000000" w:rsidR="00000000" w:rsidRPr="00000000">
        <w:rPr>
          <w:sz w:val="24"/>
          <w:szCs w:val="24"/>
          <w:rtl w:val="0"/>
        </w:rPr>
        <w:t xml:space="preserve">La acusación sostenía que, en 2020, los procesados asaltaron a una persona en el interior de un negocio y le sustrajeron pertenencias de valor, causándole heridas con un objeto cortante. Durante la instrucción se realizaron reconocimientos fotográficos y se aportaron partes médicos. En el juicio, la víctima mostró dudas sobre la identificación de los agresores y reconoció no haber visto directamente quién le causó las lesiones. Tampoco se aportaron grabaciones o testigos independientes.</w:t>
      </w:r>
    </w:p>
    <w:p w:rsidR="00000000" w:rsidDel="00000000" w:rsidP="00000000" w:rsidRDefault="00000000" w:rsidRPr="00000000" w14:paraId="00000014">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Estrategia de defensa</w:t>
      </w:r>
    </w:p>
    <w:p w:rsidR="00000000" w:rsidDel="00000000" w:rsidP="00000000" w:rsidRDefault="00000000" w:rsidRPr="00000000" w14:paraId="00000015">
      <w:pPr>
        <w:widowControl w:val="0"/>
        <w:spacing w:after="283" w:line="336" w:lineRule="auto"/>
        <w:rPr>
          <w:sz w:val="24"/>
          <w:szCs w:val="24"/>
        </w:rPr>
      </w:pPr>
      <w:r w:rsidDel="00000000" w:rsidR="00000000" w:rsidRPr="00000000">
        <w:rPr>
          <w:rFonts w:ascii="Arial Unicode MS" w:cs="Arial Unicode MS" w:eastAsia="Arial Unicode MS" w:hAnsi="Arial Unicode MS"/>
          <w:sz w:val="24"/>
          <w:szCs w:val="24"/>
          <w:rtl w:val="0"/>
        </w:rPr>
        <w:t xml:space="preserve">La defensa planteó la inexistencia de prueba de cargo suficiente y la vulneración del derecho a la presunción de inocencia. Se subrayó que no se había acreditado el dominio del hecho ni la participación del acusado y que los reconocimientos fotográficos eran imprecisos. Además, se invocó la distinción entre robo con violencia y robo con fuerza en las cosas, señalando que la calificación de violencia exige un plus de agresión directa sobre las personas【449862923998069†L87-L115】.</w:t>
      </w:r>
    </w:p>
    <w:p w:rsidR="00000000" w:rsidDel="00000000" w:rsidP="00000000" w:rsidRDefault="00000000" w:rsidRPr="00000000" w14:paraId="00000016">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Pruebas clave</w:t>
      </w:r>
    </w:p>
    <w:p w:rsidR="00000000" w:rsidDel="00000000" w:rsidP="00000000" w:rsidRDefault="00000000" w:rsidRPr="00000000" w14:paraId="00000017">
      <w:pPr>
        <w:widowControl w:val="0"/>
        <w:spacing w:after="283" w:line="336" w:lineRule="auto"/>
        <w:rPr>
          <w:sz w:val="24"/>
          <w:szCs w:val="24"/>
        </w:rPr>
      </w:pPr>
      <w:r w:rsidDel="00000000" w:rsidR="00000000" w:rsidRPr="00000000">
        <w:rPr>
          <w:rFonts w:ascii="Arial Unicode MS" w:cs="Arial Unicode MS" w:eastAsia="Arial Unicode MS" w:hAnsi="Arial Unicode MS"/>
          <w:sz w:val="24"/>
          <w:szCs w:val="24"/>
          <w:rtl w:val="0"/>
        </w:rPr>
        <w:t xml:space="preserve">Los principales medios de prueba fueron las declaraciones de la víctima y de los procesados, informes forenses y el atestado policial. La ausencia de testigos neutrales y de prueba pericial concluyente debilitó la acusación. La doctrina del Tribunal Supremo recuerda que la aplicación de la modalidad atenuada de robo con violencia sólo procede cuando la violencia es de escasa entidad【971048281212286†L75-L105】; en este caso ni siquiera se pudo acreditar la violencia.</w:t>
      </w:r>
    </w:p>
    <w:p w:rsidR="00000000" w:rsidDel="00000000" w:rsidP="00000000" w:rsidRDefault="00000000" w:rsidRPr="00000000" w14:paraId="00000018">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Resolución</w:t>
      </w:r>
    </w:p>
    <w:p w:rsidR="00000000" w:rsidDel="00000000" w:rsidP="00000000" w:rsidRDefault="00000000" w:rsidRPr="00000000" w14:paraId="00000019">
      <w:pPr>
        <w:widowControl w:val="0"/>
        <w:spacing w:after="283" w:line="336" w:lineRule="auto"/>
        <w:rPr>
          <w:sz w:val="24"/>
          <w:szCs w:val="24"/>
        </w:rPr>
      </w:pPr>
      <w:r w:rsidDel="00000000" w:rsidR="00000000" w:rsidRPr="00000000">
        <w:rPr>
          <w:sz w:val="24"/>
          <w:szCs w:val="24"/>
          <w:rtl w:val="0"/>
        </w:rPr>
        <w:t xml:space="preserve">La sentencia consideró que no existía prueba que desvirtuase la presunción de inocencia. Se absolvió a todos los acusados de los delitos de robo con violencia o intimidación y lesiones. Se declararon de oficio las costas procesales.</w:t>
      </w:r>
    </w:p>
    <w:p w:rsidR="00000000" w:rsidDel="00000000" w:rsidP="00000000" w:rsidRDefault="00000000" w:rsidRPr="00000000" w14:paraId="0000001A">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Marco legal</w:t>
      </w:r>
    </w:p>
    <w:p w:rsidR="00000000" w:rsidDel="00000000" w:rsidP="00000000" w:rsidRDefault="00000000" w:rsidRPr="00000000" w14:paraId="0000001B">
      <w:pPr>
        <w:widowControl w:val="0"/>
        <w:spacing w:after="283" w:line="336" w:lineRule="auto"/>
        <w:rPr>
          <w:sz w:val="24"/>
          <w:szCs w:val="24"/>
        </w:rPr>
      </w:pPr>
      <w:r w:rsidDel="00000000" w:rsidR="00000000" w:rsidRPr="00000000">
        <w:rPr>
          <w:rFonts w:ascii="Arial Unicode MS" w:cs="Arial Unicode MS" w:eastAsia="Arial Unicode MS" w:hAnsi="Arial Unicode MS"/>
          <w:sz w:val="24"/>
          <w:szCs w:val="24"/>
          <w:rtl w:val="0"/>
        </w:rPr>
        <w:t xml:space="preserve">Resultan de aplicación los artículos 237 y 242 del Código Penal (robo con violencia) y el artículo 147 (lesiones). La jurisprudencia distingue entre robo con fuerza (art. 238) y robo con violencia, siendo este último de mayor gravedad【449862923998069†L87-L115】.</w:t>
      </w:r>
    </w:p>
    <w:p w:rsidR="00000000" w:rsidDel="00000000" w:rsidP="00000000" w:rsidRDefault="00000000" w:rsidRPr="00000000" w14:paraId="0000001C">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Imágenes (anexos del expediente)</w:t>
      </w:r>
    </w:p>
    <w:p w:rsidR="00000000" w:rsidDel="00000000" w:rsidP="00000000" w:rsidRDefault="00000000" w:rsidRPr="00000000" w14:paraId="0000001D">
      <w:pPr>
        <w:widowControl w:val="0"/>
        <w:spacing w:after="283" w:line="336" w:lineRule="auto"/>
        <w:rPr>
          <w:sz w:val="24"/>
          <w:szCs w:val="24"/>
        </w:rPr>
      </w:pPr>
      <w:r w:rsidDel="00000000" w:rsidR="00000000" w:rsidRPr="00000000">
        <w:rPr>
          <w:sz w:val="24"/>
          <w:szCs w:val="24"/>
          <w:rtl w:val="0"/>
        </w:rPr>
        <w:br w:type="textWrapping"/>
      </w:r>
      <w:r w:rsidDel="00000000" w:rsidR="00000000" w:rsidRPr="00000000">
        <w:rPr>
          <w:i w:val="1"/>
          <w:sz w:val="24"/>
          <w:szCs w:val="24"/>
          <w:rtl w:val="0"/>
        </w:rPr>
        <w:t xml:space="preserve">Sentencia núm. 50/2023 del Juzgado de lo Penal n.º 3 de Madrid que absuelve a los acusados de robo con violencia e intimidación.</w:t>
      </w:r>
      <w:r w:rsidDel="00000000" w:rsidR="00000000" w:rsidRPr="00000000">
        <w:rPr>
          <w:rtl w:val="0"/>
        </w:rPr>
      </w:r>
    </w:p>
    <w:p w:rsidR="00000000" w:rsidDel="00000000" w:rsidP="00000000" w:rsidRDefault="00000000" w:rsidRPr="00000000" w14:paraId="0000001E">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Enlaces y notas (citas)</w:t>
      </w:r>
    </w:p>
    <w:p w:rsidR="00000000" w:rsidDel="00000000" w:rsidP="00000000" w:rsidRDefault="00000000" w:rsidRPr="00000000" w14:paraId="0000001F">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rFonts w:ascii="Arial Unicode MS" w:cs="Arial Unicode MS" w:eastAsia="Arial Unicode MS" w:hAnsi="Arial Unicode MS"/>
          <w:sz w:val="24"/>
          <w:szCs w:val="24"/>
          <w:rtl w:val="0"/>
        </w:rPr>
        <w:t xml:space="preserve">Ródenas Abogados – «Diferencias entre robo con fuerza y robo con violencia» – 20 de abril de 2022【449862923998069†L87-L115】. </w:t>
      </w:r>
    </w:p>
    <w:p w:rsidR="00000000" w:rsidDel="00000000" w:rsidP="00000000" w:rsidRDefault="00000000" w:rsidRPr="00000000" w14:paraId="00000020">
      <w:pPr>
        <w:widowControl w:val="0"/>
        <w:numPr>
          <w:ilvl w:val="0"/>
          <w:numId w:val="1"/>
        </w:numPr>
        <w:tabs>
          <w:tab w:val="left" w:leader="none" w:pos="709"/>
        </w:tabs>
        <w:spacing w:after="283" w:line="336" w:lineRule="auto"/>
        <w:ind w:left="709" w:hanging="283"/>
        <w:rPr>
          <w:rFonts w:ascii="Noto Sans Symbols" w:cs="Noto Sans Symbols" w:eastAsia="Noto Sans Symbols" w:hAnsi="Noto Sans Symbols"/>
          <w:sz w:val="24"/>
          <w:szCs w:val="24"/>
        </w:rPr>
      </w:pPr>
      <w:r w:rsidDel="00000000" w:rsidR="00000000" w:rsidRPr="00000000">
        <w:rPr>
          <w:rFonts w:ascii="Arial Unicode MS" w:cs="Arial Unicode MS" w:eastAsia="Arial Unicode MS" w:hAnsi="Arial Unicode MS"/>
          <w:sz w:val="24"/>
          <w:szCs w:val="24"/>
          <w:rtl w:val="0"/>
        </w:rPr>
        <w:t xml:space="preserve">Iustel – «Sobre la aplicación de la modalidad atenuada de robo con violencia» – 12 de mayo de 2023【971048281212286†L75-L105】. </w:t>
      </w:r>
    </w:p>
    <w:p w:rsidR="00000000" w:rsidDel="00000000" w:rsidP="00000000" w:rsidRDefault="00000000" w:rsidRPr="00000000" w14:paraId="00000021">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SEO y anclas (web)</w:t>
      </w:r>
    </w:p>
    <w:p w:rsidR="00000000" w:rsidDel="00000000" w:rsidP="00000000" w:rsidRDefault="00000000" w:rsidRPr="00000000" w14:paraId="00000022">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URL propuesta:</w:t>
      </w:r>
      <w:r w:rsidDel="00000000" w:rsidR="00000000" w:rsidRPr="00000000">
        <w:rPr>
          <w:sz w:val="24"/>
          <w:szCs w:val="24"/>
          <w:rtl w:val="0"/>
        </w:rPr>
        <w:t xml:space="preserve"> /casos/caso-robo-violencia-absolucion </w:t>
      </w:r>
    </w:p>
    <w:p w:rsidR="00000000" w:rsidDel="00000000" w:rsidP="00000000" w:rsidRDefault="00000000" w:rsidRPr="00000000" w14:paraId="00000023">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SEO title:</w:t>
      </w:r>
      <w:r w:rsidDel="00000000" w:rsidR="00000000" w:rsidRPr="00000000">
        <w:rPr>
          <w:sz w:val="24"/>
          <w:szCs w:val="24"/>
          <w:rtl w:val="0"/>
        </w:rPr>
        <w:t xml:space="preserve"> Absolución por robo con violencia e intimidación – sentencia 50/2023 </w:t>
      </w:r>
    </w:p>
    <w:p w:rsidR="00000000" w:rsidDel="00000000" w:rsidP="00000000" w:rsidRDefault="00000000" w:rsidRPr="00000000" w14:paraId="00000024">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Meta description:</w:t>
      </w:r>
      <w:r w:rsidDel="00000000" w:rsidR="00000000" w:rsidRPr="00000000">
        <w:rPr>
          <w:sz w:val="24"/>
          <w:szCs w:val="24"/>
          <w:rtl w:val="0"/>
        </w:rPr>
        <w:t xml:space="preserve"> El Juzgado de lo Penal 3 de Madrid absuelve a los acusados de robo con violencia por falta de pruebas. Conoce los motivos de la sentencia. </w:t>
      </w:r>
    </w:p>
    <w:p w:rsidR="00000000" w:rsidDel="00000000" w:rsidP="00000000" w:rsidRDefault="00000000" w:rsidRPr="00000000" w14:paraId="00000025">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Frases clave (SEO):</w:t>
      </w:r>
      <w:r w:rsidDel="00000000" w:rsidR="00000000" w:rsidRPr="00000000">
        <w:rPr>
          <w:sz w:val="24"/>
          <w:szCs w:val="24"/>
          <w:rtl w:val="0"/>
        </w:rPr>
        <w:t xml:space="preserve"> robo con violencia absolución, sentencia 50/2023, falta de pruebas, presunción de inocencia </w:t>
      </w:r>
    </w:p>
    <w:p w:rsidR="00000000" w:rsidDel="00000000" w:rsidP="00000000" w:rsidRDefault="00000000" w:rsidRPr="00000000" w14:paraId="00000026">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Anclas:</w:t>
      </w:r>
      <w:r w:rsidDel="00000000" w:rsidR="00000000" w:rsidRPr="00000000">
        <w:rPr>
          <w:sz w:val="24"/>
          <w:szCs w:val="24"/>
          <w:rtl w:val="0"/>
        </w:rPr>
        <w:t xml:space="preserve"> #robo-violencia-resumen, #hechos, #estrategia, #pruebas, #resolucion, #prensa </w:t>
      </w:r>
    </w:p>
    <w:p w:rsidR="00000000" w:rsidDel="00000000" w:rsidP="00000000" w:rsidRDefault="00000000" w:rsidRPr="00000000" w14:paraId="00000027">
      <w:pPr>
        <w:widowControl w:val="0"/>
        <w:numPr>
          <w:ilvl w:val="0"/>
          <w:numId w:val="2"/>
        </w:numPr>
        <w:tabs>
          <w:tab w:val="left" w:leader="none" w:pos="709"/>
        </w:tabs>
        <w:spacing w:after="283"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Tags:</w:t>
      </w:r>
      <w:r w:rsidDel="00000000" w:rsidR="00000000" w:rsidRPr="00000000">
        <w:rPr>
          <w:sz w:val="24"/>
          <w:szCs w:val="24"/>
          <w:rtl w:val="0"/>
        </w:rPr>
        <w:t xml:space="preserve"> Robo con violencia, Absolución, Madrid, 2023 </w:t>
      </w:r>
    </w:p>
    <w:p w:rsidR="00000000" w:rsidDel="00000000" w:rsidP="00000000" w:rsidRDefault="00000000" w:rsidRPr="00000000" w14:paraId="00000028">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Nota de verificación</w:t>
      </w:r>
    </w:p>
    <w:p w:rsidR="00000000" w:rsidDel="00000000" w:rsidP="00000000" w:rsidRDefault="00000000" w:rsidRPr="00000000" w14:paraId="00000029">
      <w:pPr>
        <w:widowControl w:val="0"/>
        <w:spacing w:after="283" w:line="336" w:lineRule="auto"/>
        <w:rPr>
          <w:sz w:val="24"/>
          <w:szCs w:val="24"/>
        </w:rPr>
      </w:pPr>
      <w:r w:rsidDel="00000000" w:rsidR="00000000" w:rsidRPr="00000000">
        <w:rPr>
          <w:sz w:val="24"/>
          <w:szCs w:val="24"/>
          <w:rtl w:val="0"/>
        </w:rPr>
        <w:t xml:space="preserve">La sentencia anexada y las fuentes doctrinales acreditan la absolución y explican la diferencia entre robo con violencia y con fuerza. No se dispone de noticias periodísticas concretas, por tratarse de un caso de escasa repercusión.</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iberation Sans"/>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2">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3">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