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widowControl w:val="0"/>
        <w:spacing w:after="283" w:before="240" w:line="336" w:lineRule="auto"/>
        <w:rPr>
          <w:rFonts w:ascii="Liberation Sans" w:cs="Liberation Sans" w:eastAsia="Liberation Sans" w:hAnsi="Liberation Sans"/>
          <w:b w:val="1"/>
          <w:color w:val="003366"/>
          <w:sz w:val="48"/>
          <w:szCs w:val="4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color w:val="003366"/>
          <w:sz w:val="48"/>
          <w:szCs w:val="48"/>
          <w:rtl w:val="0"/>
        </w:rPr>
        <w:t xml:space="preserve">CASO ROBO CON FUERZA EN LAS COSAS – Navalcarnero – Sobreseimiento</w:t>
      </w:r>
    </w:p>
    <w:p w:rsidR="00000000" w:rsidDel="00000000" w:rsidP="00000000" w:rsidRDefault="00000000" w:rsidRPr="00000000" w14:paraId="00000002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Ficha rápida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Categoría:</w:t>
      </w:r>
      <w:r w:rsidDel="00000000" w:rsidR="00000000" w:rsidRPr="00000000">
        <w:rPr>
          <w:sz w:val="24"/>
          <w:szCs w:val="24"/>
          <w:rtl w:val="0"/>
        </w:rPr>
        <w:t xml:space="preserve"> Delitos contra el patrimonio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Delito principal:</w:t>
      </w:r>
      <w:r w:rsidDel="00000000" w:rsidR="00000000" w:rsidRPr="00000000">
        <w:rPr>
          <w:sz w:val="24"/>
          <w:szCs w:val="24"/>
          <w:rtl w:val="0"/>
        </w:rPr>
        <w:t xml:space="preserve"> Robo con fuerza en las cosas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Parte:</w:t>
      </w:r>
      <w:r w:rsidDel="00000000" w:rsidR="00000000" w:rsidRPr="00000000">
        <w:rPr>
          <w:sz w:val="24"/>
          <w:szCs w:val="24"/>
          <w:rtl w:val="0"/>
        </w:rPr>
        <w:t xml:space="preserve"> Defensa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Órgano:</w:t>
      </w:r>
      <w:r w:rsidDel="00000000" w:rsidR="00000000" w:rsidRPr="00000000">
        <w:rPr>
          <w:sz w:val="24"/>
          <w:szCs w:val="24"/>
          <w:rtl w:val="0"/>
        </w:rPr>
        <w:t xml:space="preserve"> Juzgado de 1.ª Instancia e Instrucción n.º 1 de Navalcarnero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Sección:</w:t>
      </w:r>
      <w:r w:rsidDel="00000000" w:rsidR="00000000" w:rsidRPr="00000000">
        <w:rPr>
          <w:sz w:val="24"/>
          <w:szCs w:val="24"/>
          <w:rtl w:val="0"/>
        </w:rPr>
        <w:t xml:space="preserve"> Instrucción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Localidad:</w:t>
      </w:r>
      <w:r w:rsidDel="00000000" w:rsidR="00000000" w:rsidRPr="00000000">
        <w:rPr>
          <w:sz w:val="24"/>
          <w:szCs w:val="24"/>
          <w:rtl w:val="0"/>
        </w:rPr>
        <w:t xml:space="preserve"> Navalcarnero (Madrid)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 procesal:</w:t>
      </w:r>
      <w:r w:rsidDel="00000000" w:rsidR="00000000" w:rsidRPr="00000000">
        <w:rPr>
          <w:sz w:val="24"/>
          <w:szCs w:val="24"/>
          <w:rtl w:val="0"/>
        </w:rPr>
        <w:t xml:space="preserve"> Diligencias previas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 de resolución:</w:t>
      </w:r>
      <w:r w:rsidDel="00000000" w:rsidR="00000000" w:rsidRPr="00000000">
        <w:rPr>
          <w:sz w:val="24"/>
          <w:szCs w:val="24"/>
          <w:rtl w:val="0"/>
        </w:rPr>
        <w:t xml:space="preserve"> Auto de sobreseimiento provisional y archivo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Favorabilidad:</w:t>
      </w:r>
      <w:r w:rsidDel="00000000" w:rsidR="00000000" w:rsidRPr="00000000">
        <w:rPr>
          <w:sz w:val="24"/>
          <w:szCs w:val="24"/>
          <w:rtl w:val="0"/>
        </w:rPr>
        <w:t xml:space="preserve"> Favorable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06/03/2025 (auto núm. 50/2025)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Año:</w:t>
      </w:r>
      <w:r w:rsidDel="00000000" w:rsidR="00000000" w:rsidRPr="00000000">
        <w:rPr>
          <w:sz w:val="24"/>
          <w:szCs w:val="24"/>
          <w:rtl w:val="0"/>
        </w:rPr>
        <w:t xml:space="preserve"> 2025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Medidas cautelares:</w:t>
      </w:r>
      <w:r w:rsidDel="00000000" w:rsidR="00000000" w:rsidRPr="00000000">
        <w:rPr>
          <w:sz w:val="24"/>
          <w:szCs w:val="24"/>
          <w:rtl w:val="0"/>
        </w:rPr>
        <w:t xml:space="preserve"> Ninguna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tabs>
          <w:tab w:val="left" w:leader="none" w:pos="709"/>
        </w:tabs>
        <w:spacing w:after="283"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Popularidad:</w:t>
      </w:r>
      <w:r w:rsidDel="00000000" w:rsidR="00000000" w:rsidRPr="00000000">
        <w:rPr>
          <w:sz w:val="24"/>
          <w:szCs w:val="24"/>
          <w:rtl w:val="0"/>
        </w:rPr>
        <w:t xml:space="preserve"> No </w:t>
      </w:r>
    </w:p>
    <w:p w:rsidR="00000000" w:rsidDel="00000000" w:rsidP="00000000" w:rsidRDefault="00000000" w:rsidRPr="00000000" w14:paraId="00000010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Resumen</w:t>
      </w:r>
    </w:p>
    <w:p w:rsidR="00000000" w:rsidDel="00000000" w:rsidP="00000000" w:rsidRDefault="00000000" w:rsidRPr="00000000" w14:paraId="00000011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Juzgado de Instrucción n.º 1 de Navalcarnero investigó un robo con fuerza en un establecimiento asegurado por una compañía de seguros. Mediante auto núm. 50/2025 de 6 de marzo de 2025, la magistrada acordó el sobreseimiento provisional y archivo de las actuaciones respecto del investigado, al no existir prueba incriminatoria.</w:t>
      </w:r>
    </w:p>
    <w:p w:rsidR="00000000" w:rsidDel="00000000" w:rsidP="00000000" w:rsidRDefault="00000000" w:rsidRPr="00000000" w14:paraId="00000012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Hechos (detallados)</w:t>
      </w:r>
    </w:p>
    <w:p w:rsidR="00000000" w:rsidDel="00000000" w:rsidP="00000000" w:rsidRDefault="00000000" w:rsidRPr="00000000" w14:paraId="00000013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hechos denunciados consistían en la sustracción de bienes del local tras forzar puertas y alarmas. La aseguradora se personó como perjudicada. Las diligencias incluyeron inspección ocular, informe pericial de cerrajeros y análisis de huellas. Ninguna diligencia vinculo al investigado con el robo.</w:t>
      </w:r>
    </w:p>
    <w:p w:rsidR="00000000" w:rsidDel="00000000" w:rsidP="00000000" w:rsidRDefault="00000000" w:rsidRPr="00000000" w14:paraId="00000014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Estrategia de defensa</w:t>
      </w:r>
    </w:p>
    <w:p w:rsidR="00000000" w:rsidDel="00000000" w:rsidP="00000000" w:rsidRDefault="00000000" w:rsidRPr="00000000" w14:paraId="00000015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 defensa puso de relieve la falta de indicios objetivos: no se hallaron huellas ni objetos en poder del acusado. Se cuestionó la cadena de custodia de los indicios y se aportaron testigos que situaban al cliente en otro lugar. Asimismo, se recordaron diferencias entre robo con fuerza y robo con violencia y la necesidad de pruebas contundentes para acusar【449862923998069†L87-L115】.</w:t>
      </w:r>
    </w:p>
    <w:p w:rsidR="00000000" w:rsidDel="00000000" w:rsidP="00000000" w:rsidRDefault="00000000" w:rsidRPr="00000000" w14:paraId="00000016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Pruebas clave</w:t>
      </w:r>
    </w:p>
    <w:p w:rsidR="00000000" w:rsidDel="00000000" w:rsidP="00000000" w:rsidRDefault="00000000" w:rsidRPr="00000000" w14:paraId="00000017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tomaron declaraciones a empleados y a la Policía Local, pero ninguna apuntaba al investigado. El análisis de huellas fue negativo. La magistrada concluyó que no se cumplían los requisitos mínimos para abrir juicio.</w:t>
      </w:r>
    </w:p>
    <w:p w:rsidR="00000000" w:rsidDel="00000000" w:rsidP="00000000" w:rsidRDefault="00000000" w:rsidRPr="00000000" w14:paraId="00000018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Resolución</w:t>
      </w:r>
    </w:p>
    <w:p w:rsidR="00000000" w:rsidDel="00000000" w:rsidP="00000000" w:rsidRDefault="00000000" w:rsidRPr="00000000" w14:paraId="00000019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auto núm. 50/2025 dispuso el sobreseimiento provisional y el archivo, dejando abierta la vía civil para la compañía aseguradora. Quedaron sin efecto todas las medidas cautelares.</w:t>
      </w:r>
    </w:p>
    <w:p w:rsidR="00000000" w:rsidDel="00000000" w:rsidP="00000000" w:rsidRDefault="00000000" w:rsidRPr="00000000" w14:paraId="0000001A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Marco legal</w:t>
      </w:r>
    </w:p>
    <w:p w:rsidR="00000000" w:rsidDel="00000000" w:rsidP="00000000" w:rsidRDefault="00000000" w:rsidRPr="00000000" w14:paraId="0000001B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del artículo 637.2.º LECRIM y del artículo 238 CP sobre robo con fuerza. La resolución se funda en la falta de indicios racionales de criminalidad.</w:t>
      </w:r>
    </w:p>
    <w:p w:rsidR="00000000" w:rsidDel="00000000" w:rsidP="00000000" w:rsidRDefault="00000000" w:rsidRPr="00000000" w14:paraId="0000001C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Imágenes (anexos del expediente)</w:t>
      </w:r>
    </w:p>
    <w:p w:rsidR="00000000" w:rsidDel="00000000" w:rsidP="00000000" w:rsidRDefault="00000000" w:rsidRPr="00000000" w14:paraId="0000001D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Auto núm. 50/2025 del Juzgado de Instrucción n.º 1 de Navalcarnero que decreta el sobreseimiento provisional y archivo de la causa por robo con fuerza en las cosas.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Enlaces y notas (citas)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Ródenas Abogados – «Diferencias entre robo con fuerza y robo con violencia» – 20 de abril de 2022【449862923998069†L87-L115】.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tabs>
          <w:tab w:val="left" w:leader="none" w:pos="709"/>
        </w:tabs>
        <w:spacing w:after="283"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Fuenlabrada Noticias – «Detenidos por robos en viviendas mediante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impresioning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» – 5 de agosto de 2021【287540845029113†L131-L174】. </w:t>
      </w:r>
    </w:p>
    <w:p w:rsidR="00000000" w:rsidDel="00000000" w:rsidP="00000000" w:rsidRDefault="00000000" w:rsidRPr="00000000" w14:paraId="00000021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SEO y anclas (web)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propuesta:</w:t>
      </w:r>
      <w:r w:rsidDel="00000000" w:rsidR="00000000" w:rsidRPr="00000000">
        <w:rPr>
          <w:sz w:val="24"/>
          <w:szCs w:val="24"/>
          <w:rtl w:val="0"/>
        </w:rPr>
        <w:t xml:space="preserve"> /casos/sobreseimiento-robo-fuerza-navalcarnero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SEO title:</w:t>
      </w:r>
      <w:r w:rsidDel="00000000" w:rsidR="00000000" w:rsidRPr="00000000">
        <w:rPr>
          <w:sz w:val="24"/>
          <w:szCs w:val="24"/>
          <w:rtl w:val="0"/>
        </w:rPr>
        <w:t xml:space="preserve"> Sobreseimiento por robo con fuerza en Navalcarnero – auto 50/2025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sz w:val="24"/>
          <w:szCs w:val="24"/>
          <w:rtl w:val="0"/>
        </w:rPr>
        <w:t xml:space="preserve"> El Juzgado de Navalcarnero archiva la causa de robo con fuerza en las cosas por falta de pruebas. Detalles de la resolución y defensa.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Frases clave (SEO):</w:t>
      </w:r>
      <w:r w:rsidDel="00000000" w:rsidR="00000000" w:rsidRPr="00000000">
        <w:rPr>
          <w:sz w:val="24"/>
          <w:szCs w:val="24"/>
          <w:rtl w:val="0"/>
        </w:rPr>
        <w:t xml:space="preserve"> robo con fuerza Navalcarnero, sobreseimiento, auto 50/2025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Anclas:</w:t>
      </w:r>
      <w:r w:rsidDel="00000000" w:rsidR="00000000" w:rsidRPr="00000000">
        <w:rPr>
          <w:sz w:val="24"/>
          <w:szCs w:val="24"/>
          <w:rtl w:val="0"/>
        </w:rPr>
        <w:t xml:space="preserve"> #navalcarnero-resumen, #hechos, #estrategia, #pruebas, #resolucion, #prensa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tabs>
          <w:tab w:val="left" w:leader="none" w:pos="709"/>
        </w:tabs>
        <w:spacing w:after="283"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Tags:</w:t>
      </w:r>
      <w:r w:rsidDel="00000000" w:rsidR="00000000" w:rsidRPr="00000000">
        <w:rPr>
          <w:sz w:val="24"/>
          <w:szCs w:val="24"/>
          <w:rtl w:val="0"/>
        </w:rPr>
        <w:t xml:space="preserve"> Robo con fuerza, Navalcarnero, Sobreseimiento, 2025 </w:t>
      </w:r>
    </w:p>
    <w:p w:rsidR="00000000" w:rsidDel="00000000" w:rsidP="00000000" w:rsidRDefault="00000000" w:rsidRPr="00000000" w14:paraId="00000028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Nota de verificación</w:t>
      </w:r>
    </w:p>
    <w:p w:rsidR="00000000" w:rsidDel="00000000" w:rsidP="00000000" w:rsidRDefault="00000000" w:rsidRPr="00000000" w14:paraId="00000029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auto en el anexo y las fuentes jurídicas confirman la falta de prueba y la procedencia del archivo.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