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4178D6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215A940B" w14:textId="192AB33E" w:rsidR="001A66DB" w:rsidRPr="004178D6" w:rsidRDefault="00E6138E" w:rsidP="001A66DB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  <w:r w:rsidRPr="004178D6">
        <w:rPr>
          <w:rFonts w:ascii="Times New Roman" w:hAnsi="Times New Roman" w:cs="Times New Roman"/>
          <w:color w:val="153D63" w:themeColor="text2" w:themeTint="E6"/>
          <w:sz w:val="48"/>
          <w:szCs w:val="48"/>
        </w:rPr>
        <w:t>Veille réglementaire et technologique</w:t>
      </w:r>
    </w:p>
    <w:p w14:paraId="5369F409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4178D6" w:rsidRDefault="00EF7085" w:rsidP="00EF7085">
      <w:pPr>
        <w:jc w:val="center"/>
        <w:rPr>
          <w:rFonts w:ascii="Times New Roman" w:hAnsi="Times New Roman" w:cs="Times New Roman"/>
        </w:rPr>
      </w:pPr>
      <w:r w:rsidRPr="004178D6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4178D6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4178D6" w:rsidRDefault="00EF7085" w:rsidP="005771D9">
      <w:pPr>
        <w:rPr>
          <w:rFonts w:ascii="Times New Roman" w:hAnsi="Times New Roman" w:cs="Times New Roman"/>
        </w:rPr>
      </w:pPr>
    </w:p>
    <w:p w14:paraId="1A6762D1" w14:textId="77777777" w:rsidR="00A910FA" w:rsidRPr="004178D6" w:rsidRDefault="00A910FA" w:rsidP="005771D9">
      <w:pPr>
        <w:rPr>
          <w:rFonts w:ascii="Times New Roman" w:hAnsi="Times New Roman" w:cs="Times New Roman"/>
        </w:rPr>
      </w:pPr>
    </w:p>
    <w:p w14:paraId="5F876232" w14:textId="77777777" w:rsidR="00C84C83" w:rsidRPr="004178D6" w:rsidRDefault="00C84C83" w:rsidP="005771D9">
      <w:pPr>
        <w:rPr>
          <w:rFonts w:ascii="Times New Roman" w:hAnsi="Times New Roman" w:cs="Times New Roman"/>
        </w:rPr>
      </w:pPr>
    </w:p>
    <w:p w14:paraId="09C04CA8" w14:textId="77777777" w:rsidR="00E6138E" w:rsidRPr="004178D6" w:rsidRDefault="00C84C83" w:rsidP="005771D9">
      <w:pPr>
        <w:rPr>
          <w:rFonts w:ascii="Times New Roman" w:hAnsi="Times New Roman" w:cs="Times New Roman"/>
          <w:sz w:val="36"/>
          <w:szCs w:val="36"/>
        </w:rPr>
      </w:pPr>
      <w:r w:rsidRPr="004178D6">
        <w:rPr>
          <w:rFonts w:ascii="Times New Roman" w:hAnsi="Times New Roman" w:cs="Times New Roman"/>
          <w:sz w:val="36"/>
          <w:szCs w:val="36"/>
        </w:rPr>
        <w:t xml:space="preserve">Projet : </w:t>
      </w:r>
      <w:r w:rsidR="00E6138E" w:rsidRPr="004178D6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E6138E" w:rsidRPr="004178D6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E6138E" w:rsidRPr="004178D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6138E" w:rsidRPr="004178D6">
        <w:rPr>
          <w:rFonts w:ascii="Times New Roman" w:hAnsi="Times New Roman" w:cs="Times New Roman"/>
          <w:sz w:val="36"/>
          <w:szCs w:val="36"/>
        </w:rPr>
        <w:t>Analysis</w:t>
      </w:r>
      <w:proofErr w:type="spellEnd"/>
      <w:r w:rsidR="00E6138E" w:rsidRPr="004178D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104FA38" w14:textId="1E2843DE" w:rsidR="00EF7085" w:rsidRPr="004178D6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4178D6">
        <w:rPr>
          <w:rFonts w:ascii="Times New Roman" w:hAnsi="Times New Roman" w:cs="Times New Roman"/>
          <w:sz w:val="36"/>
          <w:szCs w:val="36"/>
        </w:rPr>
        <w:t xml:space="preserve">Auteur : </w:t>
      </w:r>
      <w:r w:rsidR="004138CD" w:rsidRPr="004178D6">
        <w:rPr>
          <w:rFonts w:ascii="Times New Roman" w:hAnsi="Times New Roman" w:cs="Times New Roman"/>
          <w:sz w:val="36"/>
          <w:szCs w:val="36"/>
        </w:rPr>
        <w:t>Dyhia TOUAHRI</w:t>
      </w:r>
    </w:p>
    <w:p w14:paraId="2C135BB7" w14:textId="75E97DB4" w:rsidR="00EF7085" w:rsidRPr="004178D6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4178D6">
        <w:rPr>
          <w:rFonts w:ascii="Times New Roman" w:hAnsi="Times New Roman" w:cs="Times New Roman"/>
          <w:sz w:val="36"/>
          <w:szCs w:val="36"/>
        </w:rPr>
        <w:t>Date </w:t>
      </w:r>
      <w:r w:rsidR="00303BC0" w:rsidRPr="004178D6">
        <w:rPr>
          <w:rFonts w:ascii="Times New Roman" w:hAnsi="Times New Roman" w:cs="Times New Roman"/>
          <w:sz w:val="36"/>
          <w:szCs w:val="36"/>
        </w:rPr>
        <w:t xml:space="preserve">création </w:t>
      </w:r>
      <w:r w:rsidRPr="004178D6">
        <w:rPr>
          <w:rFonts w:ascii="Times New Roman" w:hAnsi="Times New Roman" w:cs="Times New Roman"/>
          <w:sz w:val="36"/>
          <w:szCs w:val="36"/>
        </w:rPr>
        <w:t xml:space="preserve">: </w:t>
      </w:r>
      <w:r w:rsidR="00D434B8" w:rsidRPr="004178D6">
        <w:rPr>
          <w:rFonts w:ascii="Times New Roman" w:hAnsi="Times New Roman" w:cs="Times New Roman"/>
          <w:sz w:val="36"/>
          <w:szCs w:val="36"/>
        </w:rPr>
        <w:t>21</w:t>
      </w:r>
      <w:r w:rsidRPr="004178D6">
        <w:rPr>
          <w:rFonts w:ascii="Times New Roman" w:hAnsi="Times New Roman" w:cs="Times New Roman"/>
          <w:sz w:val="36"/>
          <w:szCs w:val="36"/>
        </w:rPr>
        <w:t xml:space="preserve"> octobre 2025</w:t>
      </w:r>
    </w:p>
    <w:p w14:paraId="132C59C6" w14:textId="792DCB82" w:rsidR="00303BC0" w:rsidRPr="004178D6" w:rsidRDefault="00303BC0" w:rsidP="005771D9">
      <w:pPr>
        <w:rPr>
          <w:rFonts w:ascii="Times New Roman" w:hAnsi="Times New Roman" w:cs="Times New Roman"/>
          <w:sz w:val="36"/>
          <w:szCs w:val="36"/>
        </w:rPr>
      </w:pPr>
      <w:r w:rsidRPr="004178D6">
        <w:rPr>
          <w:rFonts w:ascii="Times New Roman" w:hAnsi="Times New Roman" w:cs="Times New Roman"/>
          <w:sz w:val="36"/>
          <w:szCs w:val="36"/>
        </w:rPr>
        <w:t>Mise à jour : novembre 2025</w:t>
      </w:r>
    </w:p>
    <w:p w14:paraId="4423C644" w14:textId="42AAA178" w:rsidR="004138CD" w:rsidRPr="004178D6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4178D6">
        <w:rPr>
          <w:rFonts w:ascii="Times New Roman" w:hAnsi="Times New Roman" w:cs="Times New Roman"/>
          <w:sz w:val="36"/>
          <w:szCs w:val="36"/>
        </w:rPr>
        <w:t>Version 1.0</w:t>
      </w:r>
    </w:p>
    <w:p w14:paraId="7B6FA3D8" w14:textId="6A09A69B" w:rsidR="00EF7085" w:rsidRPr="004178D6" w:rsidRDefault="00EF7085" w:rsidP="00E6138E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</w:rPr>
      </w:pPr>
      <w:r w:rsidRPr="004178D6">
        <w:rPr>
          <w:rFonts w:ascii="Times New Roman" w:hAnsi="Times New Roman" w:cs="Times New Roman"/>
          <w:color w:val="153D63" w:themeColor="text2" w:themeTint="E6"/>
          <w:sz w:val="32"/>
          <w:szCs w:val="32"/>
        </w:rPr>
        <w:lastRenderedPageBreak/>
        <w:t>A propos de ce document</w:t>
      </w:r>
    </w:p>
    <w:p w14:paraId="28070B14" w14:textId="3C3041BF" w:rsidR="00EF7085" w:rsidRPr="004178D6" w:rsidRDefault="004178D6" w:rsidP="00EF7085">
      <w:pPr>
        <w:rPr>
          <w:rFonts w:ascii="Times New Roman" w:hAnsi="Times New Roman" w:cs="Times New Roman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Ce document s’inscrit dans le cadre du projet d’analyse et de valorisation des </w:t>
      </w:r>
      <w:r w:rsidRPr="004178D6">
        <w:rPr>
          <w:rFonts w:ascii="Times New Roman" w:hAnsi="Times New Roman" w:cs="Times New Roman"/>
          <w:sz w:val="24"/>
          <w:szCs w:val="24"/>
        </w:rPr>
        <w:t>avis</w:t>
      </w:r>
      <w:r w:rsidRPr="004178D6">
        <w:rPr>
          <w:rFonts w:ascii="Times New Roman" w:hAnsi="Times New Roman" w:cs="Times New Roman"/>
          <w:sz w:val="24"/>
          <w:szCs w:val="24"/>
        </w:rPr>
        <w:t xml:space="preserve"> clients.</w:t>
      </w:r>
      <w:r w:rsidRPr="004178D6">
        <w:rPr>
          <w:rFonts w:ascii="Times New Roman" w:hAnsi="Times New Roman" w:cs="Times New Roman"/>
          <w:sz w:val="24"/>
          <w:szCs w:val="24"/>
        </w:rPr>
        <w:br/>
        <w:t>L’objectif de cette veille est d’identifier les technologies cloud, Big Data et réglementaires les plus récentes afin de garantir un traitement des données efficace, conforme et responsable.</w:t>
      </w:r>
      <w:r w:rsidRPr="004178D6">
        <w:rPr>
          <w:rFonts w:ascii="Times New Roman" w:hAnsi="Times New Roman" w:cs="Times New Roman"/>
          <w:sz w:val="24"/>
          <w:szCs w:val="24"/>
        </w:rPr>
        <w:br/>
        <w:t>Elle permet de suivre les innovations (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dbt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, AWS,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…) et d’anticiper les impacts réglementaires (RGPD, AI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CCPA) sur la collecte, le stockage et l’analyse des avis clients.</w:t>
      </w:r>
      <w:r w:rsidRPr="004178D6">
        <w:rPr>
          <w:rFonts w:ascii="Times New Roman" w:hAnsi="Times New Roman" w:cs="Times New Roman"/>
          <w:sz w:val="24"/>
          <w:szCs w:val="24"/>
        </w:rPr>
        <w:br/>
        <w:t>Enfin, cette veille contribue à orienter les choix techniques vers des solutions durables et éthiques, en cohérence avec les principes de RSE et d’IA responsable.</w:t>
      </w:r>
    </w:p>
    <w:p w14:paraId="1FA6B5DF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4DA29B85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793F1147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664615CC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21803687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1D96C694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6D4C45F0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59C7A87E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4C2F4313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77852810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34DB5846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02EAED63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19407676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6CA922D2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1C2BD514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2C7534DB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7DAFEB86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44B80C30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36DFE3A0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6541FDDF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6D397D1E" w14:textId="77777777" w:rsidR="00D55DF8" w:rsidRPr="004178D6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4178D6" w:rsidRDefault="00EF7085" w:rsidP="00EF7085">
      <w:pPr>
        <w:rPr>
          <w:rFonts w:ascii="Times New Roman" w:hAnsi="Times New Roman" w:cs="Times New Roman"/>
        </w:rPr>
      </w:pPr>
    </w:p>
    <w:p w14:paraId="768DF778" w14:textId="77777777" w:rsidR="00A910FA" w:rsidRPr="004178D6" w:rsidRDefault="00A910FA" w:rsidP="00EF7085">
      <w:pPr>
        <w:rPr>
          <w:rFonts w:ascii="Times New Roman" w:hAnsi="Times New Roman" w:cs="Times New Roman"/>
        </w:rPr>
      </w:pPr>
    </w:p>
    <w:p w14:paraId="3D5DD7D3" w14:textId="77777777" w:rsidR="00A910FA" w:rsidRPr="004178D6" w:rsidRDefault="00A910FA" w:rsidP="00EF7085">
      <w:pPr>
        <w:rPr>
          <w:rFonts w:ascii="Times New Roman" w:hAnsi="Times New Roman" w:cs="Times New Roman"/>
        </w:rPr>
      </w:pPr>
    </w:p>
    <w:p w14:paraId="7F962337" w14:textId="77777777" w:rsidR="00A910FA" w:rsidRPr="004178D6" w:rsidRDefault="00A910FA" w:rsidP="00EF7085">
      <w:pPr>
        <w:rPr>
          <w:rFonts w:ascii="Times New Roman" w:hAnsi="Times New Roman" w:cs="Times New Roman"/>
        </w:rPr>
      </w:pPr>
    </w:p>
    <w:p w14:paraId="3B5316D7" w14:textId="77777777" w:rsidR="00A910FA" w:rsidRPr="004178D6" w:rsidRDefault="00A910FA" w:rsidP="00EF7085">
      <w:pPr>
        <w:rPr>
          <w:rFonts w:ascii="Times New Roman" w:hAnsi="Times New Roman" w:cs="Times New Roman"/>
        </w:rPr>
      </w:pPr>
    </w:p>
    <w:sdt>
      <w:sdtPr>
        <w:id w:val="6496410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A00E705" w14:textId="6BA42641" w:rsidR="004178D6" w:rsidRDefault="004178D6">
          <w:pPr>
            <w:pStyle w:val="En-ttedetabledesmatires"/>
          </w:pPr>
          <w:r>
            <w:t>Table des matières</w:t>
          </w:r>
        </w:p>
        <w:p w14:paraId="14550977" w14:textId="243AF435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8544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Objectif du dispositif de veille technologique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8C791" w14:textId="4E619819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45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Méthodologie de veille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CC365" w14:textId="6851CBE0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46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Outils et supports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0F52D" w14:textId="2354FED4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47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Critères de sélection des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8002" w14:textId="17C8265D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48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Organisation de la veille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DC390" w14:textId="355D2428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49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Synthèse de la veille technologique et réglementaire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4484D" w14:textId="3F20F391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0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Les tendances observées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7569" w14:textId="4C04D092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1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Méthode professionnelle de partage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02E6" w14:textId="0BCAEAE5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2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Outils recommandés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35E0" w14:textId="20227A8D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3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Synthèse des résultats de la veille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6CA30" w14:textId="31584657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4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Cloud et data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57EB" w14:textId="6EF7F6CD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5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Modélisation et transformation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4D353" w14:textId="2E4E4E92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6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Machine Learning et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BE1DB" w14:textId="78F29681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7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Cadre réglementaire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46C11" w14:textId="3C8ADA5F" w:rsidR="004178D6" w:rsidRDefault="004178D6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8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5.5.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Responsabilité sociétale et environnementale (RSE)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2BC63" w14:textId="2CD3035C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59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217AE" w14:textId="1B3D032B" w:rsidR="004178D6" w:rsidRDefault="004178D6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3928560" w:history="1"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0A6D36">
              <w:rPr>
                <w:rStyle w:val="Lienhypertexte"/>
                <w:rFonts w:ascii="Times New Roman" w:hAnsi="Times New Roman" w:cs="Times New Roman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52A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9298" w14:textId="7F9754FB" w:rsidR="004178D6" w:rsidRDefault="004178D6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32F475D4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6019C963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09BA7C41" w14:textId="77777777" w:rsidR="00EF7085" w:rsidRPr="004178D6" w:rsidRDefault="00EF7085">
      <w:pPr>
        <w:rPr>
          <w:rFonts w:ascii="Times New Roman" w:hAnsi="Times New Roman" w:cs="Times New Roman"/>
          <w:b/>
          <w:bCs/>
        </w:rPr>
      </w:pPr>
    </w:p>
    <w:p w14:paraId="53DA4456" w14:textId="2BF1AB59" w:rsidR="00EF7085" w:rsidRPr="004178D6" w:rsidRDefault="005A7D98" w:rsidP="00EF7085">
      <w:pPr>
        <w:rPr>
          <w:rFonts w:ascii="Times New Roman" w:hAnsi="Times New Roman" w:cs="Times New Roman"/>
        </w:rPr>
      </w:pPr>
      <w:r w:rsidRPr="004178D6">
        <w:rPr>
          <w:rFonts w:ascii="Times New Roman" w:hAnsi="Times New Roman" w:cs="Times New Roman"/>
        </w:rPr>
        <w:br w:type="page"/>
      </w:r>
    </w:p>
    <w:p w14:paraId="12069540" w14:textId="0B84ACBC" w:rsidR="005771D9" w:rsidRPr="004178D6" w:rsidRDefault="006C22EB" w:rsidP="00665D2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3928544"/>
      <w:r w:rsidRPr="004178D6">
        <w:rPr>
          <w:rFonts w:ascii="Times New Roman" w:hAnsi="Times New Roman" w:cs="Times New Roman"/>
        </w:rPr>
        <w:lastRenderedPageBreak/>
        <w:t>Objectif du dispositif de veille technologique</w:t>
      </w:r>
      <w:bookmarkEnd w:id="0"/>
    </w:p>
    <w:p w14:paraId="0B0CC6F1" w14:textId="413417E0" w:rsidR="00E6138E" w:rsidRPr="004178D6" w:rsidRDefault="00291B3F" w:rsidP="00E6138E">
      <w:p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Le projet Amazon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 vise à analyser et exploiter les avis clients en utilisant des technologies avancées de traitement du langage (NLP,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) tout en respectant les obligations réglementaires (RGPD</w:t>
      </w:r>
      <w:r w:rsidRPr="004178D6">
        <w:rPr>
          <w:rFonts w:ascii="Times New Roman" w:hAnsi="Times New Roman" w:cs="Times New Roman"/>
          <w:sz w:val="24"/>
          <w:szCs w:val="24"/>
        </w:rPr>
        <w:t>, CCPA…</w:t>
      </w:r>
      <w:r w:rsidRPr="004178D6">
        <w:rPr>
          <w:rFonts w:ascii="Times New Roman" w:hAnsi="Times New Roman" w:cs="Times New Roman"/>
          <w:sz w:val="24"/>
          <w:szCs w:val="24"/>
        </w:rPr>
        <w:t xml:space="preserve"> etc.).</w:t>
      </w:r>
    </w:p>
    <w:p w14:paraId="5E6C73C5" w14:textId="3204CCBE" w:rsidR="006C22EB" w:rsidRPr="004178D6" w:rsidRDefault="006C22EB" w:rsidP="006C22EB">
      <w:p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C</w:t>
      </w:r>
      <w:r w:rsidR="00EB618A" w:rsidRPr="004178D6">
        <w:rPr>
          <w:rFonts w:ascii="Times New Roman" w:hAnsi="Times New Roman" w:cs="Times New Roman"/>
          <w:sz w:val="24"/>
          <w:szCs w:val="24"/>
        </w:rPr>
        <w:t>e dispositif de veille technologique vise à suivre les évolutions technologiques dans les domaines du numérique, du cloud, du Big Data et du décisionnel afin d’adapter les choix techniques du projet Amazon.</w:t>
      </w:r>
      <w:r w:rsidRPr="004178D6">
        <w:rPr>
          <w:rFonts w:ascii="Times New Roman" w:hAnsi="Times New Roman" w:cs="Times New Roman"/>
          <w:sz w:val="24"/>
          <w:szCs w:val="24"/>
        </w:rPr>
        <w:t xml:space="preserve"> Il vise également à identifier les obligations réglementaires liées à la gestion et au traitement des données (RGPD, CNIL, RGAA, RSE).</w:t>
      </w:r>
    </w:p>
    <w:p w14:paraId="2D98C187" w14:textId="0B5F1364" w:rsidR="00D434B8" w:rsidRPr="004178D6" w:rsidRDefault="00D434B8" w:rsidP="00D434B8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_Toc213928545"/>
      <w:r w:rsidRPr="004178D6">
        <w:rPr>
          <w:rFonts w:ascii="Times New Roman" w:hAnsi="Times New Roman" w:cs="Times New Roman"/>
        </w:rPr>
        <w:t>Méthodologie de veille</w:t>
      </w:r>
      <w:bookmarkEnd w:id="1"/>
    </w:p>
    <w:p w14:paraId="00AA5290" w14:textId="14C76772" w:rsidR="00D434B8" w:rsidRPr="004178D6" w:rsidRDefault="00D434B8" w:rsidP="00D434B8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3928546"/>
      <w:r w:rsidRPr="004178D6">
        <w:rPr>
          <w:rFonts w:ascii="Times New Roman" w:hAnsi="Times New Roman" w:cs="Times New Roman"/>
        </w:rPr>
        <w:t>Outils et supports</w:t>
      </w:r>
      <w:bookmarkEnd w:id="2"/>
    </w:p>
    <w:p w14:paraId="605BC430" w14:textId="063CFA66" w:rsidR="00D434B8" w:rsidRPr="004178D6" w:rsidRDefault="00D434B8" w:rsidP="00D434B8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Notion</w:t>
      </w:r>
      <w:r w:rsidR="003B2171" w:rsidRPr="004178D6">
        <w:rPr>
          <w:rFonts w:ascii="Times New Roman" w:hAnsi="Times New Roman" w:cs="Times New Roman"/>
          <w:sz w:val="24"/>
          <w:szCs w:val="24"/>
        </w:rPr>
        <w:t> :</w:t>
      </w:r>
      <w:r w:rsidRPr="004178D6">
        <w:rPr>
          <w:rFonts w:ascii="Times New Roman" w:hAnsi="Times New Roman" w:cs="Times New Roman"/>
          <w:sz w:val="24"/>
          <w:szCs w:val="24"/>
        </w:rPr>
        <w:t xml:space="preserve"> tableaux + synthèses + pages thématiques.</w:t>
      </w:r>
    </w:p>
    <w:p w14:paraId="25C7E4D5" w14:textId="6C94DC33" w:rsidR="003B2171" w:rsidRPr="004178D6" w:rsidRDefault="00D434B8" w:rsidP="00D434B8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Google mots-clés : “cloud compliance”, “data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governance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”, “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LLMs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”, “RSE numérique”</w:t>
      </w:r>
      <w:r w:rsidR="003B2171" w:rsidRPr="004178D6">
        <w:rPr>
          <w:rFonts w:ascii="Times New Roman" w:hAnsi="Times New Roman" w:cs="Times New Roman"/>
          <w:sz w:val="24"/>
          <w:szCs w:val="24"/>
        </w:rPr>
        <w:t>.</w:t>
      </w:r>
    </w:p>
    <w:p w14:paraId="60D7377B" w14:textId="2DB24B6F" w:rsidR="003B2171" w:rsidRPr="004178D6" w:rsidRDefault="00D434B8" w:rsidP="00D434B8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78D6">
        <w:rPr>
          <w:rFonts w:ascii="Times New Roman" w:hAnsi="Times New Roman" w:cs="Times New Roman"/>
          <w:sz w:val="24"/>
          <w:szCs w:val="24"/>
        </w:rPr>
        <w:t>Feedly</w:t>
      </w:r>
      <w:proofErr w:type="spellEnd"/>
      <w:r w:rsidR="003B2171" w:rsidRPr="004178D6">
        <w:rPr>
          <w:rFonts w:ascii="Times New Roman" w:hAnsi="Times New Roman" w:cs="Times New Roman"/>
          <w:sz w:val="24"/>
          <w:szCs w:val="24"/>
        </w:rPr>
        <w:t> :</w:t>
      </w:r>
      <w:r w:rsidRPr="004178D6">
        <w:rPr>
          <w:rFonts w:ascii="Times New Roman" w:hAnsi="Times New Roman" w:cs="Times New Roman"/>
          <w:sz w:val="24"/>
          <w:szCs w:val="24"/>
        </w:rPr>
        <w:t xml:space="preserve"> flux RSS de sources validées (AWS, CNIL, EDPB,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DataGouv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etc.)</w:t>
      </w:r>
      <w:r w:rsidR="003B2171" w:rsidRPr="004178D6">
        <w:rPr>
          <w:rFonts w:ascii="Times New Roman" w:hAnsi="Times New Roman" w:cs="Times New Roman"/>
          <w:sz w:val="24"/>
          <w:szCs w:val="24"/>
        </w:rPr>
        <w:t>.</w:t>
      </w:r>
    </w:p>
    <w:p w14:paraId="6B6714C6" w14:textId="6C5BEC50" w:rsidR="003B2171" w:rsidRPr="004178D6" w:rsidRDefault="00D434B8" w:rsidP="00D434B8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LinkedIn &amp; newsletters professionnelles</w:t>
      </w:r>
      <w:r w:rsidR="003B2171" w:rsidRPr="004178D6">
        <w:rPr>
          <w:rFonts w:ascii="Times New Roman" w:hAnsi="Times New Roman" w:cs="Times New Roman"/>
          <w:sz w:val="24"/>
          <w:szCs w:val="24"/>
        </w:rPr>
        <w:t xml:space="preserve"> : </w:t>
      </w:r>
      <w:r w:rsidRPr="004178D6">
        <w:rPr>
          <w:rFonts w:ascii="Times New Roman" w:hAnsi="Times New Roman" w:cs="Times New Roman"/>
          <w:sz w:val="24"/>
          <w:szCs w:val="24"/>
        </w:rPr>
        <w:t>observatoires, experts, cabinets</w:t>
      </w:r>
      <w:r w:rsidR="003B2171" w:rsidRPr="004178D6">
        <w:rPr>
          <w:rFonts w:ascii="Times New Roman" w:hAnsi="Times New Roman" w:cs="Times New Roman"/>
          <w:sz w:val="24"/>
          <w:szCs w:val="24"/>
        </w:rPr>
        <w:t>.</w:t>
      </w:r>
    </w:p>
    <w:p w14:paraId="6D83823A" w14:textId="5772D520" w:rsidR="00D434B8" w:rsidRPr="004178D6" w:rsidRDefault="00D434B8" w:rsidP="00D434B8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Sites officiels : CNIL, RGAA, INSEE, CCPA, EDPB, Garante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Privacy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ICO</w:t>
      </w:r>
    </w:p>
    <w:p w14:paraId="2B21B9E8" w14:textId="681F26F7" w:rsidR="003B2171" w:rsidRPr="004178D6" w:rsidRDefault="00B259CA" w:rsidP="00B259C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3" w:name="_Toc213928547"/>
      <w:r w:rsidRPr="004178D6">
        <w:rPr>
          <w:rFonts w:ascii="Times New Roman" w:hAnsi="Times New Roman" w:cs="Times New Roman"/>
        </w:rPr>
        <w:t>Critères de sélection des sources</w:t>
      </w:r>
      <w:bookmarkEnd w:id="3"/>
    </w:p>
    <w:p w14:paraId="387BC98E" w14:textId="77777777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Fiabilité : organisme officiel, publication scientifique ou média reconnu.</w:t>
      </w:r>
    </w:p>
    <w:p w14:paraId="66C84EE6" w14:textId="77777777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Pertinence : lien direct avec les enjeux e-commerce / Big Data / conformité.</w:t>
      </w:r>
    </w:p>
    <w:p w14:paraId="456589B6" w14:textId="7D2F584E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Fraîcheur : publication récente (&lt; 36 moins).</w:t>
      </w:r>
    </w:p>
    <w:p w14:paraId="2CADA8A1" w14:textId="611574DB" w:rsidR="00B259CA" w:rsidRPr="004178D6" w:rsidRDefault="00B259CA" w:rsidP="006C22EB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Neutralité : contenu objectif, sans conflit d’intérêts identifié.</w:t>
      </w:r>
    </w:p>
    <w:p w14:paraId="2027E6BE" w14:textId="641089D7" w:rsidR="00B259CA" w:rsidRPr="004178D6" w:rsidRDefault="00B259CA" w:rsidP="00B259C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3928548"/>
      <w:r w:rsidRPr="004178D6">
        <w:rPr>
          <w:rFonts w:ascii="Times New Roman" w:hAnsi="Times New Roman" w:cs="Times New Roman"/>
        </w:rPr>
        <w:t>Organisation de la veille</w:t>
      </w:r>
      <w:bookmarkEnd w:id="4"/>
    </w:p>
    <w:p w14:paraId="1AC17A22" w14:textId="77777777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Collecte quotidienne via Google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Alerts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Feedly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.</w:t>
      </w:r>
    </w:p>
    <w:p w14:paraId="5F1CA3F8" w14:textId="77777777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Synthèse hebdomadaire dans Notion.</w:t>
      </w:r>
    </w:p>
    <w:p w14:paraId="39075EC2" w14:textId="3E160108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Classement par thématique : tech, </w:t>
      </w:r>
      <w:r w:rsidR="006C22EB" w:rsidRPr="004178D6">
        <w:rPr>
          <w:rFonts w:ascii="Times New Roman" w:hAnsi="Times New Roman" w:cs="Times New Roman"/>
          <w:sz w:val="24"/>
          <w:szCs w:val="24"/>
        </w:rPr>
        <w:t>réglementaire</w:t>
      </w:r>
      <w:r w:rsidRPr="004178D6">
        <w:rPr>
          <w:rFonts w:ascii="Times New Roman" w:hAnsi="Times New Roman" w:cs="Times New Roman"/>
          <w:sz w:val="24"/>
          <w:szCs w:val="24"/>
        </w:rPr>
        <w:t>, cloud, RSE…</w:t>
      </w:r>
    </w:p>
    <w:p w14:paraId="48FC960D" w14:textId="2E7B0CE5" w:rsidR="00B259CA" w:rsidRPr="004178D6" w:rsidRDefault="00B259CA" w:rsidP="00B259CA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Évaluation mensuelle : pertinence des articles, taux d’usage interne.</w:t>
      </w:r>
    </w:p>
    <w:p w14:paraId="2BA9E897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509E0797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6ED4E7C2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457C4633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02EF35EE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1CAA6D0E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498EB16C" w14:textId="77777777" w:rsidR="00244B56" w:rsidRPr="004178D6" w:rsidRDefault="00244B56" w:rsidP="00244B56">
      <w:pPr>
        <w:rPr>
          <w:rFonts w:ascii="Times New Roman" w:hAnsi="Times New Roman" w:cs="Times New Roman"/>
          <w:sz w:val="24"/>
          <w:szCs w:val="24"/>
        </w:rPr>
      </w:pPr>
    </w:p>
    <w:p w14:paraId="2C433B9F" w14:textId="36518FA6" w:rsidR="00B259CA" w:rsidRPr="004178D6" w:rsidRDefault="006C22EB" w:rsidP="00B259C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5" w:name="_Toc213928549"/>
      <w:r w:rsidRPr="004178D6">
        <w:rPr>
          <w:rFonts w:ascii="Times New Roman" w:hAnsi="Times New Roman" w:cs="Times New Roman"/>
        </w:rPr>
        <w:lastRenderedPageBreak/>
        <w:t>Synthèse de la veille technologique</w:t>
      </w:r>
      <w:r w:rsidR="00244B56" w:rsidRPr="004178D6">
        <w:rPr>
          <w:rFonts w:ascii="Times New Roman" w:hAnsi="Times New Roman" w:cs="Times New Roman"/>
        </w:rPr>
        <w:t xml:space="preserve"> et réglementaire</w:t>
      </w:r>
      <w:bookmarkEnd w:id="5"/>
    </w:p>
    <w:p w14:paraId="48CB2A49" w14:textId="1295136A" w:rsidR="006C22EB" w:rsidRPr="004178D6" w:rsidRDefault="0048737A" w:rsidP="006C22EB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6" w:name="_Toc213928550"/>
      <w:r w:rsidRPr="004178D6">
        <w:rPr>
          <w:rFonts w:ascii="Times New Roman" w:hAnsi="Times New Roman" w:cs="Times New Roman"/>
        </w:rPr>
        <w:t>Les</w:t>
      </w:r>
      <w:r w:rsidR="006C22EB" w:rsidRPr="004178D6">
        <w:rPr>
          <w:rFonts w:ascii="Times New Roman" w:hAnsi="Times New Roman" w:cs="Times New Roman"/>
        </w:rPr>
        <w:t xml:space="preserve"> tendances observées</w:t>
      </w:r>
      <w:bookmarkEnd w:id="6"/>
    </w:p>
    <w:p w14:paraId="0BDD35D1" w14:textId="77777777" w:rsidR="00B259CA" w:rsidRPr="004178D6" w:rsidRDefault="00B259CA" w:rsidP="00B259CA">
      <w:pPr>
        <w:rPr>
          <w:rFonts w:ascii="Times New Roman" w:hAnsi="Times New Roman" w:cs="Times New Roman"/>
        </w:rPr>
      </w:pPr>
    </w:p>
    <w:tbl>
      <w:tblPr>
        <w:tblW w:w="10490" w:type="dxa"/>
        <w:tblInd w:w="-8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6"/>
        <w:gridCol w:w="1560"/>
        <w:gridCol w:w="3007"/>
        <w:gridCol w:w="1275"/>
        <w:gridCol w:w="1843"/>
        <w:gridCol w:w="1559"/>
      </w:tblGrid>
      <w:tr w:rsidR="0048737A" w:rsidRPr="004178D6" w14:paraId="603D7C9F" w14:textId="408D3A5A" w:rsidTr="0048737A">
        <w:trPr>
          <w:trHeight w:val="576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EB72EE9" w14:textId="77777777" w:rsidR="0048737A" w:rsidRPr="00E34951" w:rsidRDefault="0048737A" w:rsidP="00E34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Technologie / Texte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48FAC89" w14:textId="77777777" w:rsidR="0048737A" w:rsidRPr="00E34951" w:rsidRDefault="0048737A" w:rsidP="00E34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Sujet</w:t>
            </w:r>
          </w:p>
        </w:tc>
        <w:tc>
          <w:tcPr>
            <w:tcW w:w="3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DAE268" w14:textId="77777777" w:rsidR="0048737A" w:rsidRPr="00E34951" w:rsidRDefault="0048737A" w:rsidP="00E34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Points clés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362C7311" w14:textId="77777777" w:rsidR="0048737A" w:rsidRPr="00E34951" w:rsidRDefault="0048737A" w:rsidP="00E34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247315C" w14:textId="77777777" w:rsidR="0048737A" w:rsidRPr="00E34951" w:rsidRDefault="0048737A" w:rsidP="00E34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Source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05047247" w14:textId="58B6F69E" w:rsidR="0048737A" w:rsidRPr="004178D6" w:rsidRDefault="0048737A" w:rsidP="00E349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Mots-clés utilisés</w:t>
            </w:r>
          </w:p>
        </w:tc>
      </w:tr>
      <w:tr w:rsidR="0048737A" w:rsidRPr="004178D6" w14:paraId="08385F48" w14:textId="16A0D0A2" w:rsidTr="0048737A">
        <w:trPr>
          <w:trHeight w:val="1728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2D6AD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Amazon S3 (Tables, Intelligent-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Tiering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,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features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récentes)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26870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Stockage objet &amp; data-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lake</w:t>
            </w:r>
            <w:proofErr w:type="spellEnd"/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D765F" w14:textId="27B609B9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S3 renforce ses capacités data-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lake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(S3 Tables, intégration Iceberg/compaction,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tagging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pour ABAC et coût), optimisation des coûts via </w:t>
            </w:r>
            <w:r w:rsidRPr="00E3495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Intelligent-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Tiering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— utile pour stocker massivement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 données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brut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 et histori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ser les données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BA49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2024–2025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369A" w14:textId="179C2BFE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https://aws.amazon.com/blogs/aws/aws-weekly-roundup-amazon-s3-amazon-ec2-and-more-november-10-2025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8B3A" w14:textId="3513895F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data</w:t>
            </w:r>
            <w:proofErr w:type="gram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lake</w:t>
            </w:r>
            <w:proofErr w:type="spell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, cloud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storage</w:t>
            </w:r>
            <w:proofErr w:type="spell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, optimisation coût</w:t>
            </w:r>
          </w:p>
        </w:tc>
      </w:tr>
      <w:tr w:rsidR="0048737A" w:rsidRPr="004178D6" w14:paraId="237F7368" w14:textId="229A08A3" w:rsidTr="0048737A">
        <w:trPr>
          <w:trHeight w:val="2244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BFC82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Snowflake (AI &amp; data platform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évolutive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FFA2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Data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warehouse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cloud &amp; AI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5E629" w14:textId="45C8F1B5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Snowflake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(annonces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Summit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2025) pousse l’intégration AI native, fonctions pour ingestion + gouvernance des données et meilleures capacités pour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embeddings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/ ML, facilitant pipelines d’analyse sans transfert massif hors DW.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B737B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03-juin-25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A258C" w14:textId="79951A1F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https://www.snowflake.com/en/blog/announcements-snowflake-summit-2025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2385" w14:textId="17BC2362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AI, data governance, cloud warehouse, embeddings, LLMs</w:t>
            </w:r>
          </w:p>
        </w:tc>
      </w:tr>
      <w:tr w:rsidR="0048737A" w:rsidRPr="004178D6" w14:paraId="63FFD1E4" w14:textId="594151AC" w:rsidTr="0048737A">
        <w:trPr>
          <w:trHeight w:val="1728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B26E2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dbt</w:t>
            </w:r>
            <w:proofErr w:type="spellEnd"/>
            <w:proofErr w:type="gram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(Data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Build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Tool)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F9E97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Modélisation ELT et gouvernance SQL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3F5AD" w14:textId="5B2EC871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dbt</w:t>
            </w:r>
            <w:proofErr w:type="spellEnd"/>
            <w:proofErr w:type="gram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continue d’évoluer (release notes 2025) : meilleures performances, intégrations cloud, gestion du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lineage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et tests data — excellent pour stabiliser transformations et réutilisabilité de modèles analytiques.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4BA32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nov</w:t>
            </w:r>
            <w:proofErr w:type="gram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-25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813E4" w14:textId="1C77E0C0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https://docs.getdbt.com/docs/dbt-versions/dbt-cloud-release-notes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21B4" w14:textId="2908C3A2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data lineage, SQL pipeline, data quality</w:t>
            </w:r>
          </w:p>
        </w:tc>
      </w:tr>
      <w:tr w:rsidR="0048737A" w:rsidRPr="004178D6" w14:paraId="2F40C6D0" w14:textId="7304D7A5" w:rsidTr="0048737A">
        <w:trPr>
          <w:trHeight w:val="144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3FD47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Apache Spark (moteur de calcul distribué)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8ABF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Traitement Big Data / ETL distribué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A831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Spark 3.x améliore performance, intégration ML et compatibilité avec moteurs modernes (optimisations pour ETL massif) — choix classique pour transformations NLP à grande échelle.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41B5F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2023–2025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CE80" w14:textId="47E3B873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https://spark.apache.org/news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CC4E" w14:textId="473166DC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ETL, big data, distributed computing, NLP pipeline</w:t>
            </w:r>
          </w:p>
        </w:tc>
      </w:tr>
      <w:tr w:rsidR="0048737A" w:rsidRPr="004178D6" w14:paraId="5D8EBE3E" w14:textId="5A978D73" w:rsidTr="0048737A">
        <w:trPr>
          <w:trHeight w:val="144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7E9E2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Apache Kafka / Amazon MSK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47884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Bus d’événements et ingestion temps réel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2BA2" w14:textId="32E00B62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Kafka (versions 2024–2025) et offres managées (MSK) permettent ingestion continue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 données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et logs, résilience et faible latence pour pipelines temps-réel (sentiment en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near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-real time).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AADC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2024–mai 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59EED" w14:textId="1F675CD6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proofErr w:type="gram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RN :</w:t>
            </w:r>
            <w:proofErr w:type="gram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 https://kafka.apache.org/downloads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48B3" w14:textId="4B3E8BF5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streaming, event bus, MSK, ingestion temps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réel</w:t>
            </w:r>
            <w:proofErr w:type="spellEnd"/>
          </w:p>
        </w:tc>
      </w:tr>
      <w:tr w:rsidR="0048737A" w:rsidRPr="004178D6" w14:paraId="4F80FEE4" w14:textId="2263BF4A" w:rsidTr="0048737A">
        <w:trPr>
          <w:trHeight w:val="1440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29B0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Databricks (Unity Catalog, Lakehouse features)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249F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Lakehouse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/ gouvernance &amp;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productivisation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ML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2BFE0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Databricks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renforce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Unity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Catalog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governance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, métriques,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interop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multi-format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) et fonctionnalités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Data+AI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2025 — facilite catalogage,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lineage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et sécurité des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features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/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embeddings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E597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juin</w:t>
            </w:r>
            <w:proofErr w:type="gram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-25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FBD60" w14:textId="3FC10C31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https://www.databricks.com/blog/whats-new-databricks-unity-catalog-data-ai-summit-2025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3F91" w14:textId="194FDAE2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Unity Catalog, data governance,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lakehouse</w:t>
            </w:r>
            <w:proofErr w:type="spell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,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MLops</w:t>
            </w:r>
            <w:proofErr w:type="spellEnd"/>
          </w:p>
        </w:tc>
      </w:tr>
      <w:tr w:rsidR="0048737A" w:rsidRPr="004178D6" w14:paraId="29C39DEC" w14:textId="22C98BAC" w:rsidTr="0048737A">
        <w:trPr>
          <w:trHeight w:val="2016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F43C7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Amazon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SageMaker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(nouvelle génération /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Unified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Studio)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DFB1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Plateforme ML managée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D5E32" w14:textId="65BB9F52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SageMaker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Unified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Studio &amp;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Lakehouse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(annoncé </w:t>
            </w:r>
            <w:proofErr w:type="spellStart"/>
            <w:proofErr w:type="gram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re:Invent</w:t>
            </w:r>
            <w:proofErr w:type="spellEnd"/>
            <w:proofErr w:type="gram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2024 / updates 2024–2025) unifie entraînement, fine-tuning et déploiement (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HyperPod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, outils GPU distribués) — utile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pour 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garder entraînements/inférences sur AWS pour contrôle des données.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37649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03 déc. 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DAB5B" w14:textId="7ADBD91E" w:rsidR="0048737A" w:rsidRPr="00E34951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https://aws.amazon.com/about-aws/whats-new/2024/12/next-generation-amazon-sagemaker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011D7" w14:textId="2E80E3DD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proofErr w:type="gram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machine</w:t>
            </w:r>
            <w:proofErr w:type="gram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 xml:space="preserve"> learning, AWS, model training, LLM deployment</w:t>
            </w:r>
          </w:p>
        </w:tc>
      </w:tr>
      <w:tr w:rsidR="0048737A" w:rsidRPr="004178D6" w14:paraId="5E8CCFC4" w14:textId="02B91C1B" w:rsidTr="0048737A">
        <w:trPr>
          <w:trHeight w:val="1728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34BC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Milvus (vector DB / embeddings store)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9ED81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Stockage vecteurs</w:t>
            </w:r>
            <w:proofErr w:type="gram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pour recherche sémantique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96C92" w14:textId="69DC0798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Milvus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(v2.x) est une solution open-source mature pour indexation/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lookup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d’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embeddings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, scalabilité pour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similarity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search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— pertinent pour recherche thématique et clustering (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semantic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search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).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6D683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2024–2025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01F48" w14:textId="302C1578" w:rsidR="0048737A" w:rsidRPr="00E34951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https://milvus.io/docs/v2.4.x/overview.md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F7BA" w14:textId="7EDDC525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embeddings, semantic search, similarity</w:t>
            </w:r>
          </w:p>
        </w:tc>
      </w:tr>
      <w:tr w:rsidR="0048737A" w:rsidRPr="004178D6" w14:paraId="0E9F1745" w14:textId="1F674BBA" w:rsidTr="0048737A">
        <w:trPr>
          <w:trHeight w:val="2004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7E66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AI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Act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(Règlement UE)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CF3FB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Régulation IA (transparence, obligations)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D7BA" w14:textId="756FA8B4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L’AI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Act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impose obligations de transparence (déclarations si contenu IA), restrictions sur manipulation — impact direct sur synthèses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 données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générées par LLM (étiquetage, XAI, audits). Débats et implémentations en 2025.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B17E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2024–2025 (mesures d’application 2025).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E0E14" w14:textId="3E20E519" w:rsidR="0048737A" w:rsidRPr="00E34951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https://www.reuters.com/technology/tech-lobby-group-urges-eu-leaders-pause-ai-act-2025-06-25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EF0B" w14:textId="20E8B4CD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IA Acte,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réglementation IA, transparence, conformité UE</w:t>
            </w:r>
          </w:p>
        </w:tc>
      </w:tr>
      <w:tr w:rsidR="0048737A" w:rsidRPr="004178D6" w14:paraId="62C73156" w14:textId="626F55FB" w:rsidTr="0048737A">
        <w:trPr>
          <w:trHeight w:val="2016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C6B3E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RGPD (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Regulation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(EU) 2016/679)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CD56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Protection des données personnelles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455B3" w14:textId="7C11B162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RGPD demeure la référence sur consentement, minimisation, anonymisation/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pseudonymisation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et transferts transfrontaliers — contraintes essentielles si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les données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 xml:space="preserve">analysées 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contiennent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des 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données personnelles (exigence d’anonymisation avant NLP).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9ECC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 xml:space="preserve">Texte initial 27 avr. 2016 (applicable depuis 2018)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0F22C" w14:textId="7A9070D8" w:rsidR="0048737A" w:rsidRPr="00E34951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https://eur-lex.europa.eu/eli/reg/2016/679/oj/eng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67FB" w14:textId="399257F8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RGPD, data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privacy</w:t>
            </w:r>
            <w:proofErr w:type="spell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, anonymisation, consentement, EU compliance</w:t>
            </w:r>
          </w:p>
        </w:tc>
      </w:tr>
      <w:tr w:rsidR="0048737A" w:rsidRPr="004178D6" w14:paraId="77D64229" w14:textId="629BF44E" w:rsidTr="0048737A">
        <w:trPr>
          <w:trHeight w:val="3624"/>
        </w:trPr>
        <w:tc>
          <w:tcPr>
            <w:tcW w:w="12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CA8A8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fr-FR"/>
                <w14:ligatures w14:val="none"/>
              </w:rPr>
              <w:t>CCPA (California Consumer Privacy Act)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EE488" w14:textId="77777777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Réglementation américaine sur la protection des données personnelles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23BC1" w14:textId="53D0292A" w:rsidR="0048737A" w:rsidRPr="00E34951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L’équivalent californien du RGPD : impose le droit à l’information, à la suppression et à l’opposition à la vente des données personnelles. Depuis 2023, le CPRA (California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Privacy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Rights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Act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) renforce le CCPA (obligation de transparence accrue et nouvelles catégories de données sensibles). Pertinent pour les traitements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 données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provenant d’utilisateurs US (collecte, stockage sur S3/</w:t>
            </w:r>
            <w:proofErr w:type="spellStart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Snowflake</w:t>
            </w:r>
            <w:proofErr w:type="spellEnd"/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, partage IA).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B28D0" w14:textId="77777777" w:rsidR="0048737A" w:rsidRPr="00E34951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Adopté en 2018 – renforcé en 2023 (CPRA)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99B43" w14:textId="307AA6D9" w:rsidR="0048737A" w:rsidRPr="00E34951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https://oag.ca.gov/privacy/ccpa</w:t>
            </w:r>
            <w:r w:rsidRPr="00E3495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324D" w14:textId="02E7E303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CCPA, CPRA, data </w:t>
            </w:r>
            <w:proofErr w:type="spellStart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privacy</w:t>
            </w:r>
            <w:proofErr w:type="spellEnd"/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US, consentement, droit à la suppression</w:t>
            </w:r>
          </w:p>
        </w:tc>
      </w:tr>
      <w:tr w:rsidR="0048737A" w:rsidRPr="004178D6" w14:paraId="06F40F4C" w14:textId="77777777" w:rsidTr="0048737A">
        <w:trPr>
          <w:trHeight w:val="3624"/>
        </w:trPr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D573" w14:textId="4E6D9E5C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RSE Numérique (Responsabilité Sociétale &amp; Environnementale)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45E7E" w14:textId="4808FD23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Réglementation / bonnes pratiques</w:t>
            </w:r>
          </w:p>
        </w:tc>
        <w:tc>
          <w:tcPr>
            <w:tcW w:w="3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9C6B6" w14:textId="03C7B3C7" w:rsidR="0048737A" w:rsidRPr="004178D6" w:rsidRDefault="0048737A" w:rsidP="00E349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La RSE numérique (CSRD, Green AI, ISO 26000) encourage une IA éthique et sobre : évaluation de l’empreinte carbone des modèles, choix cloud responsables, et inclusion sociale dans les projets IA. Tendance forte en 2025.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492423" w14:textId="4AD8DF84" w:rsidR="0048737A" w:rsidRPr="004178D6" w:rsidRDefault="0048737A" w:rsidP="00E3495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2024–2025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5BE46" w14:textId="4753FF70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- </w:t>
            </w:r>
            <w:hyperlink r:id="rId8" w:history="1">
              <w:r w:rsidRPr="004178D6">
                <w:rPr>
                  <w:rStyle w:val="Lienhypertexte"/>
                  <w:rFonts w:ascii="Times New Roman" w:eastAsia="Times New Roman" w:hAnsi="Times New Roman" w:cs="Times New Roman"/>
                  <w:kern w:val="0"/>
                  <w:sz w:val="24"/>
                  <w:szCs w:val="24"/>
                  <w:lang w:eastAsia="fr-FR"/>
                  <w14:ligatures w14:val="none"/>
                </w:rPr>
                <w:t>https://greenit.eco/nos-etudes-et-essais/impacts-environnementaux-de-lia-dans-le-monde-en-2025</w:t>
              </w:r>
            </w:hyperlink>
          </w:p>
          <w:p w14:paraId="69FC1B78" w14:textId="5A6C2B72" w:rsidR="0048737A" w:rsidRPr="004178D6" w:rsidRDefault="0048737A" w:rsidP="004873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- </w:t>
            </w:r>
            <w:r w:rsidRPr="004178D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https://numeum.fr/numerique-responsable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12B8" w14:textId="77777777" w:rsidR="0048737A" w:rsidRPr="004178D6" w:rsidRDefault="0048737A" w:rsidP="00244B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406B6128" w14:textId="77777777" w:rsidR="0048737A" w:rsidRPr="004178D6" w:rsidRDefault="0048737A" w:rsidP="0048737A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</w:p>
          <w:p w14:paraId="07B6B2BF" w14:textId="7C8C6162" w:rsidR="0048737A" w:rsidRPr="004178D6" w:rsidRDefault="0048737A" w:rsidP="004873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178D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RSE numérique, CSRD, Green AI, IA responsable, durabilité</w:t>
            </w:r>
          </w:p>
        </w:tc>
      </w:tr>
    </w:tbl>
    <w:p w14:paraId="2F87E501" w14:textId="77777777" w:rsidR="00B259CA" w:rsidRPr="004178D6" w:rsidRDefault="00B259CA" w:rsidP="00B259CA">
      <w:pPr>
        <w:rPr>
          <w:rFonts w:ascii="Times New Roman" w:hAnsi="Times New Roman" w:cs="Times New Roman"/>
        </w:rPr>
      </w:pPr>
    </w:p>
    <w:p w14:paraId="09812A0E" w14:textId="77777777" w:rsidR="00B259CA" w:rsidRPr="004178D6" w:rsidRDefault="00B259CA" w:rsidP="00B259CA">
      <w:pPr>
        <w:rPr>
          <w:rFonts w:ascii="Times New Roman" w:hAnsi="Times New Roman" w:cs="Times New Roman"/>
        </w:rPr>
      </w:pPr>
    </w:p>
    <w:p w14:paraId="0AF2CF39" w14:textId="4C7FF1B7" w:rsidR="00B259CA" w:rsidRPr="004178D6" w:rsidRDefault="008D1053" w:rsidP="008D105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7" w:name="_Toc213928551"/>
      <w:r w:rsidRPr="004178D6">
        <w:rPr>
          <w:rFonts w:ascii="Times New Roman" w:hAnsi="Times New Roman" w:cs="Times New Roman"/>
        </w:rPr>
        <w:t>Méthode professionnelle de partage</w:t>
      </w:r>
      <w:bookmarkEnd w:id="7"/>
    </w:p>
    <w:p w14:paraId="1834FF25" w14:textId="18E2A1C3" w:rsidR="008D1053" w:rsidRPr="008D1053" w:rsidRDefault="008D1053" w:rsidP="008D105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3928552"/>
      <w:r w:rsidRPr="008D1053">
        <w:rPr>
          <w:rFonts w:ascii="Times New Roman" w:hAnsi="Times New Roman" w:cs="Times New Roman"/>
        </w:rPr>
        <w:t>Outils recommandés</w:t>
      </w:r>
      <w:bookmarkEnd w:id="8"/>
    </w:p>
    <w:p w14:paraId="442CE07E" w14:textId="77777777" w:rsidR="008D1053" w:rsidRPr="004178D6" w:rsidRDefault="008D1053" w:rsidP="008D1053">
      <w:pPr>
        <w:pStyle w:val="Paragraphedeliste"/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178D6">
        <w:rPr>
          <w:rFonts w:ascii="Times New Roman" w:hAnsi="Times New Roman" w:cs="Times New Roman"/>
          <w:sz w:val="24"/>
          <w:szCs w:val="24"/>
        </w:rPr>
        <w:t>Feedly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 → Agrégation automatique des sources par mots-clés (NLP, RGPD, AI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AWS, etc.)</w:t>
      </w:r>
    </w:p>
    <w:p w14:paraId="08AD2881" w14:textId="77777777" w:rsidR="008D1053" w:rsidRPr="004178D6" w:rsidRDefault="008D1053" w:rsidP="008D1053">
      <w:pPr>
        <w:pStyle w:val="Paragraphedeliste"/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Notion → Base de données structurée pour la documentation et les alertes</w:t>
      </w:r>
    </w:p>
    <w:p w14:paraId="75F79176" w14:textId="77777777" w:rsidR="008D1053" w:rsidRPr="008D1053" w:rsidRDefault="008D1053" w:rsidP="008D1053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D1053">
        <w:rPr>
          <w:rFonts w:ascii="Times New Roman" w:hAnsi="Times New Roman" w:cs="Times New Roman"/>
          <w:sz w:val="24"/>
          <w:szCs w:val="24"/>
        </w:rPr>
        <w:t>Zapier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→ Automatisation entre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Feedly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et Notion</w:t>
      </w:r>
    </w:p>
    <w:p w14:paraId="35944957" w14:textId="77777777" w:rsidR="008D1053" w:rsidRPr="004178D6" w:rsidRDefault="008D1053" w:rsidP="008D1053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lastRenderedPageBreak/>
        <w:t>Slack / Teams → Alertes critiques et diffusion rapide</w:t>
      </w:r>
    </w:p>
    <w:p w14:paraId="14CE509F" w14:textId="77777777" w:rsidR="008D1053" w:rsidRPr="004178D6" w:rsidRDefault="008D1053" w:rsidP="008D1053">
      <w:pPr>
        <w:pStyle w:val="Paragraphedeliste"/>
        <w:numPr>
          <w:ilvl w:val="0"/>
          <w:numId w:val="13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Scoop.it ou Newsletter interne → Synthèse mensuelle pour le management</w:t>
      </w:r>
    </w:p>
    <w:p w14:paraId="4743652D" w14:textId="6EB030CC" w:rsidR="008D1053" w:rsidRPr="004178D6" w:rsidRDefault="008D1053" w:rsidP="008D105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9" w:name="_Toc213928553"/>
      <w:r w:rsidRPr="004178D6">
        <w:rPr>
          <w:rFonts w:ascii="Times New Roman" w:hAnsi="Times New Roman" w:cs="Times New Roman"/>
        </w:rPr>
        <w:t>Synthèse des résultats de la veille</w:t>
      </w:r>
      <w:bookmarkEnd w:id="9"/>
    </w:p>
    <w:p w14:paraId="115E320C" w14:textId="5525ED8F" w:rsidR="00B259CA" w:rsidRPr="004178D6" w:rsidRDefault="008D1053" w:rsidP="00B259CA">
      <w:p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La veille a permis d’identifier les grandes tendances actuelles du cloud, du Big Data et de la gouvernance des données à l’horizon 2025.</w:t>
      </w:r>
      <w:r w:rsidRPr="004178D6">
        <w:rPr>
          <w:rFonts w:ascii="Times New Roman" w:hAnsi="Times New Roman" w:cs="Times New Roman"/>
          <w:sz w:val="24"/>
          <w:szCs w:val="24"/>
        </w:rPr>
        <w:br/>
        <w:t xml:space="preserve">Les outils analysés (AWS S3,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dbt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Kafka, etc.) confirment la convergence entre infrastructures cloud, gouvernance, IA et durabilité.</w:t>
      </w:r>
    </w:p>
    <w:p w14:paraId="1D6E28BC" w14:textId="72582E2F" w:rsidR="008D1053" w:rsidRPr="008D1053" w:rsidRDefault="008D1053" w:rsidP="008D105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0" w:name="_Toc213928554"/>
      <w:r w:rsidRPr="008D1053">
        <w:rPr>
          <w:rFonts w:ascii="Times New Roman" w:hAnsi="Times New Roman" w:cs="Times New Roman"/>
        </w:rPr>
        <w:t>Cloud et data platform</w:t>
      </w:r>
      <w:bookmarkEnd w:id="10"/>
    </w:p>
    <w:p w14:paraId="261D806D" w14:textId="77777777" w:rsidR="008D1053" w:rsidRPr="008D1053" w:rsidRDefault="008D1053" w:rsidP="008D1053">
      <w:pPr>
        <w:rPr>
          <w:rFonts w:ascii="Times New Roman" w:hAnsi="Times New Roman" w:cs="Times New Roman"/>
          <w:sz w:val="24"/>
          <w:szCs w:val="24"/>
        </w:rPr>
      </w:pPr>
      <w:r w:rsidRPr="008D1053">
        <w:rPr>
          <w:rFonts w:ascii="Times New Roman" w:hAnsi="Times New Roman" w:cs="Times New Roman"/>
          <w:sz w:val="24"/>
          <w:szCs w:val="24"/>
        </w:rPr>
        <w:t xml:space="preserve">Les solutions cloud (AWS S3,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>) évoluent vers des plateformes unifiées, intégrant nativement la gouvernance, la sécurité et l’intelligence artificielle.</w:t>
      </w:r>
      <w:r w:rsidRPr="008D1053">
        <w:rPr>
          <w:rFonts w:ascii="Times New Roman" w:hAnsi="Times New Roman" w:cs="Times New Roman"/>
          <w:sz w:val="24"/>
          <w:szCs w:val="24"/>
        </w:rPr>
        <w:br/>
        <w:t xml:space="preserve">Les nouveautés 2024–2025 (S3 Tables,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AI Native,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>) renforcent la traçabilité et la maîtrise des coûts, tout en répondant aux besoins de scalabilité et d’automatisation des pipelines.</w:t>
      </w:r>
    </w:p>
    <w:p w14:paraId="54D49E0D" w14:textId="7927188E" w:rsidR="008D1053" w:rsidRPr="008D1053" w:rsidRDefault="008D1053" w:rsidP="008D105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1" w:name="_Toc213928555"/>
      <w:r w:rsidRPr="008D1053">
        <w:rPr>
          <w:rFonts w:ascii="Times New Roman" w:hAnsi="Times New Roman" w:cs="Times New Roman"/>
        </w:rPr>
        <w:t>Modélisation et transformation des données</w:t>
      </w:r>
      <w:bookmarkEnd w:id="11"/>
    </w:p>
    <w:p w14:paraId="7BC04B5C" w14:textId="77777777" w:rsidR="008D1053" w:rsidRPr="008D1053" w:rsidRDefault="008D1053" w:rsidP="008D105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D1053">
        <w:rPr>
          <w:rFonts w:ascii="Times New Roman" w:hAnsi="Times New Roman" w:cs="Times New Roman"/>
          <w:sz w:val="24"/>
          <w:szCs w:val="24"/>
        </w:rPr>
        <w:t>dbt</w:t>
      </w:r>
      <w:proofErr w:type="spellEnd"/>
      <w:proofErr w:type="gramEnd"/>
      <w:r w:rsidRPr="008D1053">
        <w:rPr>
          <w:rFonts w:ascii="Times New Roman" w:hAnsi="Times New Roman" w:cs="Times New Roman"/>
          <w:sz w:val="24"/>
          <w:szCs w:val="24"/>
        </w:rPr>
        <w:t xml:space="preserve"> s’impose comme un standard pour le data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lineage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>, la documentation et les tests automatiques.</w:t>
      </w:r>
      <w:r w:rsidRPr="008D1053">
        <w:rPr>
          <w:rFonts w:ascii="Times New Roman" w:hAnsi="Times New Roman" w:cs="Times New Roman"/>
          <w:sz w:val="24"/>
          <w:szCs w:val="24"/>
        </w:rPr>
        <w:br/>
        <w:t>Combiné à Spark ou à Kafka, il permet une industrialisation maîtrisée des traitements ELT/ETL et une meilleure qualité des jeux de données, essentielle à toute démarche d’IA responsable.</w:t>
      </w:r>
    </w:p>
    <w:p w14:paraId="1B18052E" w14:textId="1C5A671C" w:rsidR="008D1053" w:rsidRPr="008D1053" w:rsidRDefault="008D1053" w:rsidP="008D105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2" w:name="_Toc213928556"/>
      <w:r w:rsidRPr="008D1053">
        <w:rPr>
          <w:rFonts w:ascii="Times New Roman" w:hAnsi="Times New Roman" w:cs="Times New Roman"/>
        </w:rPr>
        <w:t>Machine Learning et IA</w:t>
      </w:r>
      <w:bookmarkEnd w:id="12"/>
    </w:p>
    <w:p w14:paraId="038B79D3" w14:textId="77777777" w:rsidR="008D1053" w:rsidRPr="008D1053" w:rsidRDefault="008D1053" w:rsidP="008D1053">
      <w:pPr>
        <w:rPr>
          <w:rFonts w:ascii="Times New Roman" w:hAnsi="Times New Roman" w:cs="Times New Roman"/>
          <w:sz w:val="24"/>
          <w:szCs w:val="24"/>
        </w:rPr>
      </w:pPr>
      <w:r w:rsidRPr="008D1053">
        <w:rPr>
          <w:rFonts w:ascii="Times New Roman" w:hAnsi="Times New Roman" w:cs="Times New Roman"/>
          <w:sz w:val="24"/>
          <w:szCs w:val="24"/>
        </w:rPr>
        <w:t xml:space="preserve">Les outils de type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et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Milvus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montrent la tendance vers des environnements intégrés, modulaires et sécurisés.</w:t>
      </w:r>
      <w:r w:rsidRPr="008D105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Unified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Studio) centralise les phases de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, tandis que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Milvus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offre un stockage vectoriel performant pour la recherche sémantique et les applications de LLM.</w:t>
      </w:r>
      <w:r w:rsidRPr="008D1053">
        <w:rPr>
          <w:rFonts w:ascii="Times New Roman" w:hAnsi="Times New Roman" w:cs="Times New Roman"/>
          <w:sz w:val="24"/>
          <w:szCs w:val="24"/>
        </w:rPr>
        <w:br/>
        <w:t>L’objectif commun est de rapprocher la donnée de l’intelligence artificielle, sans la déplacer inutilement.</w:t>
      </w:r>
    </w:p>
    <w:p w14:paraId="18CD4B67" w14:textId="05DFBBC7" w:rsidR="008D1053" w:rsidRPr="008D1053" w:rsidRDefault="008D1053" w:rsidP="008D105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3" w:name="_Toc213928557"/>
      <w:r w:rsidRPr="008D1053">
        <w:rPr>
          <w:rFonts w:ascii="Times New Roman" w:hAnsi="Times New Roman" w:cs="Times New Roman"/>
        </w:rPr>
        <w:t>Cadre réglementaire</w:t>
      </w:r>
      <w:bookmarkEnd w:id="13"/>
    </w:p>
    <w:p w14:paraId="16D2674B" w14:textId="77777777" w:rsidR="008D1053" w:rsidRPr="008D1053" w:rsidRDefault="008D1053" w:rsidP="008D1053">
      <w:pPr>
        <w:rPr>
          <w:rFonts w:ascii="Times New Roman" w:hAnsi="Times New Roman" w:cs="Times New Roman"/>
          <w:sz w:val="24"/>
          <w:szCs w:val="24"/>
        </w:rPr>
      </w:pPr>
      <w:r w:rsidRPr="008D1053">
        <w:rPr>
          <w:rFonts w:ascii="Times New Roman" w:hAnsi="Times New Roman" w:cs="Times New Roman"/>
          <w:sz w:val="24"/>
          <w:szCs w:val="24"/>
        </w:rPr>
        <w:t xml:space="preserve">La réglementation (RGPD, AI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>, CCPA) continue d’évoluer pour encadrer l’usage des données et des modèles d’IA.</w:t>
      </w:r>
      <w:r w:rsidRPr="008D1053">
        <w:rPr>
          <w:rFonts w:ascii="Times New Roman" w:hAnsi="Times New Roman" w:cs="Times New Roman"/>
          <w:sz w:val="24"/>
          <w:szCs w:val="24"/>
        </w:rPr>
        <w:br/>
        <w:t>Les entreprises doivent anticiper les obligations de transparence, d’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auditabilité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 et de protection des données personnelles, notamment dans le contexte du traitement de données clients à grande échelle.</w:t>
      </w:r>
      <w:r w:rsidRPr="008D1053">
        <w:rPr>
          <w:rFonts w:ascii="Times New Roman" w:hAnsi="Times New Roman" w:cs="Times New Roman"/>
          <w:sz w:val="24"/>
          <w:szCs w:val="24"/>
        </w:rPr>
        <w:br/>
        <w:t xml:space="preserve">L’AI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>, en cours de déploiement, impose de nouvelles exigences de documentation, d’explicabilité et de gestion du risque algorithmique.</w:t>
      </w:r>
    </w:p>
    <w:p w14:paraId="20D1568E" w14:textId="6051907D" w:rsidR="008D1053" w:rsidRPr="008D1053" w:rsidRDefault="008D1053" w:rsidP="008D105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4" w:name="_Toc213928558"/>
      <w:r w:rsidRPr="008D1053">
        <w:rPr>
          <w:rFonts w:ascii="Times New Roman" w:hAnsi="Times New Roman" w:cs="Times New Roman"/>
        </w:rPr>
        <w:t>Responsabilité sociétale et environnementale (RSE)</w:t>
      </w:r>
      <w:bookmarkEnd w:id="14"/>
    </w:p>
    <w:p w14:paraId="19F242CE" w14:textId="77777777" w:rsidR="008D1053" w:rsidRPr="008D1053" w:rsidRDefault="008D1053" w:rsidP="008D1053">
      <w:pPr>
        <w:rPr>
          <w:rFonts w:ascii="Times New Roman" w:hAnsi="Times New Roman" w:cs="Times New Roman"/>
        </w:rPr>
      </w:pPr>
      <w:r w:rsidRPr="008D1053">
        <w:rPr>
          <w:rFonts w:ascii="Times New Roman" w:hAnsi="Times New Roman" w:cs="Times New Roman"/>
          <w:sz w:val="24"/>
          <w:szCs w:val="24"/>
        </w:rPr>
        <w:t>La dimension RSE émerge comme un pilier de la gouvernance data.</w:t>
      </w:r>
      <w:r w:rsidRPr="008D1053">
        <w:rPr>
          <w:rFonts w:ascii="Times New Roman" w:hAnsi="Times New Roman" w:cs="Times New Roman"/>
          <w:sz w:val="24"/>
          <w:szCs w:val="24"/>
        </w:rPr>
        <w:br/>
        <w:t>Les initiatives “Green AI” et “Numérique Responsable” (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Numeum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053">
        <w:rPr>
          <w:rFonts w:ascii="Times New Roman" w:hAnsi="Times New Roman" w:cs="Times New Roman"/>
          <w:sz w:val="24"/>
          <w:szCs w:val="24"/>
        </w:rPr>
        <w:t>GreenIT.eco</w:t>
      </w:r>
      <w:proofErr w:type="spellEnd"/>
      <w:r w:rsidRPr="008D1053">
        <w:rPr>
          <w:rFonts w:ascii="Times New Roman" w:hAnsi="Times New Roman" w:cs="Times New Roman"/>
          <w:sz w:val="24"/>
          <w:szCs w:val="24"/>
        </w:rPr>
        <w:t>) insistent sur la sobriété énergétique, la durabilité des infrastructures cloud, et l’intégration d’indicateurs environnementaux dans les projets data.</w:t>
      </w:r>
      <w:r w:rsidRPr="008D1053">
        <w:rPr>
          <w:rFonts w:ascii="Times New Roman" w:hAnsi="Times New Roman" w:cs="Times New Roman"/>
        </w:rPr>
        <w:br/>
      </w:r>
      <w:r w:rsidRPr="008D1053">
        <w:rPr>
          <w:rFonts w:ascii="Times New Roman" w:hAnsi="Times New Roman" w:cs="Times New Roman"/>
          <w:sz w:val="24"/>
          <w:szCs w:val="24"/>
        </w:rPr>
        <w:lastRenderedPageBreak/>
        <w:t>Cette tendance traduit une mutation de la data en un actif éthique et soutenable, non seulement performant.</w:t>
      </w:r>
    </w:p>
    <w:p w14:paraId="1AEDCF18" w14:textId="2F0B6800" w:rsidR="008D1053" w:rsidRPr="004178D6" w:rsidRDefault="008D1053" w:rsidP="00AC618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5" w:name="_Toc213928559"/>
      <w:r w:rsidRPr="004178D6">
        <w:rPr>
          <w:rFonts w:ascii="Times New Roman" w:hAnsi="Times New Roman" w:cs="Times New Roman"/>
        </w:rPr>
        <w:t>Conclusion</w:t>
      </w:r>
      <w:bookmarkEnd w:id="15"/>
    </w:p>
    <w:p w14:paraId="2BFAAA07" w14:textId="77777777" w:rsidR="008D1053" w:rsidRPr="008D1053" w:rsidRDefault="008D1053" w:rsidP="008D1053">
      <w:pPr>
        <w:rPr>
          <w:rFonts w:ascii="Times New Roman" w:hAnsi="Times New Roman" w:cs="Times New Roman"/>
          <w:sz w:val="24"/>
          <w:szCs w:val="24"/>
        </w:rPr>
      </w:pPr>
      <w:r w:rsidRPr="008D1053">
        <w:rPr>
          <w:rFonts w:ascii="Times New Roman" w:hAnsi="Times New Roman" w:cs="Times New Roman"/>
          <w:sz w:val="24"/>
          <w:szCs w:val="24"/>
        </w:rPr>
        <w:t>Cette veille met en évidence la maturité croissante de l’écosystème data &amp; cloud, désormais structuré autour de trois axes stratégiques :</w:t>
      </w:r>
    </w:p>
    <w:p w14:paraId="4A59A323" w14:textId="77777777" w:rsidR="008D1053" w:rsidRPr="004178D6" w:rsidRDefault="008D1053" w:rsidP="00AC6183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>L’intégration technologique : les frontières entre stockage, gouvernance et IA s’effacent au profit de plateformes unifiées (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Databricks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AWS).</w:t>
      </w:r>
    </w:p>
    <w:p w14:paraId="6BD45253" w14:textId="77777777" w:rsidR="008D1053" w:rsidRPr="004178D6" w:rsidRDefault="008D1053" w:rsidP="00AC6183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La conformité et la transparence : la régulation (RGPD, AI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, CCPA) devient un facteur d’innovation autant que de contrainte, guidant les pratiques de gouvernance et de documentation.</w:t>
      </w:r>
    </w:p>
    <w:p w14:paraId="4B672779" w14:textId="77777777" w:rsidR="008D1053" w:rsidRPr="004178D6" w:rsidRDefault="008D1053" w:rsidP="00AC6183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t xml:space="preserve">La durabilité et la responsabilité : la RSE s’impose comme un levier d’optimisation éthique et environnementale, soutenue par des initiatives sectorielles (Green AI,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Numeum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78D6">
        <w:rPr>
          <w:rFonts w:ascii="Times New Roman" w:hAnsi="Times New Roman" w:cs="Times New Roman"/>
          <w:sz w:val="24"/>
          <w:szCs w:val="24"/>
        </w:rPr>
        <w:t>GreenIT.eco</w:t>
      </w:r>
      <w:proofErr w:type="spellEnd"/>
      <w:r w:rsidRPr="004178D6">
        <w:rPr>
          <w:rFonts w:ascii="Times New Roman" w:hAnsi="Times New Roman" w:cs="Times New Roman"/>
          <w:sz w:val="24"/>
          <w:szCs w:val="24"/>
        </w:rPr>
        <w:t>).</w:t>
      </w:r>
    </w:p>
    <w:p w14:paraId="4F622765" w14:textId="77777777" w:rsidR="008D1053" w:rsidRPr="008D1053" w:rsidRDefault="008D1053" w:rsidP="008D1053">
      <w:pPr>
        <w:rPr>
          <w:rFonts w:ascii="Times New Roman" w:hAnsi="Times New Roman" w:cs="Times New Roman"/>
          <w:sz w:val="24"/>
          <w:szCs w:val="24"/>
        </w:rPr>
      </w:pPr>
      <w:r w:rsidRPr="008D1053">
        <w:rPr>
          <w:rFonts w:ascii="Times New Roman" w:hAnsi="Times New Roman" w:cs="Times New Roman"/>
          <w:sz w:val="24"/>
          <w:szCs w:val="24"/>
        </w:rPr>
        <w:t>En somme, les tendances 2024–2025 confirment que la valeur de la donnée ne repose plus uniquement sur la puissance technologique, mais sur sa qualité, sa conformité et sa soutenabilité.</w:t>
      </w:r>
      <w:r w:rsidRPr="008D1053">
        <w:rPr>
          <w:rFonts w:ascii="Times New Roman" w:hAnsi="Times New Roman" w:cs="Times New Roman"/>
          <w:sz w:val="24"/>
          <w:szCs w:val="24"/>
        </w:rPr>
        <w:br/>
        <w:t>Les entreprises qui parviennent à articuler ces trois dimensions — performance, gouvernance et responsabilité — disposeront d’un avantage compétitif durable.</w:t>
      </w:r>
    </w:p>
    <w:p w14:paraId="4AEFE519" w14:textId="77777777" w:rsidR="008D1053" w:rsidRPr="004178D6" w:rsidRDefault="008D1053" w:rsidP="00B259CA">
      <w:pPr>
        <w:rPr>
          <w:rFonts w:ascii="Times New Roman" w:hAnsi="Times New Roman" w:cs="Times New Roman"/>
          <w:sz w:val="24"/>
          <w:szCs w:val="24"/>
        </w:rPr>
      </w:pPr>
    </w:p>
    <w:p w14:paraId="154FD449" w14:textId="77777777" w:rsidR="00680BFC" w:rsidRPr="004178D6" w:rsidRDefault="00680BFC" w:rsidP="00B259CA">
      <w:pPr>
        <w:rPr>
          <w:rFonts w:ascii="Times New Roman" w:hAnsi="Times New Roman" w:cs="Times New Roman"/>
          <w:sz w:val="24"/>
          <w:szCs w:val="24"/>
        </w:rPr>
      </w:pPr>
    </w:p>
    <w:p w14:paraId="62402B40" w14:textId="52C831A8" w:rsidR="00680BFC" w:rsidRPr="004178D6" w:rsidRDefault="00680BFC">
      <w:pPr>
        <w:rPr>
          <w:rFonts w:ascii="Times New Roman" w:hAnsi="Times New Roman" w:cs="Times New Roman"/>
          <w:sz w:val="24"/>
          <w:szCs w:val="24"/>
        </w:rPr>
      </w:pPr>
      <w:r w:rsidRPr="004178D6">
        <w:rPr>
          <w:rFonts w:ascii="Times New Roman" w:hAnsi="Times New Roman" w:cs="Times New Roman"/>
          <w:sz w:val="24"/>
          <w:szCs w:val="24"/>
        </w:rPr>
        <w:br w:type="page"/>
      </w:r>
    </w:p>
    <w:p w14:paraId="6525DA16" w14:textId="1A9823B4" w:rsidR="00680BFC" w:rsidRPr="004178D6" w:rsidRDefault="00680BFC" w:rsidP="00680BF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6" w:name="_Toc213928560"/>
      <w:r w:rsidRPr="004178D6">
        <w:rPr>
          <w:rFonts w:ascii="Times New Roman" w:hAnsi="Times New Roman" w:cs="Times New Roman"/>
        </w:rPr>
        <w:lastRenderedPageBreak/>
        <w:t>Références</w:t>
      </w:r>
      <w:bookmarkEnd w:id="16"/>
    </w:p>
    <w:p w14:paraId="165C4BC0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proofErr w:type="spellStart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Technology</w:t>
        </w:r>
        <w:proofErr w:type="spellEnd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 Watch Template</w:t>
        </w:r>
      </w:hyperlink>
    </w:p>
    <w:p w14:paraId="6DD2C111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Source </w:t>
        </w:r>
        <w:proofErr w:type="spellStart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evaluation</w:t>
        </w:r>
        <w:proofErr w:type="spellEnd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methodology</w:t>
        </w:r>
        <w:proofErr w:type="spellEnd"/>
      </w:hyperlink>
    </w:p>
    <w:p w14:paraId="49458B7B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11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  <w:lang w:val="en-US"/>
          </w:rPr>
          <w:t>A great example of newsletter that keeps everything concise and may serve as a template for your summary page</w:t>
        </w:r>
      </w:hyperlink>
    </w:p>
    <w:p w14:paraId="30331CA9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RGAA</w:t>
        </w:r>
      </w:hyperlink>
    </w:p>
    <w:p w14:paraId="33DF5198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CNIL</w:t>
        </w:r>
      </w:hyperlink>
    </w:p>
    <w:p w14:paraId="1949F1AA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La responsabilité sociétale des entreprises (RSE) Insee</w:t>
        </w:r>
      </w:hyperlink>
      <w:r w:rsidRPr="004178D6">
        <w:rPr>
          <w:rFonts w:ascii="Times New Roman" w:hAnsi="Times New Roman" w:cs="Times New Roman"/>
          <w:sz w:val="24"/>
          <w:szCs w:val="24"/>
        </w:rPr>
        <w:t>.</w:t>
      </w:r>
    </w:p>
    <w:p w14:paraId="44C8B823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RSE </w:t>
        </w:r>
        <w:proofErr w:type="spellStart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Economie.gouv</w:t>
        </w:r>
        <w:proofErr w:type="spellEnd"/>
      </w:hyperlink>
    </w:p>
    <w:p w14:paraId="634CE517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CCPA California Consumer </w:t>
        </w:r>
        <w:proofErr w:type="spellStart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Privacy</w:t>
        </w:r>
        <w:proofErr w:type="spellEnd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Act</w:t>
        </w:r>
        <w:proofErr w:type="spellEnd"/>
      </w:hyperlink>
    </w:p>
    <w:p w14:paraId="66B0BD83" w14:textId="22F32A04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https://aws.amazon.com/blogs/aws/aws-weekly-roundup-amazon-s3-amazon-ec2-and-more-november-10-2025</w:t>
        </w:r>
      </w:hyperlink>
    </w:p>
    <w:p w14:paraId="6672FF60" w14:textId="53DF445C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https://www.snowflake.com/en/blog/announcements-snowflake-summit-2025/</w:t>
        </w:r>
      </w:hyperlink>
    </w:p>
    <w:p w14:paraId="5DDC6031" w14:textId="4AD3D32E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https://docs.getdbt.com/docs/dbt-versions/dbt-cloud-release-notes</w:t>
        </w:r>
      </w:hyperlink>
    </w:p>
    <w:p w14:paraId="49E6C9A5" w14:textId="09A73D6A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https://spark.apache.org/news</w:t>
        </w:r>
      </w:hyperlink>
    </w:p>
    <w:p w14:paraId="4BF6AA84" w14:textId="459CA383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https://kafka.apache.org/downloads</w:t>
        </w:r>
      </w:hyperlink>
    </w:p>
    <w:p w14:paraId="5BB38519" w14:textId="3AB0C7D3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https://www.databricks.com/blog/whats-new-databricks-unity-catalog-data-ai-summit-2025</w:t>
        </w:r>
      </w:hyperlink>
    </w:p>
    <w:p w14:paraId="172D57A5" w14:textId="265A5A23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3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https://aws.amazon.com/about-aws/whats-new/2024/12/next-generation-amazon-sagemaker</w:t>
        </w:r>
      </w:hyperlink>
    </w:p>
    <w:p w14:paraId="761611D3" w14:textId="25C681EF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https://milvus.io/docs/v2.4.x/overview.md</w:t>
        </w:r>
      </w:hyperlink>
    </w:p>
    <w:p w14:paraId="4EC6EBD7" w14:textId="100BD1B2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https://www.reuters.com/technology/tech-lobby-group-urges-eu-leaders-pause-ai-act-2025-06-25</w:t>
        </w:r>
      </w:hyperlink>
    </w:p>
    <w:p w14:paraId="70123069" w14:textId="0E864023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https://eur-lex.europa.eu/eli/reg/2016/679/oj/eng</w:t>
        </w:r>
      </w:hyperlink>
    </w:p>
    <w:p w14:paraId="618F1EE7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7" w:history="1">
        <w:r w:rsidRPr="004178D6">
          <w:rPr>
            <w:rStyle w:val="Lienhypertexte"/>
            <w:rFonts w:ascii="Times New Roman" w:hAnsi="Times New Roman" w:cs="Times New Roman"/>
            <w:sz w:val="24"/>
            <w:szCs w:val="24"/>
          </w:rPr>
          <w:t>https://oag.ca.gov/privacy/ccpa</w:t>
        </w:r>
      </w:hyperlink>
    </w:p>
    <w:p w14:paraId="369C3A5E" w14:textId="77777777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4178D6">
          <w:rPr>
            <w:rStyle w:val="Lienhypertexte"/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https://greenit.eco/nos-etudes-et-essais/impacts-environnementaux-de-lia-dans-le-monde-en-2025</w:t>
        </w:r>
      </w:hyperlink>
    </w:p>
    <w:p w14:paraId="0408F156" w14:textId="55BAEA24" w:rsidR="008A784B" w:rsidRPr="004178D6" w:rsidRDefault="008A784B" w:rsidP="008A784B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4178D6">
          <w:rPr>
            <w:rStyle w:val="Lienhypertexte"/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https://numeum.fr/numerique-responsable</w:t>
        </w:r>
      </w:hyperlink>
    </w:p>
    <w:p w14:paraId="71EE0D33" w14:textId="77777777" w:rsidR="008A784B" w:rsidRPr="004178D6" w:rsidRDefault="008A784B" w:rsidP="0070768C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4750F47" w14:textId="77777777" w:rsidR="00680BFC" w:rsidRPr="004178D6" w:rsidRDefault="00680BFC" w:rsidP="00680BFC">
      <w:pPr>
        <w:rPr>
          <w:rFonts w:ascii="Times New Roman" w:hAnsi="Times New Roman" w:cs="Times New Roman"/>
        </w:rPr>
      </w:pPr>
    </w:p>
    <w:p w14:paraId="3032C1BD" w14:textId="77777777" w:rsidR="00680BFC" w:rsidRPr="004178D6" w:rsidRDefault="00680BFC" w:rsidP="00B259CA">
      <w:pPr>
        <w:rPr>
          <w:rFonts w:ascii="Times New Roman" w:hAnsi="Times New Roman" w:cs="Times New Roman"/>
          <w:sz w:val="24"/>
          <w:szCs w:val="24"/>
        </w:rPr>
      </w:pPr>
    </w:p>
    <w:sectPr w:rsidR="00680BFC" w:rsidRPr="004178D6">
      <w:headerReference w:type="default" r:id="rId30"/>
      <w:footerReference w:type="even" r:id="rId31"/>
      <w:footerReference w:type="default" r:id="rId32"/>
      <w:footerReference w:type="first" r:id="rId3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FDBFC" w14:textId="77777777" w:rsidR="00E005EA" w:rsidRDefault="00E005EA" w:rsidP="008C065B">
      <w:pPr>
        <w:spacing w:after="0" w:line="240" w:lineRule="auto"/>
      </w:pPr>
      <w:r>
        <w:separator/>
      </w:r>
    </w:p>
  </w:endnote>
  <w:endnote w:type="continuationSeparator" w:id="0">
    <w:p w14:paraId="1D314332" w14:textId="77777777" w:rsidR="00E005EA" w:rsidRDefault="00E005EA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3B4A8" w14:textId="77777777" w:rsidR="00E005EA" w:rsidRDefault="00E005EA" w:rsidP="008C065B">
      <w:pPr>
        <w:spacing w:after="0" w:line="240" w:lineRule="auto"/>
      </w:pPr>
      <w:r>
        <w:separator/>
      </w:r>
    </w:p>
  </w:footnote>
  <w:footnote w:type="continuationSeparator" w:id="0">
    <w:p w14:paraId="4F320621" w14:textId="77777777" w:rsidR="00E005EA" w:rsidRDefault="00E005EA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60CBD2BF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4ED7166D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0115EB3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E6138E" w:rsidRPr="00E6138E">
      <w:rPr>
        <w:rFonts w:ascii="Times New Roman" w:hAnsi="Times New Roman" w:cs="Times New Roman"/>
      </w:rPr>
      <w:t xml:space="preserve">Amazon </w:t>
    </w:r>
    <w:proofErr w:type="spellStart"/>
    <w:r w:rsidR="00E6138E" w:rsidRPr="00E6138E">
      <w:rPr>
        <w:rFonts w:ascii="Times New Roman" w:hAnsi="Times New Roman" w:cs="Times New Roman"/>
      </w:rPr>
      <w:t>Review</w:t>
    </w:r>
    <w:proofErr w:type="spellEnd"/>
    <w:r w:rsidR="00E6138E" w:rsidRPr="00E6138E">
      <w:rPr>
        <w:rFonts w:ascii="Times New Roman" w:hAnsi="Times New Roman" w:cs="Times New Roman"/>
      </w:rPr>
      <w:t xml:space="preserve"> </w:t>
    </w:r>
    <w:proofErr w:type="spellStart"/>
    <w:r w:rsidR="00E6138E" w:rsidRPr="00E6138E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232"/>
    <w:multiLevelType w:val="hybridMultilevel"/>
    <w:tmpl w:val="D6A641E6"/>
    <w:lvl w:ilvl="0" w:tplc="443058DE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084F743E"/>
    <w:multiLevelType w:val="multilevel"/>
    <w:tmpl w:val="27B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E5162"/>
    <w:multiLevelType w:val="multilevel"/>
    <w:tmpl w:val="27B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317DC"/>
    <w:multiLevelType w:val="multilevel"/>
    <w:tmpl w:val="27B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D5580"/>
    <w:multiLevelType w:val="multilevel"/>
    <w:tmpl w:val="27B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54275C"/>
    <w:multiLevelType w:val="multilevel"/>
    <w:tmpl w:val="5BBA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AE2037"/>
    <w:multiLevelType w:val="multilevel"/>
    <w:tmpl w:val="27B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561071">
    <w:abstractNumId w:val="10"/>
  </w:num>
  <w:num w:numId="2" w16cid:durableId="529954506">
    <w:abstractNumId w:val="15"/>
  </w:num>
  <w:num w:numId="3" w16cid:durableId="1076171371">
    <w:abstractNumId w:val="4"/>
  </w:num>
  <w:num w:numId="4" w16cid:durableId="1010988025">
    <w:abstractNumId w:val="2"/>
  </w:num>
  <w:num w:numId="5" w16cid:durableId="2140953283">
    <w:abstractNumId w:val="13"/>
  </w:num>
  <w:num w:numId="6" w16cid:durableId="130489712">
    <w:abstractNumId w:val="6"/>
  </w:num>
  <w:num w:numId="7" w16cid:durableId="1498956157">
    <w:abstractNumId w:val="3"/>
  </w:num>
  <w:num w:numId="8" w16cid:durableId="1009336344">
    <w:abstractNumId w:val="9"/>
  </w:num>
  <w:num w:numId="9" w16cid:durableId="230772844">
    <w:abstractNumId w:val="5"/>
  </w:num>
  <w:num w:numId="10" w16cid:durableId="2098402158">
    <w:abstractNumId w:val="16"/>
  </w:num>
  <w:num w:numId="11" w16cid:durableId="1165823064">
    <w:abstractNumId w:val="12"/>
  </w:num>
  <w:num w:numId="12" w16cid:durableId="1808668286">
    <w:abstractNumId w:val="0"/>
  </w:num>
  <w:num w:numId="13" w16cid:durableId="1980915874">
    <w:abstractNumId w:val="17"/>
  </w:num>
  <w:num w:numId="14" w16cid:durableId="3826308">
    <w:abstractNumId w:val="7"/>
  </w:num>
  <w:num w:numId="15" w16cid:durableId="1469781565">
    <w:abstractNumId w:val="14"/>
  </w:num>
  <w:num w:numId="16" w16cid:durableId="1999262673">
    <w:abstractNumId w:val="11"/>
  </w:num>
  <w:num w:numId="17" w16cid:durableId="457794768">
    <w:abstractNumId w:val="8"/>
  </w:num>
  <w:num w:numId="18" w16cid:durableId="1990403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71089"/>
    <w:rsid w:val="000A0A15"/>
    <w:rsid w:val="000F4DC0"/>
    <w:rsid w:val="00117FCC"/>
    <w:rsid w:val="00136654"/>
    <w:rsid w:val="00144D3C"/>
    <w:rsid w:val="00152A5E"/>
    <w:rsid w:val="00162178"/>
    <w:rsid w:val="0019359B"/>
    <w:rsid w:val="001A66DB"/>
    <w:rsid w:val="001E4488"/>
    <w:rsid w:val="002172B5"/>
    <w:rsid w:val="00225266"/>
    <w:rsid w:val="00226D17"/>
    <w:rsid w:val="00243A77"/>
    <w:rsid w:val="00244B56"/>
    <w:rsid w:val="00245BBE"/>
    <w:rsid w:val="00246B82"/>
    <w:rsid w:val="0026364A"/>
    <w:rsid w:val="00274968"/>
    <w:rsid w:val="00280189"/>
    <w:rsid w:val="00291B3F"/>
    <w:rsid w:val="002A7AA9"/>
    <w:rsid w:val="002C2D19"/>
    <w:rsid w:val="002D4FEB"/>
    <w:rsid w:val="002F174F"/>
    <w:rsid w:val="0030069D"/>
    <w:rsid w:val="00303BC0"/>
    <w:rsid w:val="003225CA"/>
    <w:rsid w:val="00341AA0"/>
    <w:rsid w:val="003B2171"/>
    <w:rsid w:val="003B54DC"/>
    <w:rsid w:val="003D7314"/>
    <w:rsid w:val="004138CD"/>
    <w:rsid w:val="00416FDA"/>
    <w:rsid w:val="004178D6"/>
    <w:rsid w:val="00424A1A"/>
    <w:rsid w:val="0048737A"/>
    <w:rsid w:val="004A748D"/>
    <w:rsid w:val="004C74E1"/>
    <w:rsid w:val="004C7703"/>
    <w:rsid w:val="004D3752"/>
    <w:rsid w:val="004D42D7"/>
    <w:rsid w:val="004F0171"/>
    <w:rsid w:val="004F4670"/>
    <w:rsid w:val="0050755E"/>
    <w:rsid w:val="0051002C"/>
    <w:rsid w:val="00532072"/>
    <w:rsid w:val="005424D3"/>
    <w:rsid w:val="00544AFD"/>
    <w:rsid w:val="0054560C"/>
    <w:rsid w:val="00552AF5"/>
    <w:rsid w:val="005771D9"/>
    <w:rsid w:val="00594870"/>
    <w:rsid w:val="005979CF"/>
    <w:rsid w:val="005A7D98"/>
    <w:rsid w:val="00602534"/>
    <w:rsid w:val="00615E78"/>
    <w:rsid w:val="006427BA"/>
    <w:rsid w:val="00646657"/>
    <w:rsid w:val="00665D2C"/>
    <w:rsid w:val="00680BFC"/>
    <w:rsid w:val="006949BB"/>
    <w:rsid w:val="006C22EB"/>
    <w:rsid w:val="006C45D0"/>
    <w:rsid w:val="0070133E"/>
    <w:rsid w:val="0070768C"/>
    <w:rsid w:val="007139AD"/>
    <w:rsid w:val="007350FC"/>
    <w:rsid w:val="007679A9"/>
    <w:rsid w:val="00790C57"/>
    <w:rsid w:val="007B7101"/>
    <w:rsid w:val="00813750"/>
    <w:rsid w:val="00835C01"/>
    <w:rsid w:val="00847855"/>
    <w:rsid w:val="008A784B"/>
    <w:rsid w:val="008B61E4"/>
    <w:rsid w:val="008C065B"/>
    <w:rsid w:val="008C3A12"/>
    <w:rsid w:val="008D1053"/>
    <w:rsid w:val="008F7FF4"/>
    <w:rsid w:val="009148E2"/>
    <w:rsid w:val="00951D9E"/>
    <w:rsid w:val="009B3952"/>
    <w:rsid w:val="009B6F6E"/>
    <w:rsid w:val="009C0254"/>
    <w:rsid w:val="009C715D"/>
    <w:rsid w:val="009D1F2A"/>
    <w:rsid w:val="00A06970"/>
    <w:rsid w:val="00A1086B"/>
    <w:rsid w:val="00A148EA"/>
    <w:rsid w:val="00A40A78"/>
    <w:rsid w:val="00A61B08"/>
    <w:rsid w:val="00A861E9"/>
    <w:rsid w:val="00A86712"/>
    <w:rsid w:val="00A910FA"/>
    <w:rsid w:val="00AA13F1"/>
    <w:rsid w:val="00AB2483"/>
    <w:rsid w:val="00AC4C13"/>
    <w:rsid w:val="00AC6183"/>
    <w:rsid w:val="00B0672F"/>
    <w:rsid w:val="00B2269F"/>
    <w:rsid w:val="00B259CA"/>
    <w:rsid w:val="00B33333"/>
    <w:rsid w:val="00B35C1B"/>
    <w:rsid w:val="00B56009"/>
    <w:rsid w:val="00B7311B"/>
    <w:rsid w:val="00BE0252"/>
    <w:rsid w:val="00BE75A0"/>
    <w:rsid w:val="00BF23E7"/>
    <w:rsid w:val="00C11A70"/>
    <w:rsid w:val="00C1418E"/>
    <w:rsid w:val="00C14B55"/>
    <w:rsid w:val="00C43463"/>
    <w:rsid w:val="00C56562"/>
    <w:rsid w:val="00C76AC4"/>
    <w:rsid w:val="00C84C83"/>
    <w:rsid w:val="00C91E52"/>
    <w:rsid w:val="00C93F6E"/>
    <w:rsid w:val="00CF60C4"/>
    <w:rsid w:val="00D311DF"/>
    <w:rsid w:val="00D434B8"/>
    <w:rsid w:val="00D45D3B"/>
    <w:rsid w:val="00D55DF8"/>
    <w:rsid w:val="00D67860"/>
    <w:rsid w:val="00DE3A08"/>
    <w:rsid w:val="00DF03BD"/>
    <w:rsid w:val="00DF3C9D"/>
    <w:rsid w:val="00E005EA"/>
    <w:rsid w:val="00E30741"/>
    <w:rsid w:val="00E34951"/>
    <w:rsid w:val="00E516A3"/>
    <w:rsid w:val="00E6138E"/>
    <w:rsid w:val="00EA1411"/>
    <w:rsid w:val="00EB618A"/>
    <w:rsid w:val="00EC1209"/>
    <w:rsid w:val="00EC79AC"/>
    <w:rsid w:val="00ED1CD3"/>
    <w:rsid w:val="00EF7085"/>
    <w:rsid w:val="00F355B4"/>
    <w:rsid w:val="00F72FAC"/>
    <w:rsid w:val="00F86C85"/>
    <w:rsid w:val="00F905F6"/>
    <w:rsid w:val="00FA5804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487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nil.fr/fr/reglement-europeen-protection-donnees" TargetMode="External"/><Relationship Id="rId18" Type="http://schemas.openxmlformats.org/officeDocument/2006/relationships/hyperlink" Target="https://www.snowflake.com/en/blog/announcements-snowflake-summit-2025/" TargetMode="External"/><Relationship Id="rId26" Type="http://schemas.openxmlformats.org/officeDocument/2006/relationships/hyperlink" Target="https://eur-lex.europa.eu/eli/reg/2016/679/oj/e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kafka.apache.org/downloads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accessibilite.numerique.gouv.fr/" TargetMode="External"/><Relationship Id="rId17" Type="http://schemas.openxmlformats.org/officeDocument/2006/relationships/hyperlink" Target="https://aws.amazon.com/blogs/aws/aws-weekly-roundup-amazon-s3-amazon-ec2-and-more-november-10-2025" TargetMode="External"/><Relationship Id="rId25" Type="http://schemas.openxmlformats.org/officeDocument/2006/relationships/hyperlink" Target="https://www.reuters.com/technology/tech-lobby-group-urges-eu-leaders-pause-ai-act-2025-06-25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https://oag.ca.gov/privacy/ccpa" TargetMode="External"/><Relationship Id="rId20" Type="http://schemas.openxmlformats.org/officeDocument/2006/relationships/hyperlink" Target="https://spark.apache.org/news" TargetMode="External"/><Relationship Id="rId29" Type="http://schemas.openxmlformats.org/officeDocument/2006/relationships/hyperlink" Target="https://numeum.fr/numerique-responsab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ldr.tech/" TargetMode="External"/><Relationship Id="rId24" Type="http://schemas.openxmlformats.org/officeDocument/2006/relationships/hyperlink" Target="https://milvus.io/docs/v2.4.x/overview.md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www.economie.gouv.fr/entreprises/responsabilite-societale-entreprises-rse" TargetMode="External"/><Relationship Id="rId23" Type="http://schemas.openxmlformats.org/officeDocument/2006/relationships/hyperlink" Target="https://aws.amazon.com/about-aws/whats-new/2024/12/next-generation-amazon-sagemaker" TargetMode="External"/><Relationship Id="rId28" Type="http://schemas.openxmlformats.org/officeDocument/2006/relationships/hyperlink" Target="https://greenit.eco/nos-etudes-et-essais/impacts-environnementaux-de-lia-dans-le-monde-en-2025" TargetMode="External"/><Relationship Id="rId10" Type="http://schemas.openxmlformats.org/officeDocument/2006/relationships/hyperlink" Target="https://libguides.library.cityu.edu.hk/litreview/evaluating-sources" TargetMode="External"/><Relationship Id="rId19" Type="http://schemas.openxmlformats.org/officeDocument/2006/relationships/hyperlink" Target="https://docs.getdbt.com/docs/dbt-versions/dbt-cloud-release-notes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yoandev.notion.site/Template-Organiser-sa-veille-YoanDev-c5dc054dc8fb440285f235f3bc7f4fad" TargetMode="External"/><Relationship Id="rId14" Type="http://schemas.openxmlformats.org/officeDocument/2006/relationships/hyperlink" Target="https://www.insee.fr/fr/statistiques/1281346" TargetMode="External"/><Relationship Id="rId22" Type="http://schemas.openxmlformats.org/officeDocument/2006/relationships/hyperlink" Target="https://www.databricks.com/blog/whats-new-databricks-unity-catalog-data-ai-summit-2025" TargetMode="External"/><Relationship Id="rId27" Type="http://schemas.openxmlformats.org/officeDocument/2006/relationships/hyperlink" Target="https://oag.ca.gov/privacy/ccpa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hyperlink" Target="https://greenit.eco/nos-etudes-et-essais/impacts-environnementaux-de-lia-dans-le-monde-en-202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10</Pages>
  <Words>2518</Words>
  <Characters>13855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Dyhia TOUAHRI</cp:lastModifiedBy>
  <cp:revision>85</cp:revision>
  <cp:lastPrinted>2025-11-13T11:16:00Z</cp:lastPrinted>
  <dcterms:created xsi:type="dcterms:W3CDTF">2025-10-14T08:55:00Z</dcterms:created>
  <dcterms:modified xsi:type="dcterms:W3CDTF">2025-11-13T11:17:00Z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