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1400"/>
        <w:jc w:val="center"/>
      </w:pPr>
      <w:r>
        <w:rPr>
          <w:rFonts w:ascii="Arial" w:cs="Arial" w:eastAsia="Arial" w:hAnsi="Arial"/>
          <w:b/>
          <w:bCs/>
          <w:color w:val="1F4E5F"/>
          <w:sz w:val="64"/>
          <w:szCs w:val="64"/>
        </w:rPr>
        <w:t xml:space="preserve">GeoWater</w:t>
      </w:r>
    </w:p>
    <w:p>
      <w:pPr>
        <w:spacing w:after="400"/>
        <w:jc w:val="center"/>
      </w:pPr>
      <w:r>
        <w:rPr>
          <w:rFonts w:ascii="Arial" w:cs="Arial" w:eastAsia="Arial" w:hAnsi="Arial"/>
          <w:b/>
          <w:bCs/>
          <w:color w:val="2E86AB"/>
          <w:sz w:val="40"/>
          <w:szCs w:val="40"/>
        </w:rPr>
        <w:t xml:space="preserve">Technical Specification Document</w:t>
      </w:r>
    </w:p>
    <w:p>
      <w:pPr>
        <w:bidi/>
        <w:spacing w:after="1200"/>
        <w:jc w:val="center"/>
      </w:pPr>
      <w:r>
        <w:rPr>
          <w:rFonts w:ascii="Arial" w:cs="Arial" w:eastAsia="Arial" w:hAnsi="Arial"/>
          <w:b/>
          <w:bCs/>
          <w:color w:val="444444"/>
          <w:sz w:val="32"/>
          <w:szCs w:val="32"/>
          <w:rtl/>
        </w:rPr>
        <w:t xml:space="preserve">وثيقة المواصفات التقنية – منصة GeoWater</w:t>
      </w:r>
    </w:p>
    <w:p>
      <w:pPr>
        <w:pBdr>
          <w:bottom w:val="single" w:color="2E86AB" w:sz="6" w:space="1"/>
        </w:pBdr>
        <w:spacing w:after="2000"/>
      </w:pPr>
    </w:p>
    <w:p>
      <w:r>
        <w:br w:type="page"/>
      </w:r>
    </w:p>
    <w:p>
      <w:pPr>
        <w:pStyle w:val="Heading1"/>
        <w:bidi/>
        <w:jc w:val="right"/>
      </w:pPr>
      <w:r>
        <w:rPr>
          <w:rFonts w:ascii="Arial" w:cs="Arial" w:eastAsia="Arial" w:hAnsi="Arial"/>
          <w:b/>
          <w:bCs/>
          <w:color w:val="1A1A1A"/>
          <w:sz w:val="24"/>
          <w:szCs w:val="24"/>
          <w:rtl/>
        </w:rPr>
        <w:t xml:space="preserve">1.  المقدمة</w:t>
      </w:r>
    </w:p>
    <w:p>
      <w:pPr>
        <w:bidi/>
        <w:spacing w:after="120" w:line="300" w:lineRule="atLeast"/>
        <w:jc w:val="right"/>
      </w:pPr>
      <w:r>
        <w:rPr>
          <w:rFonts w:ascii="Arial" w:cs="Arial" w:eastAsia="Arial" w:hAnsi="Arial"/>
          <w:color w:val="1A1A1A"/>
          <w:sz w:val="24"/>
          <w:szCs w:val="24"/>
          <w:rtl/>
        </w:rPr>
        <w:t xml:space="preserve">GeoWater هي منصة ذكية مصممة لتحليل، محاكاة، والتنبؤ بسلوك المياه الجوفية في الآبار، بالاعتماد على النماذج التحليلية وتقنيات الذكاء الاصطناعي، مع توفير عرض بصري للنتائج (مخططات وتطور زمني).</w:t>
      </w:r>
    </w:p>
    <w:p>
      <w:pPr>
        <w:pStyle w:val="Heading1"/>
        <w:bidi/>
        <w:jc w:val="right"/>
      </w:pPr>
      <w:r>
        <w:rPr>
          <w:rFonts w:ascii="Arial" w:cs="Arial" w:eastAsia="Arial" w:hAnsi="Arial"/>
          <w:b/>
          <w:bCs/>
          <w:color w:val="1A1A1A"/>
          <w:sz w:val="24"/>
          <w:szCs w:val="24"/>
          <w:rtl/>
        </w:rPr>
        <w:t xml:space="preserve">2.  أنواع المستخدمين</w:t>
      </w:r>
    </w:p>
    <w:p>
      <w:pPr>
        <w:bidi/>
        <w:spacing w:after="120" w:line="300" w:lineRule="atLeast"/>
        <w:jc w:val="right"/>
      </w:pPr>
      <w:r>
        <w:rPr>
          <w:rFonts w:ascii="Arial" w:cs="Arial" w:eastAsia="Arial" w:hAnsi="Arial"/>
          <w:color w:val="1A1A1A"/>
          <w:sz w:val="24"/>
          <w:szCs w:val="24"/>
          <w:rtl/>
        </w:rPr>
        <w:t xml:space="preserve">تنقسم فئات المستخدمين في منصة GeoWater إلى نوعين رئيسيين:</w:t>
      </w:r>
    </w:p>
    <w:p>
      <w:pPr>
        <w:pStyle w:val="ListParagraph"/>
        <w:numPr>
          <w:ilvl w:val="0"/>
          <w:numId w:val="2"/>
        </w:numPr>
        <w:bidi/>
        <w:spacing w:after="80" w:line="280" w:lineRule="atLeast"/>
        <w:jc w:val="right"/>
      </w:pPr>
      <w:r>
        <w:rPr>
          <w:rFonts w:ascii="Arial" w:cs="Arial" w:eastAsia="Arial" w:hAnsi="Arial"/>
          <w:color w:val="1A1A1A"/>
          <w:sz w:val="24"/>
          <w:szCs w:val="24"/>
          <w:rtl/>
        </w:rPr>
        <w:t xml:space="preserve">المستخدم البسيط (Simple User): تحليل بئر واحد باستخدام مدخلات أساسية.</w:t>
      </w:r>
    </w:p>
    <w:p>
      <w:pPr>
        <w:pStyle w:val="ListParagraph"/>
        <w:numPr>
          <w:ilvl w:val="0"/>
          <w:numId w:val="2"/>
        </w:numPr>
        <w:bidi/>
        <w:spacing w:after="80" w:line="280" w:lineRule="atLeast"/>
        <w:jc w:val="right"/>
      </w:pPr>
      <w:r>
        <w:rPr>
          <w:rFonts w:ascii="Arial" w:cs="Arial" w:eastAsia="Arial" w:hAnsi="Arial"/>
          <w:color w:val="1A1A1A"/>
          <w:sz w:val="24"/>
          <w:szCs w:val="24"/>
          <w:rtl/>
        </w:rPr>
        <w:t xml:space="preserve">المستخدم المتقدم (Advanced User): محاكاة متعددة الآبار باستخدام كامل المعاملات الهيدروجيولوجية.</w:t>
      </w:r>
    </w:p>
    <w:p>
      <w:pPr>
        <w:pStyle w:val="Heading1"/>
        <w:bidi/>
        <w:jc w:val="right"/>
      </w:pPr>
      <w:r>
        <w:rPr>
          <w:rFonts w:ascii="Arial" w:cs="Arial" w:eastAsia="Arial" w:hAnsi="Arial"/>
          <w:b/>
          <w:bCs/>
          <w:color w:val="1A1A1A"/>
          <w:sz w:val="24"/>
          <w:szCs w:val="24"/>
          <w:rtl/>
        </w:rPr>
        <w:t xml:space="preserve">3.  بيانات الإدخال</w:t>
      </w:r>
    </w:p>
    <w:p>
      <w:pPr>
        <w:pStyle w:val="Heading2"/>
        <w:bidi/>
        <w:jc w:val="right"/>
      </w:pPr>
      <w:r>
        <w:rPr>
          <w:rFonts w:ascii="Arial" w:cs="Arial" w:eastAsia="Arial" w:hAnsi="Arial"/>
          <w:b/>
          <w:bCs/>
          <w:color w:val="1A1A1A"/>
          <w:sz w:val="24"/>
          <w:szCs w:val="24"/>
          <w:rtl/>
        </w:rPr>
        <w:t xml:space="preserve">•  المستخدم البسيط (Simple User)</w:t>
      </w:r>
    </w:p>
    <w:p>
      <w:pPr>
        <w:bidi/>
        <w:spacing w:after="120" w:line="300" w:lineRule="atLeast"/>
        <w:jc w:val="right"/>
      </w:pPr>
      <w:r>
        <w:rPr>
          <w:rFonts w:ascii="Arial" w:cs="Arial" w:eastAsia="Arial" w:hAnsi="Arial"/>
          <w:color w:val="1A1A1A"/>
          <w:sz w:val="24"/>
          <w:szCs w:val="24"/>
          <w:rtl/>
        </w:rPr>
        <w:t xml:space="preserve">يقوم بإدخال بيانات أساسية بطريقة سهلة دون تعقيد:</w:t>
      </w:r>
    </w:p>
    <w:p>
      <w:pPr>
        <w:pStyle w:val="ListParagraph"/>
        <w:numPr>
          <w:ilvl w:val="0"/>
          <w:numId w:val="2"/>
        </w:numPr>
        <w:bidi/>
        <w:spacing w:after="80" w:line="280" w:lineRule="atLeast"/>
        <w:jc w:val="right"/>
      </w:pPr>
      <w:r>
        <w:rPr>
          <w:rFonts w:ascii="Arial" w:cs="Arial" w:eastAsia="Arial" w:hAnsi="Arial"/>
          <w:color w:val="1A1A1A"/>
          <w:sz w:val="24"/>
          <w:szCs w:val="24"/>
          <w:rtl/>
        </w:rPr>
        <w:t xml:space="preserve">الإحداثيات (X، Y، Z) — وحدتها (m)</w:t>
      </w:r>
    </w:p>
    <w:p>
      <w:pPr>
        <w:pStyle w:val="ListParagraph"/>
        <w:numPr>
          <w:ilvl w:val="0"/>
          <w:numId w:val="2"/>
        </w:numPr>
        <w:bidi/>
        <w:spacing w:after="80" w:line="280" w:lineRule="atLeast"/>
        <w:jc w:val="right"/>
      </w:pPr>
      <w:r>
        <w:rPr>
          <w:rFonts w:ascii="Arial" w:cs="Arial" w:eastAsia="Arial" w:hAnsi="Arial"/>
          <w:color w:val="1A1A1A"/>
          <w:sz w:val="24"/>
          <w:szCs w:val="24"/>
          <w:rtl/>
        </w:rPr>
        <w:t xml:space="preserve">منسوب المياه (WL) — وحدته (m)</w:t>
      </w:r>
    </w:p>
    <w:p>
      <w:pPr>
        <w:pStyle w:val="ListParagraph"/>
        <w:numPr>
          <w:ilvl w:val="0"/>
          <w:numId w:val="2"/>
        </w:numPr>
        <w:bidi/>
        <w:spacing w:after="80" w:line="280" w:lineRule="atLeast"/>
        <w:jc w:val="right"/>
      </w:pPr>
      <w:r>
        <w:rPr>
          <w:rFonts w:ascii="Arial" w:cs="Arial" w:eastAsia="Arial" w:hAnsi="Arial"/>
          <w:color w:val="1A1A1A"/>
          <w:sz w:val="24"/>
          <w:szCs w:val="24"/>
          <w:rtl/>
        </w:rPr>
        <w:t xml:space="preserve">معدل الضخ (Q) — وحدته (m³/month)</w:t>
      </w:r>
    </w:p>
    <w:p>
      <w:pPr>
        <w:pStyle w:val="ListParagraph"/>
        <w:numPr>
          <w:ilvl w:val="0"/>
          <w:numId w:val="2"/>
        </w:numPr>
        <w:bidi/>
        <w:spacing w:after="80" w:line="280" w:lineRule="atLeast"/>
        <w:jc w:val="right"/>
      </w:pPr>
      <w:r>
        <w:rPr>
          <w:rFonts w:ascii="Arial" w:cs="Arial" w:eastAsia="Arial" w:hAnsi="Arial"/>
          <w:color w:val="1A1A1A"/>
          <w:sz w:val="24"/>
          <w:szCs w:val="24"/>
          <w:rtl/>
        </w:rPr>
        <w:t xml:space="preserve">الزمن (t) — وحدته (تاريخ وساعة القياس / القياسات)</w:t>
      </w:r>
    </w:p>
    <w:p>
      <w:pPr>
        <w:pStyle w:val="Heading2"/>
        <w:bidi/>
        <w:jc w:val="right"/>
      </w:pPr>
      <w:r>
        <w:rPr>
          <w:rFonts w:ascii="Arial" w:cs="Arial" w:eastAsia="Arial" w:hAnsi="Arial"/>
          <w:b/>
          <w:bCs/>
          <w:color w:val="1A1A1A"/>
          <w:sz w:val="24"/>
          <w:szCs w:val="24"/>
          <w:rtl/>
        </w:rPr>
        <w:t xml:space="preserve">•  المستخدم المتقدم (Advanced User)</w:t>
      </w:r>
    </w:p>
    <w:p>
      <w:pPr>
        <w:bidi/>
        <w:spacing w:after="120" w:line="300" w:lineRule="atLeast"/>
        <w:jc w:val="right"/>
      </w:pPr>
      <w:r>
        <w:rPr>
          <w:rFonts w:ascii="Arial" w:cs="Arial" w:eastAsia="Arial" w:hAnsi="Arial"/>
          <w:color w:val="1A1A1A"/>
          <w:sz w:val="24"/>
          <w:szCs w:val="24"/>
          <w:rtl/>
        </w:rPr>
        <w:t xml:space="preserve">يمكنه إدخال بيانات عدة آبار (Multi-Well Input) داخل نفس المنطقة، بهدف إجراء تحليل شامل للمائدة الجوفية. لكل بئر يتم إدخال:</w:t>
      </w:r>
    </w:p>
    <w:p>
      <w:pPr>
        <w:pStyle w:val="ListParagraph"/>
        <w:numPr>
          <w:ilvl w:val="0"/>
          <w:numId w:val="2"/>
        </w:numPr>
        <w:bidi/>
        <w:spacing w:after="80" w:line="280" w:lineRule="atLeast"/>
        <w:jc w:val="right"/>
      </w:pPr>
      <w:r>
        <w:rPr>
          <w:rFonts w:ascii="Arial" w:cs="Arial" w:eastAsia="Arial" w:hAnsi="Arial"/>
          <w:color w:val="1A1A1A"/>
          <w:sz w:val="24"/>
          <w:szCs w:val="24"/>
          <w:rtl/>
        </w:rPr>
        <w:t xml:space="preserve">الإحداثيات (X، Y، Z) — وحدتها (m)</w:t>
      </w:r>
    </w:p>
    <w:p>
      <w:pPr>
        <w:pStyle w:val="ListParagraph"/>
        <w:numPr>
          <w:ilvl w:val="0"/>
          <w:numId w:val="2"/>
        </w:numPr>
        <w:bidi/>
        <w:spacing w:after="80" w:line="280" w:lineRule="atLeast"/>
        <w:jc w:val="right"/>
      </w:pPr>
      <w:r>
        <w:rPr>
          <w:rFonts w:ascii="Arial" w:cs="Arial" w:eastAsia="Arial" w:hAnsi="Arial"/>
          <w:color w:val="1A1A1A"/>
          <w:sz w:val="24"/>
          <w:szCs w:val="24"/>
          <w:rtl/>
        </w:rPr>
        <w:t xml:space="preserve">منسوب المياه (WL) — وحدته (m)</w:t>
      </w:r>
    </w:p>
    <w:p>
      <w:pPr>
        <w:pStyle w:val="ListParagraph"/>
        <w:numPr>
          <w:ilvl w:val="0"/>
          <w:numId w:val="2"/>
        </w:numPr>
        <w:bidi/>
        <w:spacing w:after="80" w:line="280" w:lineRule="atLeast"/>
        <w:jc w:val="right"/>
      </w:pPr>
      <w:r>
        <w:rPr>
          <w:rFonts w:ascii="Arial" w:cs="Arial" w:eastAsia="Arial" w:hAnsi="Arial"/>
          <w:color w:val="1A1A1A"/>
          <w:sz w:val="24"/>
          <w:szCs w:val="24"/>
          <w:rtl/>
        </w:rPr>
        <w:t xml:space="preserve">معدل الضخ (Q) — وحدته (m³/month)</w:t>
      </w:r>
    </w:p>
    <w:p>
      <w:pPr>
        <w:pStyle w:val="ListParagraph"/>
        <w:numPr>
          <w:ilvl w:val="0"/>
          <w:numId w:val="2"/>
        </w:numPr>
        <w:bidi/>
        <w:spacing w:after="80" w:line="280" w:lineRule="atLeast"/>
        <w:jc w:val="right"/>
      </w:pPr>
      <w:r>
        <w:rPr>
          <w:rFonts w:ascii="Arial" w:cs="Arial" w:eastAsia="Arial" w:hAnsi="Arial"/>
          <w:color w:val="1A1A1A"/>
          <w:sz w:val="24"/>
          <w:szCs w:val="24"/>
          <w:rtl/>
        </w:rPr>
        <w:t xml:space="preserve">التغذية (R) — وحدته (m/month)</w:t>
      </w:r>
    </w:p>
    <w:p>
      <w:pPr>
        <w:pStyle w:val="ListParagraph"/>
        <w:numPr>
          <w:ilvl w:val="0"/>
          <w:numId w:val="2"/>
        </w:numPr>
        <w:bidi/>
        <w:spacing w:after="80" w:line="280" w:lineRule="atLeast"/>
        <w:jc w:val="right"/>
      </w:pPr>
      <w:r>
        <w:rPr>
          <w:rFonts w:ascii="Arial" w:cs="Arial" w:eastAsia="Arial" w:hAnsi="Arial"/>
          <w:color w:val="1A1A1A"/>
          <w:sz w:val="24"/>
          <w:szCs w:val="24"/>
          <w:rtl/>
        </w:rPr>
        <w:t xml:space="preserve">الزمن (t) — وحدته (تاريخ وساعة القياس / القياسات)</w:t>
      </w:r>
    </w:p>
    <w:p>
      <w:pPr>
        <w:bidi/>
        <w:spacing w:after="120" w:line="300" w:lineRule="atLeast"/>
        <w:jc w:val="right"/>
      </w:pPr>
      <w:r>
        <w:rPr>
          <w:rFonts w:ascii="Arial" w:cs="Arial" w:eastAsia="Arial" w:hAnsi="Arial"/>
          <w:color w:val="1A1A1A"/>
          <w:sz w:val="24"/>
          <w:szCs w:val="24"/>
          <w:rtl/>
        </w:rPr>
        <w:t xml:space="preserve">خصائص الطبقة المائية:</w:t>
      </w:r>
    </w:p>
    <w:p>
      <w:pPr>
        <w:pStyle w:val="ListParagraph"/>
        <w:numPr>
          <w:ilvl w:val="0"/>
          <w:numId w:val="2"/>
        </w:numPr>
        <w:bidi/>
        <w:spacing w:after="80" w:line="280" w:lineRule="atLeast"/>
        <w:jc w:val="right"/>
      </w:pPr>
      <w:r>
        <w:rPr>
          <w:rFonts w:ascii="Arial" w:cs="Arial" w:eastAsia="Arial" w:hAnsi="Arial"/>
          <w:color w:val="1A1A1A"/>
          <w:sz w:val="24"/>
          <w:szCs w:val="24"/>
          <w:rtl/>
        </w:rPr>
        <w:t xml:space="preserve">الناقلية الهيدروليكية (K) — وحدتها (m/month)</w:t>
      </w:r>
    </w:p>
    <w:p>
      <w:pPr>
        <w:pStyle w:val="ListParagraph"/>
        <w:numPr>
          <w:ilvl w:val="0"/>
          <w:numId w:val="2"/>
        </w:numPr>
        <w:bidi/>
        <w:spacing w:after="80" w:line="280" w:lineRule="atLeast"/>
        <w:jc w:val="right"/>
      </w:pPr>
      <w:r>
        <w:rPr>
          <w:rFonts w:ascii="Arial" w:cs="Arial" w:eastAsia="Arial" w:hAnsi="Arial"/>
          <w:color w:val="1A1A1A"/>
          <w:sz w:val="24"/>
          <w:szCs w:val="24"/>
          <w:rtl/>
        </w:rPr>
        <w:t xml:space="preserve">السمك (b) — وحدته (m)</w:t>
      </w:r>
    </w:p>
    <w:p>
      <w:pPr>
        <w:pStyle w:val="ListParagraph"/>
        <w:numPr>
          <w:ilvl w:val="0"/>
          <w:numId w:val="2"/>
        </w:numPr>
        <w:bidi/>
        <w:spacing w:after="80" w:line="280" w:lineRule="atLeast"/>
        <w:jc w:val="right"/>
      </w:pPr>
      <w:r>
        <w:rPr>
          <w:rFonts w:ascii="Arial" w:cs="Arial" w:eastAsia="Arial" w:hAnsi="Arial"/>
          <w:color w:val="1A1A1A"/>
          <w:sz w:val="24"/>
          <w:szCs w:val="24"/>
          <w:rtl/>
        </w:rPr>
        <w:t xml:space="preserve">معامل التخزين (S) — بدون وحدة</w:t>
      </w:r>
    </w:p>
    <w:p>
      <w:r>
        <w:br w:type="page"/>
      </w:r>
    </w:p>
    <w:p>
      <w:pPr>
        <w:pStyle w:val="Heading1"/>
        <w:bidi/>
        <w:jc w:val="right"/>
      </w:pPr>
      <w:r>
        <w:rPr>
          <w:rFonts w:ascii="Arial" w:cs="Arial" w:eastAsia="Arial" w:hAnsi="Arial"/>
          <w:b/>
          <w:bCs/>
          <w:color w:val="1A1A1A"/>
          <w:sz w:val="24"/>
          <w:szCs w:val="24"/>
          <w:rtl/>
        </w:rPr>
        <w:t xml:space="preserve">4.  المعالجة (Processing)</w:t>
      </w:r>
    </w:p>
    <w:p>
      <w:pPr>
        <w:pStyle w:val="Heading2"/>
        <w:bidi/>
        <w:jc w:val="right"/>
      </w:pPr>
      <w:r>
        <w:rPr>
          <w:rFonts w:ascii="Arial" w:cs="Arial" w:eastAsia="Arial" w:hAnsi="Arial"/>
          <w:b/>
          <w:bCs/>
          <w:color w:val="1A1A1A"/>
          <w:sz w:val="24"/>
          <w:szCs w:val="24"/>
          <w:rtl/>
        </w:rPr>
        <w:t xml:space="preserve">•  المستخدم البسيط (Simple Model)</w:t>
      </w:r>
    </w:p>
    <w:p>
      <w:pPr>
        <w:bidi/>
        <w:spacing w:after="100" w:before="200"/>
        <w:jc w:val="right"/>
      </w:pPr>
      <w:r>
        <w:rPr>
          <w:rFonts w:ascii="Cambria Math" w:cs="Cambria Math" w:eastAsia="Cambria Math" w:hAnsi="Cambria Math"/>
          <w:b/>
          <w:bCs/>
          <w:color w:val="1F4E5F"/>
          <w:sz w:val="24"/>
          <w:szCs w:val="24"/>
        </w:rPr>
        <w:t xml:space="preserve">a.  </w:t>
      </w:r>
      <w:r>
        <w:rPr>
          <w:rFonts w:ascii="Arial" w:cs="Arial" w:eastAsia="Arial" w:hAnsi="Arial"/>
          <w:b/>
          <w:bCs/>
          <w:color w:val="1F4E5F"/>
          <w:sz w:val="24"/>
          <w:szCs w:val="24"/>
          <w:rtl/>
        </w:rPr>
        <w:t xml:space="preserve">حساب التغير في منسوب المياه:</w:t>
      </w:r>
    </w:p>
    <w:p>
      <w:pPr>
        <w:pBdr>
          <w:top w:val="none"/>
        </w:pBdr>
        <w:bidi w:val="false"/>
        <w:spacing w:after="160" w:before="160"/>
        <w:jc w:val="center"/>
      </w:pPr>
      <w:r>
        <w:rPr>
          <w:rFonts w:ascii="Cambria Math" w:cs="Cambria Math" w:eastAsia="Cambria Math" w:hAnsi="Cambria Math"/>
          <w:i/>
          <w:iCs/>
          <w:color w:val="1A1A1A"/>
          <w:sz w:val="24"/>
          <w:szCs w:val="24"/>
        </w:rPr>
        <w:t xml:space="preserve">ΔWL</w:t>
      </w:r>
      <w:r>
        <w:rPr>
          <w:rFonts w:ascii="Cambria Math" w:cs="Cambria Math" w:eastAsia="Cambria Math" w:hAnsi="Cambria Math"/>
          <w:color w:val="1A1A1A"/>
          <w:sz w:val="24"/>
          <w:szCs w:val="24"/>
        </w:rPr>
        <w:t xml:space="preserve">  =  WL(</w:t>
      </w:r>
      <w:r>
        <w:rPr>
          <w:rFonts w:ascii="Cambria Math" w:cs="Cambria Math" w:eastAsia="Cambria Math" w:hAnsi="Cambria Math"/>
          <w:i/>
          <w:iCs/>
          <w:color w:val="1A1A1A"/>
          <w:sz w:val="24"/>
          <w:szCs w:val="24"/>
        </w:rPr>
        <w:t xml:space="preserve">t</w:t>
      </w:r>
      <w:r>
        <w:rPr>
          <w:rFonts w:ascii="Cambria Math" w:cs="Cambria Math" w:eastAsia="Cambria Math" w:hAnsi="Cambria Math"/>
          <w:color w:val="1A1A1A"/>
          <w:sz w:val="24"/>
          <w:szCs w:val="24"/>
        </w:rPr>
        <w:t xml:space="preserve">)  −  WL(</w:t>
      </w:r>
      <w:r>
        <w:rPr>
          <w:rFonts w:ascii="Cambria Math" w:cs="Cambria Math" w:eastAsia="Cambria Math" w:hAnsi="Cambria Math"/>
          <w:i/>
          <w:iCs/>
          <w:color w:val="1A1A1A"/>
          <w:sz w:val="24"/>
          <w:szCs w:val="24"/>
        </w:rPr>
        <w:t xml:space="preserve">t − 1</w:t>
      </w:r>
      <w:r>
        <w:rPr>
          <w:rFonts w:ascii="Cambria Math" w:cs="Cambria Math" w:eastAsia="Cambria Math" w:hAnsi="Cambria Math"/>
          <w:color w:val="1A1A1A"/>
          <w:sz w:val="24"/>
          <w:szCs w:val="24"/>
        </w:rPr>
        <w:t xml:space="preserve">)</w:t>
      </w:r>
    </w:p>
    <w:p>
      <w:pPr>
        <w:bidi/>
        <w:spacing w:after="60" w:before="60"/>
        <w:jc w:val="right"/>
      </w:pPr>
      <w:r>
        <w:rPr>
          <w:rFonts w:ascii="Arial" w:cs="Arial" w:eastAsia="Arial" w:hAnsi="Arial"/>
          <w:i/>
          <w:iCs/>
          <w:color w:val="444444"/>
          <w:sz w:val="24"/>
          <w:szCs w:val="24"/>
          <w:rtl/>
        </w:rPr>
        <w:t xml:space="preserve">حيث:</w:t>
      </w:r>
    </w:p>
    <w:p>
      <w:pPr>
        <w:pStyle w:val="ListParagraph"/>
        <w:numPr>
          <w:ilvl w:val="1"/>
          <w:numId w:val="2"/>
        </w:numPr>
        <w:bidi/>
        <w:spacing w:after="80" w:line="280" w:lineRule="atLeast"/>
        <w:jc w:val="right"/>
      </w:pPr>
      <w:r>
        <w:rPr>
          <w:rFonts w:ascii="Cambria Math" w:cs="Cambria Math" w:eastAsia="Cambria Math" w:hAnsi="Cambria Math"/>
          <w:i/>
          <w:iCs/>
          <w:color w:val="1A1A1A"/>
          <w:sz w:val="24"/>
          <w:szCs w:val="24"/>
        </w:rPr>
        <w:t xml:space="preserve">ΔWL</w:t>
      </w:r>
      <w:r>
        <w:rPr>
          <w:rFonts w:ascii="Cambria Math" w:cs="Cambria Math" w:eastAsia="Cambria Math" w:hAnsi="Cambria Math"/>
          <w:color w:val="1A1A1A"/>
          <w:sz w:val="24"/>
          <w:szCs w:val="24"/>
        </w:rPr>
        <w:t xml:space="preserve">  :  </w:t>
      </w:r>
      <w:r>
        <w:rPr>
          <w:rFonts w:ascii="Arial" w:cs="Arial" w:eastAsia="Arial" w:hAnsi="Arial"/>
          <w:color w:val="1A1A1A"/>
          <w:sz w:val="24"/>
          <w:szCs w:val="24"/>
          <w:rtl/>
        </w:rPr>
        <w:t xml:space="preserve">التغيّر في منسوب المياه (m/month)</w:t>
      </w:r>
    </w:p>
    <w:p>
      <w:pPr>
        <w:pStyle w:val="ListParagraph"/>
        <w:numPr>
          <w:ilvl w:val="1"/>
          <w:numId w:val="2"/>
        </w:numPr>
        <w:bidi/>
        <w:spacing w:after="80" w:line="280" w:lineRule="atLeast"/>
        <w:jc w:val="right"/>
      </w:pPr>
      <w:r>
        <w:rPr>
          <w:rFonts w:ascii="Cambria Math" w:cs="Cambria Math" w:eastAsia="Cambria Math" w:hAnsi="Cambria Math"/>
          <w:i/>
          <w:iCs/>
          <w:color w:val="1A1A1A"/>
          <w:sz w:val="24"/>
          <w:szCs w:val="24"/>
        </w:rPr>
        <w:t xml:space="preserve">WL</w:t>
      </w:r>
      <w:r>
        <w:rPr>
          <w:rFonts w:ascii="Cambria Math" w:cs="Cambria Math" w:eastAsia="Cambria Math" w:hAnsi="Cambria Math"/>
          <w:color w:val="1A1A1A"/>
          <w:sz w:val="24"/>
          <w:szCs w:val="24"/>
        </w:rPr>
        <w:t xml:space="preserve">  :  </w:t>
      </w:r>
      <w:r>
        <w:rPr>
          <w:rFonts w:ascii="Arial" w:cs="Arial" w:eastAsia="Arial" w:hAnsi="Arial"/>
          <w:color w:val="1A1A1A"/>
          <w:sz w:val="24"/>
          <w:szCs w:val="24"/>
          <w:rtl/>
        </w:rPr>
        <w:t xml:space="preserve">منسوب المياه (m)</w:t>
      </w:r>
    </w:p>
    <w:p>
      <w:pPr>
        <w:pStyle w:val="ListParagraph"/>
        <w:numPr>
          <w:ilvl w:val="1"/>
          <w:numId w:val="2"/>
        </w:numPr>
        <w:bidi/>
        <w:spacing w:after="80" w:line="280" w:lineRule="atLeast"/>
        <w:jc w:val="right"/>
      </w:pPr>
      <w:r>
        <w:rPr>
          <w:rFonts w:ascii="Cambria Math" w:cs="Cambria Math" w:eastAsia="Cambria Math" w:hAnsi="Cambria Math"/>
          <w:i/>
          <w:iCs/>
          <w:color w:val="1A1A1A"/>
          <w:sz w:val="24"/>
          <w:szCs w:val="24"/>
        </w:rPr>
        <w:t xml:space="preserve">t</w:t>
      </w:r>
      <w:r>
        <w:rPr>
          <w:rFonts w:ascii="Cambria Math" w:cs="Cambria Math" w:eastAsia="Cambria Math" w:hAnsi="Cambria Math"/>
          <w:color w:val="1A1A1A"/>
          <w:sz w:val="24"/>
          <w:szCs w:val="24"/>
        </w:rPr>
        <w:t xml:space="preserve">  :  </w:t>
      </w:r>
      <w:r>
        <w:rPr>
          <w:rFonts w:ascii="Arial" w:cs="Arial" w:eastAsia="Arial" w:hAnsi="Arial"/>
          <w:color w:val="1A1A1A"/>
          <w:sz w:val="24"/>
          <w:szCs w:val="24"/>
          <w:rtl/>
        </w:rPr>
        <w:t xml:space="preserve">الزمن (month)</w:t>
      </w:r>
    </w:p>
    <w:p>
      <w:pPr>
        <w:bidi/>
        <w:spacing w:after="100" w:before="200"/>
        <w:jc w:val="right"/>
      </w:pPr>
      <w:r>
        <w:rPr>
          <w:rFonts w:ascii="Cambria Math" w:cs="Cambria Math" w:eastAsia="Cambria Math" w:hAnsi="Cambria Math"/>
          <w:b/>
          <w:bCs/>
          <w:color w:val="1F4E5F"/>
          <w:sz w:val="24"/>
          <w:szCs w:val="24"/>
        </w:rPr>
        <w:t xml:space="preserve">b.  </w:t>
      </w:r>
      <w:r>
        <w:rPr>
          <w:rFonts w:ascii="Arial" w:cs="Arial" w:eastAsia="Arial" w:hAnsi="Arial"/>
          <w:b/>
          <w:bCs/>
          <w:color w:val="1F4E5F"/>
          <w:sz w:val="24"/>
          <w:szCs w:val="24"/>
          <w:rtl/>
        </w:rPr>
        <w:t xml:space="preserve">حساب متوسط التغيّر:</w:t>
      </w:r>
    </w:p>
    <w:p>
      <w:pPr>
        <w:pBdr>
          <w:top w:val="none"/>
        </w:pBdr>
        <w:bidi w:val="false"/>
        <w:spacing w:after="160" w:before="160"/>
        <w:jc w:val="center"/>
      </w:pPr>
      <w:r>
        <w:rPr>
          <w:rFonts w:ascii="Cambria Math" w:cs="Cambria Math" w:eastAsia="Cambria Math" w:hAnsi="Cambria Math"/>
          <w:i/>
          <w:iCs/>
          <w:color w:val="1A1A1A"/>
          <w:sz w:val="24"/>
          <w:szCs w:val="24"/>
        </w:rPr>
        <w:t xml:space="preserve">AvgΔWL</w:t>
      </w:r>
      <w:r>
        <w:rPr>
          <w:rFonts w:ascii="Cambria Math" w:cs="Cambria Math" w:eastAsia="Cambria Math" w:hAnsi="Cambria Math"/>
          <w:color w:val="1A1A1A"/>
          <w:sz w:val="24"/>
          <w:szCs w:val="24"/>
        </w:rPr>
        <w:t xml:space="preserve">  =  </w:t>
      </w:r>
      <w:r>
        <w:rPr>
          <w:rFonts w:ascii="Cambria Math" w:cs="Cambria Math" w:eastAsia="Cambria Math" w:hAnsi="Cambria Math"/>
          <w:i/>
          <w:iCs/>
          <w:color w:val="1A1A1A"/>
          <w:sz w:val="24"/>
          <w:szCs w:val="24"/>
        </w:rPr>
        <w:t xml:space="preserve">1</w:t>
      </w:r>
      <w:r>
        <w:rPr>
          <w:rFonts w:ascii="Cambria Math" w:cs="Cambria Math" w:eastAsia="Cambria Math" w:hAnsi="Cambria Math"/>
          <w:color w:val="1A1A1A"/>
          <w:sz w:val="24"/>
          <w:szCs w:val="24"/>
        </w:rPr>
        <w:t xml:space="preserve"> ⁄ </w:t>
      </w:r>
      <w:r>
        <w:rPr>
          <w:rFonts w:ascii="Cambria Math" w:cs="Cambria Math" w:eastAsia="Cambria Math" w:hAnsi="Cambria Math"/>
          <w:i/>
          <w:iCs/>
          <w:color w:val="1A1A1A"/>
          <w:sz w:val="24"/>
          <w:szCs w:val="24"/>
        </w:rPr>
        <w:t xml:space="preserve">n</w:t>
      </w:r>
      <w:r>
        <w:rPr>
          <w:rFonts w:ascii="Cambria Math" w:cs="Cambria Math" w:eastAsia="Cambria Math" w:hAnsi="Cambria Math"/>
          <w:color w:val="1A1A1A"/>
          <w:sz w:val="24"/>
          <w:szCs w:val="24"/>
        </w:rPr>
        <w:t xml:space="preserve">  ×  Σ</w:t>
      </w:r>
      <w:r>
        <w:rPr>
          <w:rFonts w:ascii="Cambria Math" w:cs="Cambria Math" w:eastAsia="Cambria Math" w:hAnsi="Cambria Math"/>
          <w:color w:val="1A1A1A"/>
          <w:sz w:val="20"/>
          <w:szCs w:val="20"/>
          <w:vertAlign w:val="subscript"/>
        </w:rPr>
        <w:t xml:space="preserve">i = 1</w:t>
      </w:r>
      <w:r>
        <w:rPr>
          <w:rFonts w:ascii="Cambria Math" w:cs="Cambria Math" w:eastAsia="Cambria Math" w:hAnsi="Cambria Math"/>
          <w:color w:val="1A1A1A"/>
          <w:sz w:val="24"/>
          <w:szCs w:val="24"/>
        </w:rPr>
        <w:t xml:space="preserve">  </w:t>
      </w:r>
      <w:r>
        <w:rPr>
          <w:rFonts w:ascii="Cambria Math" w:cs="Cambria Math" w:eastAsia="Cambria Math" w:hAnsi="Cambria Math"/>
          <w:color w:val="1A1A1A"/>
          <w:sz w:val="20"/>
          <w:szCs w:val="20"/>
          <w:vertAlign w:val="superscript"/>
        </w:rPr>
        <w:t xml:space="preserve">n</w:t>
      </w:r>
      <w:r>
        <w:rPr>
          <w:rFonts w:ascii="Cambria Math" w:cs="Cambria Math" w:eastAsia="Cambria Math" w:hAnsi="Cambria Math"/>
          <w:i/>
          <w:iCs/>
          <w:color w:val="1A1A1A"/>
          <w:sz w:val="24"/>
          <w:szCs w:val="24"/>
        </w:rPr>
        <w:t xml:space="preserve">  ΔWL</w:t>
      </w:r>
      <w:r>
        <w:rPr>
          <w:rFonts w:ascii="Cambria Math" w:cs="Cambria Math" w:eastAsia="Cambria Math" w:hAnsi="Cambria Math"/>
          <w:color w:val="1A1A1A"/>
          <w:sz w:val="20"/>
          <w:szCs w:val="20"/>
          <w:vertAlign w:val="subscript"/>
        </w:rPr>
        <w:t xml:space="preserve">i</w:t>
      </w:r>
    </w:p>
    <w:p>
      <w:pPr>
        <w:bidi/>
        <w:spacing w:after="60" w:before="60"/>
        <w:jc w:val="right"/>
      </w:pPr>
      <w:r>
        <w:rPr>
          <w:rFonts w:ascii="Arial" w:cs="Arial" w:eastAsia="Arial" w:hAnsi="Arial"/>
          <w:i/>
          <w:iCs/>
          <w:color w:val="444444"/>
          <w:sz w:val="24"/>
          <w:szCs w:val="24"/>
          <w:rtl/>
        </w:rPr>
        <w:t xml:space="preserve">حيث:</w:t>
      </w:r>
    </w:p>
    <w:p>
      <w:pPr>
        <w:pStyle w:val="ListParagraph"/>
        <w:numPr>
          <w:ilvl w:val="1"/>
          <w:numId w:val="2"/>
        </w:numPr>
        <w:bidi/>
        <w:spacing w:after="80" w:line="280" w:lineRule="atLeast"/>
        <w:jc w:val="right"/>
      </w:pPr>
      <w:r>
        <w:rPr>
          <w:rFonts w:ascii="Cambria Math" w:cs="Cambria Math" w:eastAsia="Cambria Math" w:hAnsi="Cambria Math"/>
          <w:i/>
          <w:iCs/>
          <w:color w:val="1A1A1A"/>
          <w:sz w:val="24"/>
          <w:szCs w:val="24"/>
        </w:rPr>
        <w:t xml:space="preserve">AvgΔWL</w:t>
      </w:r>
      <w:r>
        <w:rPr>
          <w:rFonts w:ascii="Cambria Math" w:cs="Cambria Math" w:eastAsia="Cambria Math" w:hAnsi="Cambria Math"/>
          <w:color w:val="1A1A1A"/>
          <w:sz w:val="24"/>
          <w:szCs w:val="24"/>
        </w:rPr>
        <w:t xml:space="preserve">  :  </w:t>
      </w:r>
      <w:r>
        <w:rPr>
          <w:rFonts w:ascii="Arial" w:cs="Arial" w:eastAsia="Arial" w:hAnsi="Arial"/>
          <w:color w:val="1A1A1A"/>
          <w:sz w:val="24"/>
          <w:szCs w:val="24"/>
          <w:rtl/>
        </w:rPr>
        <w:t xml:space="preserve">متوسط التغيّر (m/month)</w:t>
      </w:r>
    </w:p>
    <w:p>
      <w:pPr>
        <w:pStyle w:val="ListParagraph"/>
        <w:numPr>
          <w:ilvl w:val="1"/>
          <w:numId w:val="2"/>
        </w:numPr>
        <w:bidi/>
        <w:spacing w:after="80" w:line="280" w:lineRule="atLeast"/>
        <w:jc w:val="right"/>
      </w:pPr>
      <w:r>
        <w:rPr>
          <w:rFonts w:ascii="Cambria Math" w:cs="Cambria Math" w:eastAsia="Cambria Math" w:hAnsi="Cambria Math"/>
          <w:i/>
          <w:iCs/>
          <w:color w:val="1A1A1A"/>
          <w:sz w:val="24"/>
          <w:szCs w:val="24"/>
        </w:rPr>
        <w:t xml:space="preserve">ΔWL</w:t>
      </w:r>
      <w:r>
        <w:rPr>
          <w:rFonts w:ascii="Cambria Math" w:cs="Cambria Math" w:eastAsia="Cambria Math" w:hAnsi="Cambria Math"/>
          <w:color w:val="1A1A1A"/>
          <w:sz w:val="24"/>
          <w:szCs w:val="24"/>
        </w:rPr>
        <w:t xml:space="preserve">  :  </w:t>
      </w:r>
      <w:r>
        <w:rPr>
          <w:rFonts w:ascii="Arial" w:cs="Arial" w:eastAsia="Arial" w:hAnsi="Arial"/>
          <w:color w:val="1A1A1A"/>
          <w:sz w:val="24"/>
          <w:szCs w:val="24"/>
          <w:rtl/>
        </w:rPr>
        <w:t xml:space="preserve">التغيّر في منسوب المياه (m/month)</w:t>
      </w:r>
    </w:p>
    <w:p>
      <w:pPr>
        <w:pStyle w:val="ListParagraph"/>
        <w:numPr>
          <w:ilvl w:val="1"/>
          <w:numId w:val="2"/>
        </w:numPr>
        <w:bidi/>
        <w:spacing w:after="80" w:line="280" w:lineRule="atLeast"/>
        <w:jc w:val="right"/>
      </w:pPr>
      <w:r>
        <w:rPr>
          <w:rFonts w:ascii="Cambria Math" w:cs="Cambria Math" w:eastAsia="Cambria Math" w:hAnsi="Cambria Math"/>
          <w:i/>
          <w:iCs/>
          <w:color w:val="1A1A1A"/>
          <w:sz w:val="24"/>
          <w:szCs w:val="24"/>
        </w:rPr>
        <w:t xml:space="preserve">n</w:t>
      </w:r>
      <w:r>
        <w:rPr>
          <w:rFonts w:ascii="Cambria Math" w:cs="Cambria Math" w:eastAsia="Cambria Math" w:hAnsi="Cambria Math"/>
          <w:color w:val="1A1A1A"/>
          <w:sz w:val="24"/>
          <w:szCs w:val="24"/>
        </w:rPr>
        <w:t xml:space="preserve">  :  </w:t>
      </w:r>
      <w:r>
        <w:rPr>
          <w:rFonts w:ascii="Arial" w:cs="Arial" w:eastAsia="Arial" w:hAnsi="Arial"/>
          <w:color w:val="1A1A1A"/>
          <w:sz w:val="24"/>
          <w:szCs w:val="24"/>
          <w:rtl/>
        </w:rPr>
        <w:t xml:space="preserve">عدد الفترات الزمنية (بدون وحدة)</w:t>
      </w:r>
    </w:p>
    <w:p>
      <w:pPr>
        <w:bidi/>
        <w:spacing w:after="100" w:before="200"/>
        <w:jc w:val="right"/>
      </w:pPr>
      <w:r>
        <w:rPr>
          <w:rFonts w:ascii="Cambria Math" w:cs="Cambria Math" w:eastAsia="Cambria Math" w:hAnsi="Cambria Math"/>
          <w:b/>
          <w:bCs/>
          <w:color w:val="1F4E5F"/>
          <w:sz w:val="24"/>
          <w:szCs w:val="24"/>
        </w:rPr>
        <w:t xml:space="preserve">c.  </w:t>
      </w:r>
      <w:r>
        <w:rPr>
          <w:rFonts w:ascii="Arial" w:cs="Arial" w:eastAsia="Arial" w:hAnsi="Arial"/>
          <w:b/>
          <w:bCs/>
          <w:color w:val="1F4E5F"/>
          <w:sz w:val="24"/>
          <w:szCs w:val="24"/>
          <w:rtl/>
        </w:rPr>
        <w:t xml:space="preserve">حساب الانحراف المعياري:</w:t>
      </w:r>
    </w:p>
    <w:p>
      <w:pPr>
        <w:pBdr>
          <w:top w:val="none"/>
        </w:pBdr>
        <w:bidi w:val="false"/>
        <w:spacing w:after="160" w:before="160"/>
        <w:jc w:val="center"/>
      </w:pPr>
      <w:r>
        <w:rPr>
          <w:rFonts w:ascii="Cambria Math" w:cs="Cambria Math" w:eastAsia="Cambria Math" w:hAnsi="Cambria Math"/>
          <w:i/>
          <w:iCs/>
          <w:color w:val="1A1A1A"/>
          <w:sz w:val="24"/>
          <w:szCs w:val="24"/>
        </w:rPr>
        <w:t xml:space="preserve">σ</w:t>
      </w:r>
      <w:r>
        <w:rPr>
          <w:rFonts w:ascii="Cambria Math" w:cs="Cambria Math" w:eastAsia="Cambria Math" w:hAnsi="Cambria Math"/>
          <w:color w:val="1A1A1A"/>
          <w:sz w:val="24"/>
          <w:szCs w:val="24"/>
        </w:rPr>
        <w:t xml:space="preserve">  =  √</w:t>
      </w:r>
      <w:r>
        <w:rPr>
          <w:rFonts w:ascii="Cambria Math" w:cs="Cambria Math" w:eastAsia="Cambria Math" w:hAnsi="Cambria Math"/>
          <w:color w:val="1A1A1A"/>
          <w:sz w:val="24"/>
          <w:szCs w:val="24"/>
        </w:rPr>
        <w:t xml:space="preserve">⟮</w:t>
      </w:r>
      <w:r>
        <w:rPr>
          <w:rFonts w:ascii="Cambria Math" w:cs="Cambria Math" w:eastAsia="Cambria Math" w:hAnsi="Cambria Math"/>
          <w:i/>
          <w:iCs/>
          <w:color w:val="1A1A1A"/>
          <w:sz w:val="24"/>
          <w:szCs w:val="24"/>
        </w:rPr>
        <w:t xml:space="preserve">1</w:t>
      </w:r>
      <w:r>
        <w:rPr>
          <w:rFonts w:ascii="Cambria Math" w:cs="Cambria Math" w:eastAsia="Cambria Math" w:hAnsi="Cambria Math"/>
          <w:color w:val="1A1A1A"/>
          <w:sz w:val="24"/>
          <w:szCs w:val="24"/>
        </w:rPr>
        <w:t xml:space="preserve"> ⁄ (</w:t>
      </w:r>
      <w:r>
        <w:rPr>
          <w:rFonts w:ascii="Cambria Math" w:cs="Cambria Math" w:eastAsia="Cambria Math" w:hAnsi="Cambria Math"/>
          <w:i/>
          <w:iCs/>
          <w:color w:val="1A1A1A"/>
          <w:sz w:val="24"/>
          <w:szCs w:val="24"/>
        </w:rPr>
        <w:t xml:space="preserve">n − 1</w:t>
      </w:r>
      <w:r>
        <w:rPr>
          <w:rFonts w:ascii="Cambria Math" w:cs="Cambria Math" w:eastAsia="Cambria Math" w:hAnsi="Cambria Math"/>
          <w:color w:val="1A1A1A"/>
          <w:sz w:val="24"/>
          <w:szCs w:val="24"/>
        </w:rPr>
        <w:t xml:space="preserve">)  ×  Σ</w:t>
      </w:r>
      <w:r>
        <w:rPr>
          <w:rFonts w:ascii="Cambria Math" w:cs="Cambria Math" w:eastAsia="Cambria Math" w:hAnsi="Cambria Math"/>
          <w:color w:val="1A1A1A"/>
          <w:sz w:val="20"/>
          <w:szCs w:val="20"/>
          <w:vertAlign w:val="subscript"/>
        </w:rPr>
        <w:t xml:space="preserve">i = 1</w:t>
      </w:r>
      <w:r>
        <w:rPr>
          <w:rFonts w:ascii="Cambria Math" w:cs="Cambria Math" w:eastAsia="Cambria Math" w:hAnsi="Cambria Math"/>
          <w:color w:val="1A1A1A"/>
          <w:sz w:val="24"/>
          <w:szCs w:val="24"/>
        </w:rPr>
        <w:t xml:space="preserve"> </w:t>
      </w:r>
      <w:r>
        <w:rPr>
          <w:rFonts w:ascii="Cambria Math" w:cs="Cambria Math" w:eastAsia="Cambria Math" w:hAnsi="Cambria Math"/>
          <w:color w:val="1A1A1A"/>
          <w:sz w:val="20"/>
          <w:szCs w:val="20"/>
          <w:vertAlign w:val="superscript"/>
        </w:rPr>
        <w:t xml:space="preserve">n</w:t>
      </w:r>
      <w:r>
        <w:rPr>
          <w:rFonts w:ascii="Cambria Math" w:cs="Cambria Math" w:eastAsia="Cambria Math" w:hAnsi="Cambria Math"/>
          <w:i/>
          <w:iCs/>
          <w:color w:val="1A1A1A"/>
          <w:sz w:val="24"/>
          <w:szCs w:val="24"/>
        </w:rPr>
        <w:t xml:space="preserve"> (ΔWL</w:t>
      </w:r>
      <w:r>
        <w:rPr>
          <w:rFonts w:ascii="Cambria Math" w:cs="Cambria Math" w:eastAsia="Cambria Math" w:hAnsi="Cambria Math"/>
          <w:color w:val="1A1A1A"/>
          <w:sz w:val="20"/>
          <w:szCs w:val="20"/>
          <w:vertAlign w:val="subscript"/>
        </w:rPr>
        <w:t xml:space="preserve">i</w:t>
      </w:r>
      <w:r>
        <w:rPr>
          <w:rFonts w:ascii="Cambria Math" w:cs="Cambria Math" w:eastAsia="Cambria Math" w:hAnsi="Cambria Math"/>
          <w:color w:val="1A1A1A"/>
          <w:sz w:val="24"/>
          <w:szCs w:val="24"/>
        </w:rPr>
        <w:t xml:space="preserve"> − AvgΔWL)</w:t>
      </w:r>
      <w:r>
        <w:rPr>
          <w:rFonts w:ascii="Cambria Math" w:cs="Cambria Math" w:eastAsia="Cambria Math" w:hAnsi="Cambria Math"/>
          <w:color w:val="1A1A1A"/>
          <w:sz w:val="20"/>
          <w:szCs w:val="20"/>
          <w:vertAlign w:val="superscript"/>
        </w:rPr>
        <w:t xml:space="preserve">2</w:t>
      </w:r>
      <w:r>
        <w:rPr>
          <w:rFonts w:ascii="Cambria Math" w:cs="Cambria Math" w:eastAsia="Cambria Math" w:hAnsi="Cambria Math"/>
          <w:color w:val="1A1A1A"/>
          <w:sz w:val="24"/>
          <w:szCs w:val="24"/>
        </w:rPr>
        <w:t xml:space="preserve">⟯</w:t>
      </w:r>
    </w:p>
    <w:p>
      <w:pPr>
        <w:bidi/>
        <w:spacing w:after="60" w:before="60"/>
        <w:jc w:val="right"/>
      </w:pPr>
      <w:r>
        <w:rPr>
          <w:rFonts w:ascii="Arial" w:cs="Arial" w:eastAsia="Arial" w:hAnsi="Arial"/>
          <w:i/>
          <w:iCs/>
          <w:color w:val="444444"/>
          <w:sz w:val="24"/>
          <w:szCs w:val="24"/>
          <w:rtl/>
        </w:rPr>
        <w:t xml:space="preserve">حيث:</w:t>
      </w:r>
    </w:p>
    <w:p>
      <w:pPr>
        <w:pStyle w:val="ListParagraph"/>
        <w:numPr>
          <w:ilvl w:val="1"/>
          <w:numId w:val="2"/>
        </w:numPr>
        <w:bidi/>
        <w:spacing w:after="80" w:line="280" w:lineRule="atLeast"/>
        <w:jc w:val="right"/>
      </w:pPr>
      <w:r>
        <w:rPr>
          <w:rFonts w:ascii="Cambria Math" w:cs="Cambria Math" w:eastAsia="Cambria Math" w:hAnsi="Cambria Math"/>
          <w:i/>
          <w:iCs/>
          <w:color w:val="1A1A1A"/>
          <w:sz w:val="24"/>
          <w:szCs w:val="24"/>
        </w:rPr>
        <w:t xml:space="preserve">σ</w:t>
      </w:r>
      <w:r>
        <w:rPr>
          <w:rFonts w:ascii="Cambria Math" w:cs="Cambria Math" w:eastAsia="Cambria Math" w:hAnsi="Cambria Math"/>
          <w:color w:val="1A1A1A"/>
          <w:sz w:val="24"/>
          <w:szCs w:val="24"/>
        </w:rPr>
        <w:t xml:space="preserve">  :  </w:t>
      </w:r>
      <w:r>
        <w:rPr>
          <w:rFonts w:ascii="Arial" w:cs="Arial" w:eastAsia="Arial" w:hAnsi="Arial"/>
          <w:color w:val="1A1A1A"/>
          <w:sz w:val="24"/>
          <w:szCs w:val="24"/>
          <w:rtl/>
        </w:rPr>
        <w:t xml:space="preserve">الانحراف المعياري (m/month)</w:t>
      </w:r>
    </w:p>
    <w:p>
      <w:pPr>
        <w:pStyle w:val="ListParagraph"/>
        <w:numPr>
          <w:ilvl w:val="1"/>
          <w:numId w:val="2"/>
        </w:numPr>
        <w:bidi/>
        <w:spacing w:after="80" w:line="280" w:lineRule="atLeast"/>
        <w:jc w:val="right"/>
      </w:pPr>
      <w:r>
        <w:rPr>
          <w:rFonts w:ascii="Cambria Math" w:cs="Cambria Math" w:eastAsia="Cambria Math" w:hAnsi="Cambria Math"/>
          <w:i/>
          <w:iCs/>
          <w:color w:val="1A1A1A"/>
          <w:sz w:val="24"/>
          <w:szCs w:val="24"/>
        </w:rPr>
        <w:t xml:space="preserve">ΔWL</w:t>
      </w:r>
      <w:r>
        <w:rPr>
          <w:rFonts w:ascii="Cambria Math" w:cs="Cambria Math" w:eastAsia="Cambria Math" w:hAnsi="Cambria Math"/>
          <w:color w:val="1A1A1A"/>
          <w:sz w:val="24"/>
          <w:szCs w:val="24"/>
        </w:rPr>
        <w:t xml:space="preserve">  :  </w:t>
      </w:r>
      <w:r>
        <w:rPr>
          <w:rFonts w:ascii="Arial" w:cs="Arial" w:eastAsia="Arial" w:hAnsi="Arial"/>
          <w:color w:val="1A1A1A"/>
          <w:sz w:val="24"/>
          <w:szCs w:val="24"/>
          <w:rtl/>
        </w:rPr>
        <w:t xml:space="preserve">التغيّر في منسوب المياه (m/month)</w:t>
      </w:r>
    </w:p>
    <w:p>
      <w:pPr>
        <w:pStyle w:val="ListParagraph"/>
        <w:numPr>
          <w:ilvl w:val="1"/>
          <w:numId w:val="2"/>
        </w:numPr>
        <w:bidi/>
        <w:spacing w:after="80" w:line="280" w:lineRule="atLeast"/>
        <w:jc w:val="right"/>
      </w:pPr>
      <w:r>
        <w:rPr>
          <w:rFonts w:ascii="Cambria Math" w:cs="Cambria Math" w:eastAsia="Cambria Math" w:hAnsi="Cambria Math"/>
          <w:i/>
          <w:iCs/>
          <w:color w:val="1A1A1A"/>
          <w:sz w:val="24"/>
          <w:szCs w:val="24"/>
        </w:rPr>
        <w:t xml:space="preserve">AvgΔWL</w:t>
      </w:r>
      <w:r>
        <w:rPr>
          <w:rFonts w:ascii="Cambria Math" w:cs="Cambria Math" w:eastAsia="Cambria Math" w:hAnsi="Cambria Math"/>
          <w:color w:val="1A1A1A"/>
          <w:sz w:val="24"/>
          <w:szCs w:val="24"/>
        </w:rPr>
        <w:t xml:space="preserve">  :  </w:t>
      </w:r>
      <w:r>
        <w:rPr>
          <w:rFonts w:ascii="Arial" w:cs="Arial" w:eastAsia="Arial" w:hAnsi="Arial"/>
          <w:color w:val="1A1A1A"/>
          <w:sz w:val="24"/>
          <w:szCs w:val="24"/>
          <w:rtl/>
        </w:rPr>
        <w:t xml:space="preserve">متوسط التغيّر (m/month)</w:t>
      </w:r>
    </w:p>
    <w:p>
      <w:pPr>
        <w:bidi/>
        <w:spacing w:after="100" w:before="200"/>
        <w:jc w:val="right"/>
      </w:pPr>
      <w:r>
        <w:rPr>
          <w:rFonts w:ascii="Cambria Math" w:cs="Cambria Math" w:eastAsia="Cambria Math" w:hAnsi="Cambria Math"/>
          <w:b/>
          <w:bCs/>
          <w:color w:val="1F4E5F"/>
          <w:sz w:val="24"/>
          <w:szCs w:val="24"/>
        </w:rPr>
        <w:t xml:space="preserve">d.  </w:t>
      </w:r>
      <w:r>
        <w:rPr>
          <w:rFonts w:ascii="Arial" w:cs="Arial" w:eastAsia="Arial" w:hAnsi="Arial"/>
          <w:b/>
          <w:bCs/>
          <w:color w:val="1F4E5F"/>
          <w:sz w:val="24"/>
          <w:szCs w:val="24"/>
          <w:rtl/>
        </w:rPr>
        <w:t xml:space="preserve">تحديد القيم الحدّية (Adaptive Thresholds):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000"/>
      </w:tblGrid>
      <w:tr>
        <w:trPr>
          <w:tblHeader/>
        </w:trPr>
        <w:tc>
          <w:tcPr>
            <w:tcW w:type="dxa" w:w="2400"/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  <w:rtl/>
              </w:rPr>
              <w:t xml:space="preserve">الحالة</w:t>
            </w:r>
          </w:p>
        </w:tc>
        <w:tc>
          <w:tcPr>
            <w:tcW w:type="dxa" w:w="3600"/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mbria Math" w:cs="Cambria Math" w:eastAsia="Cambria Math" w:hAnsi="Cambria Math"/>
                <w:b/>
                <w:bCs/>
                <w:color w:val="FFFFFF"/>
                <w:sz w:val="24"/>
                <w:szCs w:val="24"/>
              </w:rPr>
              <w:t xml:space="preserve">Threshold</w:t>
            </w:r>
          </w:p>
        </w:tc>
        <w:tc>
          <w:tcPr>
            <w:tcW w:type="dxa" w:w="3000"/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  <w:rtl/>
              </w:rPr>
              <w:t xml:space="preserve">الدلالة</w:t>
            </w:r>
          </w:p>
        </w:tc>
      </w:tr>
      <w:tr>
        <w:tc>
          <w:tcPr>
            <w:tcW w:type="dxa" w:w="2400"/>
            <w:shd w:fill="EAF3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2E7D32"/>
                <w:sz w:val="24"/>
                <w:szCs w:val="24"/>
                <w:rtl/>
              </w:rPr>
              <w:t xml:space="preserve">الحالة المستقرة</w:t>
            </w:r>
          </w:p>
        </w:tc>
        <w:tc>
          <w:tcPr>
            <w:tcW w:type="dxa" w:w="3600"/>
            <w:shd w:fill="EAF3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mbria Math" w:cs="Cambria Math" w:eastAsia="Cambria Math" w:hAnsi="Cambria Math"/>
                <w:color w:val="1A1A1A"/>
                <w:sz w:val="24"/>
                <w:szCs w:val="24"/>
              </w:rPr>
              <w:t xml:space="preserve">AvgΔWL &gt; −0.5 σ</w:t>
            </w:r>
          </w:p>
        </w:tc>
        <w:tc>
          <w:tcPr>
            <w:tcW w:type="dxa" w:w="3000"/>
            <w:shd w:fill="EAF3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mbria Math" w:cs="Cambria Math" w:eastAsia="Cambria Math" w:hAnsi="Cambria Math"/>
                <w:b/>
                <w:bCs/>
                <w:color w:val="2E7D32"/>
                <w:sz w:val="24"/>
                <w:szCs w:val="24"/>
              </w:rPr>
              <w:t xml:space="preserve">مستقر — Green</w:t>
            </w:r>
          </w:p>
        </w:tc>
      </w:tr>
      <w:tr>
        <w:tc>
          <w:tcPr>
            <w:tcW w:type="dxa" w:w="2400"/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B8860B"/>
                <w:sz w:val="24"/>
                <w:szCs w:val="24"/>
                <w:rtl/>
              </w:rPr>
              <w:t xml:space="preserve">حالة المراقبة</w:t>
            </w:r>
          </w:p>
        </w:tc>
        <w:tc>
          <w:tcPr>
            <w:tcW w:type="dxa" w:w="3600"/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mbria Math" w:cs="Cambria Math" w:eastAsia="Cambria Math" w:hAnsi="Cambria Math"/>
                <w:color w:val="1A1A1A"/>
                <w:sz w:val="24"/>
                <w:szCs w:val="24"/>
              </w:rPr>
              <w:t xml:space="preserve">−1.5 σ ≤ AvgΔWL ≤ −0.5 σ</w:t>
            </w:r>
          </w:p>
        </w:tc>
        <w:tc>
          <w:tcPr>
            <w:tcW w:type="dxa" w:w="3000"/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mbria Math" w:cs="Cambria Math" w:eastAsia="Cambria Math" w:hAnsi="Cambria Math"/>
                <w:b/>
                <w:bCs/>
                <w:color w:val="B8860B"/>
                <w:sz w:val="24"/>
                <w:szCs w:val="24"/>
              </w:rPr>
              <w:t xml:space="preserve">مراقبة — Yellow</w:t>
            </w:r>
          </w:p>
        </w:tc>
      </w:tr>
      <w:tr>
        <w:tc>
          <w:tcPr>
            <w:tcW w:type="dxa" w:w="2400"/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C0392B"/>
                <w:sz w:val="24"/>
                <w:szCs w:val="24"/>
                <w:rtl/>
              </w:rPr>
              <w:t xml:space="preserve">حالة الخطر</w:t>
            </w:r>
          </w:p>
        </w:tc>
        <w:tc>
          <w:tcPr>
            <w:tcW w:type="dxa" w:w="3600"/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mbria Math" w:cs="Cambria Math" w:eastAsia="Cambria Math" w:hAnsi="Cambria Math"/>
                <w:color w:val="1A1A1A"/>
                <w:sz w:val="24"/>
                <w:szCs w:val="24"/>
              </w:rPr>
              <w:t xml:space="preserve">AvgΔWL &lt; −1.5 σ</w:t>
            </w:r>
          </w:p>
        </w:tc>
        <w:tc>
          <w:tcPr>
            <w:tcW w:type="dxa" w:w="3000"/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mbria Math" w:cs="Cambria Math" w:eastAsia="Cambria Math" w:hAnsi="Cambria Math"/>
                <w:b/>
                <w:bCs/>
                <w:color w:val="C0392B"/>
                <w:sz w:val="24"/>
                <w:szCs w:val="24"/>
              </w:rPr>
              <w:t xml:space="preserve">خطر — Red</w:t>
            </w:r>
          </w:p>
        </w:tc>
      </w:tr>
    </w:tbl>
    <w:p>
      <w:pPr>
        <w:spacing w:after="160"/>
      </w:pPr>
    </w:p>
    <w:p>
      <w:pPr>
        <w:bidi/>
        <w:spacing w:after="100" w:before="200"/>
        <w:jc w:val="right"/>
      </w:pPr>
      <w:r>
        <w:rPr>
          <w:rFonts w:ascii="Cambria Math" w:cs="Cambria Math" w:eastAsia="Cambria Math" w:hAnsi="Cambria Math"/>
          <w:b/>
          <w:bCs/>
          <w:color w:val="1F4E5F"/>
          <w:sz w:val="24"/>
          <w:szCs w:val="24"/>
        </w:rPr>
        <w:t xml:space="preserve">e.  </w:t>
      </w:r>
      <w:r>
        <w:rPr>
          <w:rFonts w:ascii="Arial" w:cs="Arial" w:eastAsia="Arial" w:hAnsi="Arial"/>
          <w:b/>
          <w:bCs/>
          <w:color w:val="1F4E5F"/>
          <w:sz w:val="24"/>
          <w:szCs w:val="24"/>
          <w:rtl/>
        </w:rPr>
        <w:t xml:space="preserve">حساب منسوب المياه المستقبلي:</w:t>
      </w:r>
    </w:p>
    <w:p>
      <w:pPr>
        <w:pBdr>
          <w:top w:val="none"/>
        </w:pBdr>
        <w:bidi w:val="false"/>
        <w:spacing w:after="160" w:before="160"/>
        <w:jc w:val="center"/>
      </w:pPr>
      <w:r>
        <w:rPr>
          <w:rFonts w:ascii="Cambria Math" w:cs="Cambria Math" w:eastAsia="Cambria Math" w:hAnsi="Cambria Math"/>
          <w:i/>
          <w:iCs/>
          <w:color w:val="1A1A1A"/>
          <w:sz w:val="24"/>
          <w:szCs w:val="24"/>
        </w:rPr>
        <w:t xml:space="preserve">WL</w:t>
      </w:r>
      <w:r>
        <w:rPr>
          <w:rFonts w:ascii="Cambria Math" w:cs="Cambria Math" w:eastAsia="Cambria Math" w:hAnsi="Cambria Math"/>
          <w:color w:val="1A1A1A"/>
          <w:sz w:val="20"/>
          <w:szCs w:val="20"/>
          <w:vertAlign w:val="subscript"/>
        </w:rPr>
        <w:t xml:space="preserve">future</w:t>
      </w:r>
      <w:r>
        <w:rPr>
          <w:rFonts w:ascii="Cambria Math" w:cs="Cambria Math" w:eastAsia="Cambria Math" w:hAnsi="Cambria Math"/>
          <w:i/>
          <w:iCs/>
          <w:color w:val="1A1A1A"/>
          <w:sz w:val="24"/>
          <w:szCs w:val="24"/>
        </w:rPr>
        <w:t xml:space="preserve">  =  WL</w:t>
      </w:r>
      <w:r>
        <w:rPr>
          <w:rFonts w:ascii="Cambria Math" w:cs="Cambria Math" w:eastAsia="Cambria Math" w:hAnsi="Cambria Math"/>
          <w:color w:val="1A1A1A"/>
          <w:sz w:val="20"/>
          <w:szCs w:val="20"/>
          <w:vertAlign w:val="subscript"/>
        </w:rPr>
        <w:t xml:space="preserve">current</w:t>
      </w:r>
      <w:r>
        <w:rPr>
          <w:rFonts w:ascii="Cambria Math" w:cs="Cambria Math" w:eastAsia="Cambria Math" w:hAnsi="Cambria Math"/>
          <w:i/>
          <w:iCs/>
          <w:color w:val="1A1A1A"/>
          <w:sz w:val="24"/>
          <w:szCs w:val="24"/>
        </w:rPr>
        <w:t xml:space="preserve">  +  (AvgΔWL × Δt</w:t>
      </w:r>
      <w:r>
        <w:rPr>
          <w:rFonts w:ascii="Cambria Math" w:cs="Cambria Math" w:eastAsia="Cambria Math" w:hAnsi="Cambria Math"/>
          <w:color w:val="1A1A1A"/>
          <w:sz w:val="20"/>
          <w:szCs w:val="20"/>
          <w:vertAlign w:val="subscript"/>
        </w:rPr>
        <w:t xml:space="preserve">future</w:t>
      </w:r>
      <w:r>
        <w:rPr>
          <w:rFonts w:ascii="Cambria Math" w:cs="Cambria Math" w:eastAsia="Cambria Math" w:hAnsi="Cambria Math"/>
          <w:color w:val="1A1A1A"/>
          <w:sz w:val="24"/>
          <w:szCs w:val="24"/>
        </w:rPr>
        <w:t xml:space="preserve">)</w:t>
      </w:r>
    </w:p>
    <w:p>
      <w:pPr>
        <w:bidi/>
        <w:spacing w:after="60" w:before="60"/>
        <w:jc w:val="right"/>
      </w:pPr>
      <w:r>
        <w:rPr>
          <w:rFonts w:ascii="Arial" w:cs="Arial" w:eastAsia="Arial" w:hAnsi="Arial"/>
          <w:i/>
          <w:iCs/>
          <w:color w:val="444444"/>
          <w:sz w:val="24"/>
          <w:szCs w:val="24"/>
          <w:rtl/>
        </w:rPr>
        <w:t xml:space="preserve">حيث:</w:t>
      </w:r>
    </w:p>
    <w:p>
      <w:pPr>
        <w:pStyle w:val="ListParagraph"/>
        <w:numPr>
          <w:ilvl w:val="1"/>
          <w:numId w:val="2"/>
        </w:numPr>
        <w:bidi/>
        <w:spacing w:after="80" w:line="280" w:lineRule="atLeast"/>
        <w:jc w:val="right"/>
      </w:pPr>
      <w:r>
        <w:rPr>
          <w:rFonts w:ascii="Cambria Math" w:cs="Cambria Math" w:eastAsia="Cambria Math" w:hAnsi="Cambria Math"/>
          <w:i/>
          <w:iCs/>
          <w:color w:val="1A1A1A"/>
          <w:sz w:val="24"/>
          <w:szCs w:val="24"/>
        </w:rPr>
        <w:t xml:space="preserve">WL</w:t>
      </w:r>
      <w:r>
        <w:rPr>
          <w:rFonts w:ascii="Cambria Math" w:cs="Cambria Math" w:eastAsia="Cambria Math" w:hAnsi="Cambria Math"/>
          <w:color w:val="1A1A1A"/>
          <w:sz w:val="20"/>
          <w:szCs w:val="20"/>
          <w:vertAlign w:val="subscript"/>
        </w:rPr>
        <w:t xml:space="preserve">future</w:t>
      </w:r>
      <w:r>
        <w:rPr>
          <w:rFonts w:ascii="Cambria Math" w:cs="Cambria Math" w:eastAsia="Cambria Math" w:hAnsi="Cambria Math"/>
          <w:color w:val="1A1A1A"/>
          <w:sz w:val="24"/>
          <w:szCs w:val="24"/>
        </w:rPr>
        <w:t xml:space="preserve">  :  </w:t>
      </w:r>
      <w:r>
        <w:rPr>
          <w:rFonts w:ascii="Arial" w:cs="Arial" w:eastAsia="Arial" w:hAnsi="Arial"/>
          <w:color w:val="1A1A1A"/>
          <w:sz w:val="24"/>
          <w:szCs w:val="24"/>
          <w:rtl/>
        </w:rPr>
        <w:t xml:space="preserve">منسوب المياه المستقبلي (m)</w:t>
      </w:r>
    </w:p>
    <w:p>
      <w:pPr>
        <w:pStyle w:val="ListParagraph"/>
        <w:numPr>
          <w:ilvl w:val="1"/>
          <w:numId w:val="2"/>
        </w:numPr>
        <w:bidi/>
        <w:spacing w:after="80" w:line="280" w:lineRule="atLeast"/>
        <w:jc w:val="right"/>
      </w:pPr>
      <w:r>
        <w:rPr>
          <w:rFonts w:ascii="Cambria Math" w:cs="Cambria Math" w:eastAsia="Cambria Math" w:hAnsi="Cambria Math"/>
          <w:i/>
          <w:iCs/>
          <w:color w:val="1A1A1A"/>
          <w:sz w:val="24"/>
          <w:szCs w:val="24"/>
        </w:rPr>
        <w:t xml:space="preserve">WL</w:t>
      </w:r>
      <w:r>
        <w:rPr>
          <w:rFonts w:ascii="Cambria Math" w:cs="Cambria Math" w:eastAsia="Cambria Math" w:hAnsi="Cambria Math"/>
          <w:color w:val="1A1A1A"/>
          <w:sz w:val="20"/>
          <w:szCs w:val="20"/>
          <w:vertAlign w:val="subscript"/>
        </w:rPr>
        <w:t xml:space="preserve">current</w:t>
      </w:r>
      <w:r>
        <w:rPr>
          <w:rFonts w:ascii="Cambria Math" w:cs="Cambria Math" w:eastAsia="Cambria Math" w:hAnsi="Cambria Math"/>
          <w:color w:val="1A1A1A"/>
          <w:sz w:val="24"/>
          <w:szCs w:val="24"/>
        </w:rPr>
        <w:t xml:space="preserve">  :  </w:t>
      </w:r>
      <w:r>
        <w:rPr>
          <w:rFonts w:ascii="Arial" w:cs="Arial" w:eastAsia="Arial" w:hAnsi="Arial"/>
          <w:color w:val="1A1A1A"/>
          <w:sz w:val="24"/>
          <w:szCs w:val="24"/>
          <w:rtl/>
        </w:rPr>
        <w:t xml:space="preserve">آخر قياس لمنسوب المياه (m)</w:t>
      </w:r>
    </w:p>
    <w:p>
      <w:pPr>
        <w:pStyle w:val="ListParagraph"/>
        <w:numPr>
          <w:ilvl w:val="1"/>
          <w:numId w:val="2"/>
        </w:numPr>
        <w:bidi/>
        <w:spacing w:after="80" w:line="280" w:lineRule="atLeast"/>
        <w:jc w:val="right"/>
      </w:pPr>
      <w:r>
        <w:rPr>
          <w:rFonts w:ascii="Cambria Math" w:cs="Cambria Math" w:eastAsia="Cambria Math" w:hAnsi="Cambria Math"/>
          <w:i/>
          <w:iCs/>
          <w:color w:val="1A1A1A"/>
          <w:sz w:val="24"/>
          <w:szCs w:val="24"/>
        </w:rPr>
        <w:t xml:space="preserve">AvgΔWL</w:t>
      </w:r>
      <w:r>
        <w:rPr>
          <w:rFonts w:ascii="Cambria Math" w:cs="Cambria Math" w:eastAsia="Cambria Math" w:hAnsi="Cambria Math"/>
          <w:color w:val="1A1A1A"/>
          <w:sz w:val="24"/>
          <w:szCs w:val="24"/>
        </w:rPr>
        <w:t xml:space="preserve">  :  </w:t>
      </w:r>
      <w:r>
        <w:rPr>
          <w:rFonts w:ascii="Arial" w:cs="Arial" w:eastAsia="Arial" w:hAnsi="Arial"/>
          <w:color w:val="1A1A1A"/>
          <w:sz w:val="24"/>
          <w:szCs w:val="24"/>
          <w:rtl/>
        </w:rPr>
        <w:t xml:space="preserve">معدل التغيّر المتوسط لمنسوب المياه (m/month)</w:t>
      </w:r>
    </w:p>
    <w:p>
      <w:pPr>
        <w:pStyle w:val="ListParagraph"/>
        <w:numPr>
          <w:ilvl w:val="1"/>
          <w:numId w:val="2"/>
        </w:numPr>
        <w:bidi/>
        <w:spacing w:after="80" w:line="280" w:lineRule="atLeast"/>
        <w:jc w:val="right"/>
      </w:pPr>
      <w:r>
        <w:rPr>
          <w:rFonts w:ascii="Cambria Math" w:cs="Cambria Math" w:eastAsia="Cambria Math" w:hAnsi="Cambria Math"/>
          <w:i/>
          <w:iCs/>
          <w:color w:val="1A1A1A"/>
          <w:sz w:val="24"/>
          <w:szCs w:val="24"/>
        </w:rPr>
        <w:t xml:space="preserve">Δt</w:t>
      </w:r>
      <w:r>
        <w:rPr>
          <w:rFonts w:ascii="Cambria Math" w:cs="Cambria Math" w:eastAsia="Cambria Math" w:hAnsi="Cambria Math"/>
          <w:color w:val="1A1A1A"/>
          <w:sz w:val="20"/>
          <w:szCs w:val="20"/>
          <w:vertAlign w:val="subscript"/>
        </w:rPr>
        <w:t xml:space="preserve">future</w:t>
      </w:r>
      <w:r>
        <w:rPr>
          <w:rFonts w:ascii="Cambria Math" w:cs="Cambria Math" w:eastAsia="Cambria Math" w:hAnsi="Cambria Math"/>
          <w:color w:val="1A1A1A"/>
          <w:sz w:val="24"/>
          <w:szCs w:val="24"/>
        </w:rPr>
        <w:t xml:space="preserve">  :  </w:t>
      </w:r>
      <w:r>
        <w:rPr>
          <w:rFonts w:ascii="Arial" w:cs="Arial" w:eastAsia="Arial" w:hAnsi="Arial"/>
          <w:color w:val="1A1A1A"/>
          <w:sz w:val="24"/>
          <w:szCs w:val="24"/>
          <w:rtl/>
        </w:rPr>
        <w:t xml:space="preserve">فترة التنبّؤ (month)</w:t>
      </w:r>
    </w:p>
    <w:p>
      <w:pPr>
        <w:pStyle w:val="Heading2"/>
        <w:bidi/>
        <w:jc w:val="right"/>
      </w:pPr>
      <w:r>
        <w:rPr>
          <w:rFonts w:ascii="Arial" w:cs="Arial" w:eastAsia="Arial" w:hAnsi="Arial"/>
          <w:b/>
          <w:bCs/>
          <w:color w:val="1A1A1A"/>
          <w:sz w:val="24"/>
          <w:szCs w:val="24"/>
          <w:rtl/>
        </w:rPr>
        <w:t xml:space="preserve">•  المستخدم المتقدم (Advanced User)</w:t>
      </w:r>
    </w:p>
    <w:p>
      <w:pPr>
        <w:bidi/>
        <w:spacing w:after="100" w:before="200"/>
        <w:jc w:val="right"/>
      </w:pPr>
      <w:r>
        <w:rPr>
          <w:rFonts w:ascii="Cambria Math" w:cs="Cambria Math" w:eastAsia="Cambria Math" w:hAnsi="Cambria Math"/>
          <w:b/>
          <w:bCs/>
          <w:color w:val="1F4E5F"/>
          <w:sz w:val="24"/>
          <w:szCs w:val="24"/>
        </w:rPr>
        <w:t xml:space="preserve">a.  </w:t>
      </w:r>
      <w:r>
        <w:rPr>
          <w:rFonts w:ascii="Arial" w:cs="Arial" w:eastAsia="Arial" w:hAnsi="Arial"/>
          <w:b/>
          <w:bCs/>
          <w:color w:val="1F4E5F"/>
          <w:sz w:val="24"/>
          <w:szCs w:val="24"/>
          <w:rtl/>
        </w:rPr>
        <w:t xml:space="preserve">حساب قدرة الطبقة على نقل المياه:</w:t>
      </w:r>
    </w:p>
    <w:p>
      <w:pPr>
        <w:pBdr>
          <w:top w:val="none"/>
        </w:pBdr>
        <w:bidi w:val="false"/>
        <w:spacing w:after="160" w:before="160"/>
        <w:jc w:val="center"/>
      </w:pPr>
      <w:r>
        <w:rPr>
          <w:rFonts w:ascii="Cambria Math" w:cs="Cambria Math" w:eastAsia="Cambria Math" w:hAnsi="Cambria Math"/>
          <w:i/>
          <w:iCs/>
          <w:color w:val="1A1A1A"/>
          <w:sz w:val="24"/>
          <w:szCs w:val="24"/>
        </w:rPr>
        <w:t xml:space="preserve">T</w:t>
      </w:r>
      <w:r>
        <w:rPr>
          <w:rFonts w:ascii="Cambria Math" w:cs="Cambria Math" w:eastAsia="Cambria Math" w:hAnsi="Cambria Math"/>
          <w:i/>
          <w:iCs/>
          <w:color w:val="1A1A1A"/>
          <w:sz w:val="24"/>
          <w:szCs w:val="24"/>
        </w:rPr>
        <w:t xml:space="preserve">  =  K × b</w:t>
      </w:r>
    </w:p>
    <w:p>
      <w:pPr>
        <w:bidi/>
        <w:spacing w:after="60" w:before="60"/>
        <w:jc w:val="right"/>
      </w:pPr>
      <w:r>
        <w:rPr>
          <w:rFonts w:ascii="Arial" w:cs="Arial" w:eastAsia="Arial" w:hAnsi="Arial"/>
          <w:i/>
          <w:iCs/>
          <w:color w:val="444444"/>
          <w:sz w:val="24"/>
          <w:szCs w:val="24"/>
          <w:rtl/>
        </w:rPr>
        <w:t xml:space="preserve">حيث:</w:t>
      </w:r>
    </w:p>
    <w:p>
      <w:pPr>
        <w:pStyle w:val="ListParagraph"/>
        <w:numPr>
          <w:ilvl w:val="1"/>
          <w:numId w:val="2"/>
        </w:numPr>
        <w:bidi/>
        <w:spacing w:after="80" w:line="280" w:lineRule="atLeast"/>
        <w:jc w:val="right"/>
      </w:pPr>
      <w:r>
        <w:rPr>
          <w:rFonts w:ascii="Cambria Math" w:cs="Cambria Math" w:eastAsia="Cambria Math" w:hAnsi="Cambria Math"/>
          <w:i/>
          <w:iCs/>
          <w:color w:val="1A1A1A"/>
          <w:sz w:val="24"/>
          <w:szCs w:val="24"/>
        </w:rPr>
        <w:t xml:space="preserve">T</w:t>
      </w:r>
      <w:r>
        <w:rPr>
          <w:rFonts w:ascii="Cambria Math" w:cs="Cambria Math" w:eastAsia="Cambria Math" w:hAnsi="Cambria Math"/>
          <w:color w:val="1A1A1A"/>
          <w:sz w:val="24"/>
          <w:szCs w:val="24"/>
        </w:rPr>
        <w:t xml:space="preserve">  :  </w:t>
      </w:r>
      <w:r>
        <w:rPr>
          <w:rFonts w:ascii="Arial" w:cs="Arial" w:eastAsia="Arial" w:hAnsi="Arial"/>
          <w:color w:val="1A1A1A"/>
          <w:sz w:val="24"/>
          <w:szCs w:val="24"/>
          <w:rtl/>
        </w:rPr>
        <w:t xml:space="preserve">الناقلية المائية للطبقة (m²/month)</w:t>
      </w:r>
    </w:p>
    <w:p>
      <w:pPr>
        <w:pStyle w:val="ListParagraph"/>
        <w:numPr>
          <w:ilvl w:val="1"/>
          <w:numId w:val="2"/>
        </w:numPr>
        <w:bidi/>
        <w:spacing w:after="80" w:line="280" w:lineRule="atLeast"/>
        <w:jc w:val="right"/>
      </w:pPr>
      <w:r>
        <w:rPr>
          <w:rFonts w:ascii="Cambria Math" w:cs="Cambria Math" w:eastAsia="Cambria Math" w:hAnsi="Cambria Math"/>
          <w:i/>
          <w:iCs/>
          <w:color w:val="1A1A1A"/>
          <w:sz w:val="24"/>
          <w:szCs w:val="24"/>
        </w:rPr>
        <w:t xml:space="preserve">K</w:t>
      </w:r>
      <w:r>
        <w:rPr>
          <w:rFonts w:ascii="Cambria Math" w:cs="Cambria Math" w:eastAsia="Cambria Math" w:hAnsi="Cambria Math"/>
          <w:color w:val="1A1A1A"/>
          <w:sz w:val="24"/>
          <w:szCs w:val="24"/>
        </w:rPr>
        <w:t xml:space="preserve">  :  </w:t>
      </w:r>
      <w:r>
        <w:rPr>
          <w:rFonts w:ascii="Arial" w:cs="Arial" w:eastAsia="Arial" w:hAnsi="Arial"/>
          <w:color w:val="1A1A1A"/>
          <w:sz w:val="24"/>
          <w:szCs w:val="24"/>
          <w:rtl/>
        </w:rPr>
        <w:t xml:space="preserve">الناقلية الهيدروليكية (m/month)</w:t>
      </w:r>
    </w:p>
    <w:p>
      <w:pPr>
        <w:pStyle w:val="ListParagraph"/>
        <w:numPr>
          <w:ilvl w:val="1"/>
          <w:numId w:val="2"/>
        </w:numPr>
        <w:bidi/>
        <w:spacing w:after="80" w:line="280" w:lineRule="atLeast"/>
        <w:jc w:val="right"/>
      </w:pPr>
      <w:r>
        <w:rPr>
          <w:rFonts w:ascii="Cambria Math" w:cs="Cambria Math" w:eastAsia="Cambria Math" w:hAnsi="Cambria Math"/>
          <w:i/>
          <w:iCs/>
          <w:color w:val="1A1A1A"/>
          <w:sz w:val="24"/>
          <w:szCs w:val="24"/>
        </w:rPr>
        <w:t xml:space="preserve">b</w:t>
      </w:r>
      <w:r>
        <w:rPr>
          <w:rFonts w:ascii="Cambria Math" w:cs="Cambria Math" w:eastAsia="Cambria Math" w:hAnsi="Cambria Math"/>
          <w:color w:val="1A1A1A"/>
          <w:sz w:val="24"/>
          <w:szCs w:val="24"/>
        </w:rPr>
        <w:t xml:space="preserve">  :  </w:t>
      </w:r>
      <w:r>
        <w:rPr>
          <w:rFonts w:ascii="Arial" w:cs="Arial" w:eastAsia="Arial" w:hAnsi="Arial"/>
          <w:color w:val="1A1A1A"/>
          <w:sz w:val="24"/>
          <w:szCs w:val="24"/>
          <w:rtl/>
        </w:rPr>
        <w:t xml:space="preserve">السمك (m)</w:t>
      </w:r>
    </w:p>
    <w:p>
      <w:pPr>
        <w:bidi/>
        <w:spacing w:after="100" w:before="200"/>
        <w:jc w:val="right"/>
      </w:pPr>
      <w:r>
        <w:rPr>
          <w:rFonts w:ascii="Cambria Math" w:cs="Cambria Math" w:eastAsia="Cambria Math" w:hAnsi="Cambria Math"/>
          <w:b/>
          <w:bCs/>
          <w:color w:val="1F4E5F"/>
          <w:sz w:val="24"/>
          <w:szCs w:val="24"/>
        </w:rPr>
        <w:t xml:space="preserve">b.  </w:t>
      </w:r>
      <w:r>
        <w:rPr>
          <w:rFonts w:ascii="Arial" w:cs="Arial" w:eastAsia="Arial" w:hAnsi="Arial"/>
          <w:b/>
          <w:bCs/>
          <w:color w:val="1F4E5F"/>
          <w:sz w:val="24"/>
          <w:szCs w:val="24"/>
          <w:rtl/>
        </w:rPr>
        <w:t xml:space="preserve">حساب مساحة التأثير:</w:t>
      </w:r>
    </w:p>
    <w:p>
      <w:pPr>
        <w:pBdr>
          <w:top w:val="none"/>
        </w:pBdr>
        <w:bidi w:val="false"/>
        <w:spacing w:after="160" w:before="160"/>
        <w:jc w:val="center"/>
      </w:pPr>
      <w:r>
        <w:rPr>
          <w:rFonts w:ascii="Cambria Math" w:cs="Cambria Math" w:eastAsia="Cambria Math" w:hAnsi="Cambria Math"/>
          <w:i/>
          <w:iCs/>
          <w:color w:val="1A1A1A"/>
          <w:sz w:val="24"/>
          <w:szCs w:val="24"/>
        </w:rPr>
        <w:t xml:space="preserve">r</w:t>
      </w:r>
      <w:r>
        <w:rPr>
          <w:rFonts w:ascii="Cambria Math" w:cs="Cambria Math" w:eastAsia="Cambria Math" w:hAnsi="Cambria Math"/>
          <w:color w:val="1A1A1A"/>
          <w:sz w:val="24"/>
          <w:szCs w:val="24"/>
        </w:rPr>
        <w:t xml:space="preserve">  =  √</w:t>
      </w:r>
      <w:r>
        <w:rPr>
          <w:rFonts w:ascii="Cambria Math" w:cs="Cambria Math" w:eastAsia="Cambria Math" w:hAnsi="Cambria Math"/>
          <w:i/>
          <w:iCs/>
          <w:color w:val="1A1A1A"/>
          <w:sz w:val="24"/>
          <w:szCs w:val="24"/>
        </w:rPr>
        <w:t xml:space="preserve">⟮(T × t</w:t>
      </w:r>
      <w:r>
        <w:rPr>
          <w:rFonts w:ascii="Cambria Math" w:cs="Cambria Math" w:eastAsia="Cambria Math" w:hAnsi="Cambria Math"/>
          <w:color w:val="1A1A1A"/>
          <w:sz w:val="20"/>
          <w:szCs w:val="20"/>
          <w:vertAlign w:val="subscript"/>
        </w:rPr>
        <w:t xml:space="preserve">pump</w:t>
      </w:r>
      <w:r>
        <w:rPr>
          <w:rFonts w:ascii="Cambria Math" w:cs="Cambria Math" w:eastAsia="Cambria Math" w:hAnsi="Cambria Math"/>
          <w:i/>
          <w:iCs/>
          <w:color w:val="1A1A1A"/>
          <w:sz w:val="24"/>
          <w:szCs w:val="24"/>
        </w:rPr>
        <w:t xml:space="preserve">) ⁄ S</w:t>
      </w:r>
      <w:r>
        <w:rPr>
          <w:rFonts w:ascii="Cambria Math" w:cs="Cambria Math" w:eastAsia="Cambria Math" w:hAnsi="Cambria Math"/>
          <w:color w:val="1A1A1A"/>
          <w:sz w:val="24"/>
          <w:szCs w:val="24"/>
        </w:rPr>
        <w:t xml:space="preserve">⟯</w:t>
      </w:r>
    </w:p>
    <w:p>
      <w:pPr>
        <w:bidi/>
        <w:spacing w:after="60" w:before="60"/>
        <w:jc w:val="right"/>
      </w:pPr>
      <w:r>
        <w:rPr>
          <w:rFonts w:ascii="Arial" w:cs="Arial" w:eastAsia="Arial" w:hAnsi="Arial"/>
          <w:i/>
          <w:iCs/>
          <w:color w:val="444444"/>
          <w:sz w:val="24"/>
          <w:szCs w:val="24"/>
          <w:rtl/>
        </w:rPr>
        <w:t xml:space="preserve">حيث:</w:t>
      </w:r>
    </w:p>
    <w:p>
      <w:pPr>
        <w:pStyle w:val="ListParagraph"/>
        <w:numPr>
          <w:ilvl w:val="1"/>
          <w:numId w:val="2"/>
        </w:numPr>
        <w:bidi/>
        <w:spacing w:after="80" w:line="280" w:lineRule="atLeast"/>
        <w:jc w:val="right"/>
      </w:pPr>
      <w:r>
        <w:rPr>
          <w:rFonts w:ascii="Cambria Math" w:cs="Cambria Math" w:eastAsia="Cambria Math" w:hAnsi="Cambria Math"/>
          <w:i/>
          <w:iCs/>
          <w:color w:val="1A1A1A"/>
          <w:sz w:val="24"/>
          <w:szCs w:val="24"/>
        </w:rPr>
        <w:t xml:space="preserve">r</w:t>
      </w:r>
      <w:r>
        <w:rPr>
          <w:rFonts w:ascii="Cambria Math" w:cs="Cambria Math" w:eastAsia="Cambria Math" w:hAnsi="Cambria Math"/>
          <w:color w:val="1A1A1A"/>
          <w:sz w:val="24"/>
          <w:szCs w:val="24"/>
        </w:rPr>
        <w:t xml:space="preserve">  :  </w:t>
      </w:r>
      <w:r>
        <w:rPr>
          <w:rFonts w:ascii="Arial" w:cs="Arial" w:eastAsia="Arial" w:hAnsi="Arial"/>
          <w:color w:val="1A1A1A"/>
          <w:sz w:val="24"/>
          <w:szCs w:val="24"/>
          <w:rtl/>
        </w:rPr>
        <w:t xml:space="preserve">نصف قطر مساحة التأثير (m)</w:t>
      </w:r>
    </w:p>
    <w:p>
      <w:pPr>
        <w:pStyle w:val="ListParagraph"/>
        <w:numPr>
          <w:ilvl w:val="1"/>
          <w:numId w:val="2"/>
        </w:numPr>
        <w:bidi/>
        <w:spacing w:after="80" w:line="280" w:lineRule="atLeast"/>
        <w:jc w:val="right"/>
      </w:pPr>
      <w:r>
        <w:rPr>
          <w:rFonts w:ascii="Cambria Math" w:cs="Cambria Math" w:eastAsia="Cambria Math" w:hAnsi="Cambria Math"/>
          <w:i/>
          <w:iCs/>
          <w:color w:val="1A1A1A"/>
          <w:sz w:val="24"/>
          <w:szCs w:val="24"/>
        </w:rPr>
        <w:t xml:space="preserve">T</w:t>
      </w:r>
      <w:r>
        <w:rPr>
          <w:rFonts w:ascii="Cambria Math" w:cs="Cambria Math" w:eastAsia="Cambria Math" w:hAnsi="Cambria Math"/>
          <w:color w:val="1A1A1A"/>
          <w:sz w:val="24"/>
          <w:szCs w:val="24"/>
        </w:rPr>
        <w:t xml:space="preserve">  :  </w:t>
      </w:r>
      <w:r>
        <w:rPr>
          <w:rFonts w:ascii="Arial" w:cs="Arial" w:eastAsia="Arial" w:hAnsi="Arial"/>
          <w:color w:val="1A1A1A"/>
          <w:sz w:val="24"/>
          <w:szCs w:val="24"/>
          <w:rtl/>
        </w:rPr>
        <w:t xml:space="preserve">الناقلية المائية للطبقة (m²/month)</w:t>
      </w:r>
    </w:p>
    <w:p>
      <w:pPr>
        <w:pStyle w:val="ListParagraph"/>
        <w:numPr>
          <w:ilvl w:val="1"/>
          <w:numId w:val="2"/>
        </w:numPr>
        <w:bidi/>
        <w:spacing w:after="80" w:line="280" w:lineRule="atLeast"/>
        <w:jc w:val="right"/>
      </w:pPr>
      <w:r>
        <w:rPr>
          <w:rFonts w:ascii="Cambria Math" w:cs="Cambria Math" w:eastAsia="Cambria Math" w:hAnsi="Cambria Math"/>
          <w:i/>
          <w:iCs/>
          <w:color w:val="1A1A1A"/>
          <w:sz w:val="24"/>
          <w:szCs w:val="24"/>
        </w:rPr>
        <w:t xml:space="preserve">t</w:t>
      </w:r>
      <w:r>
        <w:rPr>
          <w:rFonts w:ascii="Cambria Math" w:cs="Cambria Math" w:eastAsia="Cambria Math" w:hAnsi="Cambria Math"/>
          <w:color w:val="1A1A1A"/>
          <w:sz w:val="20"/>
          <w:szCs w:val="20"/>
          <w:vertAlign w:val="subscript"/>
        </w:rPr>
        <w:t xml:space="preserve">pump</w:t>
      </w:r>
      <w:r>
        <w:rPr>
          <w:rFonts w:ascii="Cambria Math" w:cs="Cambria Math" w:eastAsia="Cambria Math" w:hAnsi="Cambria Math"/>
          <w:color w:val="1A1A1A"/>
          <w:sz w:val="24"/>
          <w:szCs w:val="24"/>
        </w:rPr>
        <w:t xml:space="preserve">  :  </w:t>
      </w:r>
      <w:r>
        <w:rPr>
          <w:rFonts w:ascii="Arial" w:cs="Arial" w:eastAsia="Arial" w:hAnsi="Arial"/>
          <w:color w:val="1A1A1A"/>
          <w:sz w:val="24"/>
          <w:szCs w:val="24"/>
          <w:rtl/>
        </w:rPr>
        <w:t xml:space="preserve">الزمن التراكمي للضخ (month)</w:t>
      </w:r>
    </w:p>
    <w:p>
      <w:pPr>
        <w:pStyle w:val="ListParagraph"/>
        <w:numPr>
          <w:ilvl w:val="1"/>
          <w:numId w:val="2"/>
        </w:numPr>
        <w:bidi/>
        <w:spacing w:after="80" w:line="280" w:lineRule="atLeast"/>
        <w:jc w:val="right"/>
      </w:pPr>
      <w:r>
        <w:rPr>
          <w:rFonts w:ascii="Cambria Math" w:cs="Cambria Math" w:eastAsia="Cambria Math" w:hAnsi="Cambria Math"/>
          <w:i/>
          <w:iCs/>
          <w:color w:val="1A1A1A"/>
          <w:sz w:val="24"/>
          <w:szCs w:val="24"/>
        </w:rPr>
        <w:t xml:space="preserve">S</w:t>
      </w:r>
      <w:r>
        <w:rPr>
          <w:rFonts w:ascii="Cambria Math" w:cs="Cambria Math" w:eastAsia="Cambria Math" w:hAnsi="Cambria Math"/>
          <w:color w:val="1A1A1A"/>
          <w:sz w:val="24"/>
          <w:szCs w:val="24"/>
        </w:rPr>
        <w:t xml:space="preserve">  :  </w:t>
      </w:r>
      <w:r>
        <w:rPr>
          <w:rFonts w:ascii="Arial" w:cs="Arial" w:eastAsia="Arial" w:hAnsi="Arial"/>
          <w:color w:val="1A1A1A"/>
          <w:sz w:val="24"/>
          <w:szCs w:val="24"/>
          <w:rtl/>
        </w:rPr>
        <w:t xml:space="preserve">معامل التخزين (بدون وحدة)</w:t>
      </w:r>
    </w:p>
    <w:p>
      <w:pPr>
        <w:pBdr>
          <w:top w:val="none"/>
        </w:pBdr>
        <w:bidi w:val="false"/>
        <w:spacing w:after="160" w:before="160"/>
        <w:jc w:val="center"/>
      </w:pPr>
      <w:r>
        <w:rPr>
          <w:rFonts w:ascii="Cambria Math" w:cs="Cambria Math" w:eastAsia="Cambria Math" w:hAnsi="Cambria Math"/>
          <w:i/>
          <w:iCs/>
          <w:color w:val="1A1A1A"/>
          <w:sz w:val="24"/>
          <w:szCs w:val="24"/>
        </w:rPr>
        <w:t xml:space="preserve">A</w:t>
      </w:r>
      <w:r>
        <w:rPr>
          <w:rFonts w:ascii="Cambria Math" w:cs="Cambria Math" w:eastAsia="Cambria Math" w:hAnsi="Cambria Math"/>
          <w:i/>
          <w:iCs/>
          <w:color w:val="1A1A1A"/>
          <w:sz w:val="24"/>
          <w:szCs w:val="24"/>
        </w:rPr>
        <w:t xml:space="preserve">  =  π × r</w:t>
      </w:r>
      <w:r>
        <w:rPr>
          <w:rFonts w:ascii="Cambria Math" w:cs="Cambria Math" w:eastAsia="Cambria Math" w:hAnsi="Cambria Math"/>
          <w:color w:val="1A1A1A"/>
          <w:sz w:val="20"/>
          <w:szCs w:val="20"/>
          <w:vertAlign w:val="superscript"/>
        </w:rPr>
        <w:t xml:space="preserve">2</w:t>
      </w:r>
    </w:p>
    <w:p>
      <w:pPr>
        <w:bidi/>
        <w:spacing w:after="60" w:before="60"/>
        <w:jc w:val="right"/>
      </w:pPr>
      <w:r>
        <w:rPr>
          <w:rFonts w:ascii="Arial" w:cs="Arial" w:eastAsia="Arial" w:hAnsi="Arial"/>
          <w:i/>
          <w:iCs/>
          <w:color w:val="444444"/>
          <w:sz w:val="24"/>
          <w:szCs w:val="24"/>
          <w:rtl/>
        </w:rPr>
        <w:t xml:space="preserve">حيث:</w:t>
      </w:r>
    </w:p>
    <w:p>
      <w:pPr>
        <w:pStyle w:val="ListParagraph"/>
        <w:numPr>
          <w:ilvl w:val="1"/>
          <w:numId w:val="2"/>
        </w:numPr>
        <w:bidi/>
        <w:spacing w:after="80" w:line="280" w:lineRule="atLeast"/>
        <w:jc w:val="right"/>
      </w:pPr>
      <w:r>
        <w:rPr>
          <w:rFonts w:ascii="Cambria Math" w:cs="Cambria Math" w:eastAsia="Cambria Math" w:hAnsi="Cambria Math"/>
          <w:i/>
          <w:iCs/>
          <w:color w:val="1A1A1A"/>
          <w:sz w:val="24"/>
          <w:szCs w:val="24"/>
        </w:rPr>
        <w:t xml:space="preserve">A</w:t>
      </w:r>
      <w:r>
        <w:rPr>
          <w:rFonts w:ascii="Cambria Math" w:cs="Cambria Math" w:eastAsia="Cambria Math" w:hAnsi="Cambria Math"/>
          <w:color w:val="1A1A1A"/>
          <w:sz w:val="24"/>
          <w:szCs w:val="24"/>
        </w:rPr>
        <w:t xml:space="preserve">  :  </w:t>
      </w:r>
      <w:r>
        <w:rPr>
          <w:rFonts w:ascii="Arial" w:cs="Arial" w:eastAsia="Arial" w:hAnsi="Arial"/>
          <w:color w:val="1A1A1A"/>
          <w:sz w:val="24"/>
          <w:szCs w:val="24"/>
          <w:rtl/>
        </w:rPr>
        <w:t xml:space="preserve">مساحة التأثير (m²)</w:t>
      </w:r>
    </w:p>
    <w:p>
      <w:pPr>
        <w:pStyle w:val="ListParagraph"/>
        <w:numPr>
          <w:ilvl w:val="1"/>
          <w:numId w:val="2"/>
        </w:numPr>
        <w:bidi/>
        <w:spacing w:after="80" w:line="280" w:lineRule="atLeast"/>
        <w:jc w:val="right"/>
      </w:pPr>
      <w:r>
        <w:rPr>
          <w:rFonts w:ascii="Cambria Math" w:cs="Cambria Math" w:eastAsia="Cambria Math" w:hAnsi="Cambria Math"/>
          <w:i/>
          <w:iCs/>
          <w:color w:val="1A1A1A"/>
          <w:sz w:val="24"/>
          <w:szCs w:val="24"/>
        </w:rPr>
        <w:t xml:space="preserve">r</w:t>
      </w:r>
      <w:r>
        <w:rPr>
          <w:rFonts w:ascii="Cambria Math" w:cs="Cambria Math" w:eastAsia="Cambria Math" w:hAnsi="Cambria Math"/>
          <w:color w:val="1A1A1A"/>
          <w:sz w:val="24"/>
          <w:szCs w:val="24"/>
        </w:rPr>
        <w:t xml:space="preserve">  :  </w:t>
      </w:r>
      <w:r>
        <w:rPr>
          <w:rFonts w:ascii="Arial" w:cs="Arial" w:eastAsia="Arial" w:hAnsi="Arial"/>
          <w:color w:val="1A1A1A"/>
          <w:sz w:val="24"/>
          <w:szCs w:val="24"/>
          <w:rtl/>
        </w:rPr>
        <w:t xml:space="preserve">نصف قطر مساحة التأثير (m)</w:t>
      </w:r>
    </w:p>
    <w:p>
      <w:pPr>
        <w:bidi/>
        <w:spacing w:after="100" w:before="200"/>
        <w:jc w:val="right"/>
      </w:pPr>
      <w:r>
        <w:rPr>
          <w:rFonts w:ascii="Cambria Math" w:cs="Cambria Math" w:eastAsia="Cambria Math" w:hAnsi="Cambria Math"/>
          <w:b/>
          <w:bCs/>
          <w:color w:val="1F4E5F"/>
          <w:sz w:val="24"/>
          <w:szCs w:val="24"/>
        </w:rPr>
        <w:t xml:space="preserve">c.  </w:t>
      </w:r>
      <w:r>
        <w:rPr>
          <w:rFonts w:ascii="Arial" w:cs="Arial" w:eastAsia="Arial" w:hAnsi="Arial"/>
          <w:b/>
          <w:bCs/>
          <w:color w:val="1F4E5F"/>
          <w:sz w:val="24"/>
          <w:szCs w:val="24"/>
          <w:rtl/>
        </w:rPr>
        <w:t xml:space="preserve">حساب تأثير الضخ:</w:t>
      </w:r>
    </w:p>
    <w:p>
      <w:pPr>
        <w:pBdr>
          <w:top w:val="none"/>
        </w:pBdr>
        <w:bidi w:val="false"/>
        <w:spacing w:after="160" w:before="160"/>
        <w:jc w:val="center"/>
      </w:pPr>
      <w:r>
        <w:rPr>
          <w:rFonts w:ascii="Cambria Math" w:cs="Cambria Math" w:eastAsia="Cambria Math" w:hAnsi="Cambria Math"/>
          <w:i/>
          <w:iCs/>
          <w:color w:val="1A1A1A"/>
          <w:sz w:val="24"/>
          <w:szCs w:val="24"/>
        </w:rPr>
        <w:t xml:space="preserve">s</w:t>
      </w:r>
      <w:r>
        <w:rPr>
          <w:rFonts w:ascii="Cambria Math" w:cs="Cambria Math" w:eastAsia="Cambria Math" w:hAnsi="Cambria Math"/>
          <w:i/>
          <w:iCs/>
          <w:color w:val="1A1A1A"/>
          <w:sz w:val="24"/>
          <w:szCs w:val="24"/>
        </w:rPr>
        <w:t xml:space="preserve">  =  (Q × Δt) ⁄ (S × A)</w:t>
      </w:r>
    </w:p>
    <w:p>
      <w:pPr>
        <w:bidi/>
        <w:spacing w:after="60" w:before="60"/>
        <w:jc w:val="right"/>
      </w:pPr>
      <w:r>
        <w:rPr>
          <w:rFonts w:ascii="Arial" w:cs="Arial" w:eastAsia="Arial" w:hAnsi="Arial"/>
          <w:i/>
          <w:iCs/>
          <w:color w:val="444444"/>
          <w:sz w:val="24"/>
          <w:szCs w:val="24"/>
          <w:rtl/>
        </w:rPr>
        <w:t xml:space="preserve">حيث:</w:t>
      </w:r>
    </w:p>
    <w:p>
      <w:pPr>
        <w:pStyle w:val="ListParagraph"/>
        <w:numPr>
          <w:ilvl w:val="1"/>
          <w:numId w:val="2"/>
        </w:numPr>
        <w:bidi/>
        <w:spacing w:after="80" w:line="280" w:lineRule="atLeast"/>
        <w:jc w:val="right"/>
      </w:pPr>
      <w:r>
        <w:rPr>
          <w:rFonts w:ascii="Cambria Math" w:cs="Cambria Math" w:eastAsia="Cambria Math" w:hAnsi="Cambria Math"/>
          <w:i/>
          <w:iCs/>
          <w:color w:val="1A1A1A"/>
          <w:sz w:val="24"/>
          <w:szCs w:val="24"/>
        </w:rPr>
        <w:t xml:space="preserve">s</w:t>
      </w:r>
      <w:r>
        <w:rPr>
          <w:rFonts w:ascii="Cambria Math" w:cs="Cambria Math" w:eastAsia="Cambria Math" w:hAnsi="Cambria Math"/>
          <w:color w:val="1A1A1A"/>
          <w:sz w:val="24"/>
          <w:szCs w:val="24"/>
        </w:rPr>
        <w:t xml:space="preserve">  :  </w:t>
      </w:r>
      <w:r>
        <w:rPr>
          <w:rFonts w:ascii="Arial" w:cs="Arial" w:eastAsia="Arial" w:hAnsi="Arial"/>
          <w:color w:val="1A1A1A"/>
          <w:sz w:val="24"/>
          <w:szCs w:val="24"/>
          <w:rtl/>
        </w:rPr>
        <w:t xml:space="preserve">الانخفاض في منسوب المياه (m)</w:t>
      </w:r>
    </w:p>
    <w:p>
      <w:pPr>
        <w:pStyle w:val="ListParagraph"/>
        <w:numPr>
          <w:ilvl w:val="1"/>
          <w:numId w:val="2"/>
        </w:numPr>
        <w:bidi/>
        <w:spacing w:after="80" w:line="280" w:lineRule="atLeast"/>
        <w:jc w:val="right"/>
      </w:pPr>
      <w:r>
        <w:rPr>
          <w:rFonts w:ascii="Cambria Math" w:cs="Cambria Math" w:eastAsia="Cambria Math" w:hAnsi="Cambria Math"/>
          <w:i/>
          <w:iCs/>
          <w:color w:val="1A1A1A"/>
          <w:sz w:val="24"/>
          <w:szCs w:val="24"/>
        </w:rPr>
        <w:t xml:space="preserve">Q</w:t>
      </w:r>
      <w:r>
        <w:rPr>
          <w:rFonts w:ascii="Cambria Math" w:cs="Cambria Math" w:eastAsia="Cambria Math" w:hAnsi="Cambria Math"/>
          <w:color w:val="1A1A1A"/>
          <w:sz w:val="24"/>
          <w:szCs w:val="24"/>
        </w:rPr>
        <w:t xml:space="preserve">  :  </w:t>
      </w:r>
      <w:r>
        <w:rPr>
          <w:rFonts w:ascii="Arial" w:cs="Arial" w:eastAsia="Arial" w:hAnsi="Arial"/>
          <w:color w:val="1A1A1A"/>
          <w:sz w:val="24"/>
          <w:szCs w:val="24"/>
          <w:rtl/>
        </w:rPr>
        <w:t xml:space="preserve">معدل الضخ (m³/month)</w:t>
      </w:r>
    </w:p>
    <w:p>
      <w:pPr>
        <w:pStyle w:val="ListParagraph"/>
        <w:numPr>
          <w:ilvl w:val="1"/>
          <w:numId w:val="2"/>
        </w:numPr>
        <w:bidi/>
        <w:spacing w:after="80" w:line="280" w:lineRule="atLeast"/>
        <w:jc w:val="right"/>
      </w:pPr>
      <w:r>
        <w:rPr>
          <w:rFonts w:ascii="Cambria Math" w:cs="Cambria Math" w:eastAsia="Cambria Math" w:hAnsi="Cambria Math"/>
          <w:i/>
          <w:iCs/>
          <w:color w:val="1A1A1A"/>
          <w:sz w:val="24"/>
          <w:szCs w:val="24"/>
        </w:rPr>
        <w:t xml:space="preserve">Δt</w:t>
      </w:r>
      <w:r>
        <w:rPr>
          <w:rFonts w:ascii="Cambria Math" w:cs="Cambria Math" w:eastAsia="Cambria Math" w:hAnsi="Cambria Math"/>
          <w:color w:val="1A1A1A"/>
          <w:sz w:val="24"/>
          <w:szCs w:val="24"/>
        </w:rPr>
        <w:t xml:space="preserve">  :  </w:t>
      </w:r>
      <w:r>
        <w:rPr>
          <w:rFonts w:ascii="Arial" w:cs="Arial" w:eastAsia="Arial" w:hAnsi="Arial"/>
          <w:color w:val="1A1A1A"/>
          <w:sz w:val="24"/>
          <w:szCs w:val="24"/>
          <w:rtl/>
        </w:rPr>
        <w:t xml:space="preserve">الزمن بين القياسات (month)</w:t>
      </w:r>
    </w:p>
    <w:p>
      <w:pPr>
        <w:pStyle w:val="ListParagraph"/>
        <w:numPr>
          <w:ilvl w:val="1"/>
          <w:numId w:val="2"/>
        </w:numPr>
        <w:bidi/>
        <w:spacing w:after="80" w:line="280" w:lineRule="atLeast"/>
        <w:jc w:val="right"/>
      </w:pPr>
      <w:r>
        <w:rPr>
          <w:rFonts w:ascii="Cambria Math" w:cs="Cambria Math" w:eastAsia="Cambria Math" w:hAnsi="Cambria Math"/>
          <w:i/>
          <w:iCs/>
          <w:color w:val="1A1A1A"/>
          <w:sz w:val="24"/>
          <w:szCs w:val="24"/>
        </w:rPr>
        <w:t xml:space="preserve">S</w:t>
      </w:r>
      <w:r>
        <w:rPr>
          <w:rFonts w:ascii="Cambria Math" w:cs="Cambria Math" w:eastAsia="Cambria Math" w:hAnsi="Cambria Math"/>
          <w:color w:val="1A1A1A"/>
          <w:sz w:val="24"/>
          <w:szCs w:val="24"/>
        </w:rPr>
        <w:t xml:space="preserve">  :  </w:t>
      </w:r>
      <w:r>
        <w:rPr>
          <w:rFonts w:ascii="Arial" w:cs="Arial" w:eastAsia="Arial" w:hAnsi="Arial"/>
          <w:color w:val="1A1A1A"/>
          <w:sz w:val="24"/>
          <w:szCs w:val="24"/>
          <w:rtl/>
        </w:rPr>
        <w:t xml:space="preserve">معامل التخزين (بدون وحدة)</w:t>
      </w:r>
    </w:p>
    <w:p>
      <w:pPr>
        <w:pStyle w:val="ListParagraph"/>
        <w:numPr>
          <w:ilvl w:val="1"/>
          <w:numId w:val="2"/>
        </w:numPr>
        <w:bidi/>
        <w:spacing w:after="80" w:line="280" w:lineRule="atLeast"/>
        <w:jc w:val="right"/>
      </w:pPr>
      <w:r>
        <w:rPr>
          <w:rFonts w:ascii="Cambria Math" w:cs="Cambria Math" w:eastAsia="Cambria Math" w:hAnsi="Cambria Math"/>
          <w:i/>
          <w:iCs/>
          <w:color w:val="1A1A1A"/>
          <w:sz w:val="24"/>
          <w:szCs w:val="24"/>
        </w:rPr>
        <w:t xml:space="preserve">A</w:t>
      </w:r>
      <w:r>
        <w:rPr>
          <w:rFonts w:ascii="Cambria Math" w:cs="Cambria Math" w:eastAsia="Cambria Math" w:hAnsi="Cambria Math"/>
          <w:color w:val="1A1A1A"/>
          <w:sz w:val="24"/>
          <w:szCs w:val="24"/>
        </w:rPr>
        <w:t xml:space="preserve">  :  </w:t>
      </w:r>
      <w:r>
        <w:rPr>
          <w:rFonts w:ascii="Arial" w:cs="Arial" w:eastAsia="Arial" w:hAnsi="Arial"/>
          <w:color w:val="1A1A1A"/>
          <w:sz w:val="24"/>
          <w:szCs w:val="24"/>
          <w:rtl/>
        </w:rPr>
        <w:t xml:space="preserve">مساحة التأثير (m²)</w:t>
      </w:r>
    </w:p>
    <w:p>
      <w:pPr>
        <w:bidi/>
        <w:spacing w:after="100" w:before="200"/>
        <w:jc w:val="right"/>
      </w:pPr>
      <w:r>
        <w:rPr>
          <w:rFonts w:ascii="Cambria Math" w:cs="Cambria Math" w:eastAsia="Cambria Math" w:hAnsi="Cambria Math"/>
          <w:b/>
          <w:bCs/>
          <w:color w:val="1F4E5F"/>
          <w:sz w:val="24"/>
          <w:szCs w:val="24"/>
        </w:rPr>
        <w:t xml:space="preserve">d.  </w:t>
      </w:r>
      <w:r>
        <w:rPr>
          <w:rFonts w:ascii="Arial" w:cs="Arial" w:eastAsia="Arial" w:hAnsi="Arial"/>
          <w:b/>
          <w:bCs/>
          <w:color w:val="1F4E5F"/>
          <w:sz w:val="24"/>
          <w:szCs w:val="24"/>
          <w:rtl/>
        </w:rPr>
        <w:t xml:space="preserve">حساب تأثير التغذية:</w:t>
      </w:r>
    </w:p>
    <w:p>
      <w:pPr>
        <w:pBdr>
          <w:top w:val="none"/>
        </w:pBdr>
        <w:bidi w:val="false"/>
        <w:spacing w:after="160" w:before="160"/>
        <w:jc w:val="center"/>
      </w:pPr>
      <w:r>
        <w:rPr>
          <w:rFonts w:ascii="Cambria Math" w:cs="Cambria Math" w:eastAsia="Cambria Math" w:hAnsi="Cambria Math"/>
          <w:i/>
          <w:iCs/>
          <w:color w:val="1A1A1A"/>
          <w:sz w:val="24"/>
          <w:szCs w:val="24"/>
        </w:rPr>
        <w:t xml:space="preserve">Δh</w:t>
      </w:r>
      <w:r>
        <w:rPr>
          <w:rFonts w:ascii="Cambria Math" w:cs="Cambria Math" w:eastAsia="Cambria Math" w:hAnsi="Cambria Math"/>
          <w:color w:val="1A1A1A"/>
          <w:sz w:val="20"/>
          <w:szCs w:val="20"/>
          <w:vertAlign w:val="subscript"/>
        </w:rPr>
        <w:t xml:space="preserve">recharge</w:t>
      </w:r>
      <w:r>
        <w:rPr>
          <w:rFonts w:ascii="Cambria Math" w:cs="Cambria Math" w:eastAsia="Cambria Math" w:hAnsi="Cambria Math"/>
          <w:i/>
          <w:iCs/>
          <w:color w:val="1A1A1A"/>
          <w:sz w:val="24"/>
          <w:szCs w:val="24"/>
        </w:rPr>
        <w:t xml:space="preserve">  =  (R × Δt) ⁄ S</w:t>
      </w:r>
    </w:p>
    <w:p>
      <w:pPr>
        <w:bidi/>
        <w:spacing w:after="60" w:before="60"/>
        <w:jc w:val="right"/>
      </w:pPr>
      <w:r>
        <w:rPr>
          <w:rFonts w:ascii="Arial" w:cs="Arial" w:eastAsia="Arial" w:hAnsi="Arial"/>
          <w:i/>
          <w:iCs/>
          <w:color w:val="444444"/>
          <w:sz w:val="24"/>
          <w:szCs w:val="24"/>
          <w:rtl/>
        </w:rPr>
        <w:t xml:space="preserve">حيث:</w:t>
      </w:r>
    </w:p>
    <w:p>
      <w:pPr>
        <w:pStyle w:val="ListParagraph"/>
        <w:numPr>
          <w:ilvl w:val="1"/>
          <w:numId w:val="2"/>
        </w:numPr>
        <w:bidi/>
        <w:spacing w:after="80" w:line="280" w:lineRule="atLeast"/>
        <w:jc w:val="right"/>
      </w:pPr>
      <w:r>
        <w:rPr>
          <w:rFonts w:ascii="Cambria Math" w:cs="Cambria Math" w:eastAsia="Cambria Math" w:hAnsi="Cambria Math"/>
          <w:i/>
          <w:iCs/>
          <w:color w:val="1A1A1A"/>
          <w:sz w:val="24"/>
          <w:szCs w:val="24"/>
        </w:rPr>
        <w:t xml:space="preserve">Δh</w:t>
      </w:r>
      <w:r>
        <w:rPr>
          <w:rFonts w:ascii="Cambria Math" w:cs="Cambria Math" w:eastAsia="Cambria Math" w:hAnsi="Cambria Math"/>
          <w:color w:val="1A1A1A"/>
          <w:sz w:val="20"/>
          <w:szCs w:val="20"/>
          <w:vertAlign w:val="subscript"/>
        </w:rPr>
        <w:t xml:space="preserve">recharge</w:t>
      </w:r>
      <w:r>
        <w:rPr>
          <w:rFonts w:ascii="Cambria Math" w:cs="Cambria Math" w:eastAsia="Cambria Math" w:hAnsi="Cambria Math"/>
          <w:color w:val="1A1A1A"/>
          <w:sz w:val="24"/>
          <w:szCs w:val="24"/>
        </w:rPr>
        <w:t xml:space="preserve">  :  </w:t>
      </w:r>
      <w:r>
        <w:rPr>
          <w:rFonts w:ascii="Arial" w:cs="Arial" w:eastAsia="Arial" w:hAnsi="Arial"/>
          <w:color w:val="1A1A1A"/>
          <w:sz w:val="24"/>
          <w:szCs w:val="24"/>
          <w:rtl/>
        </w:rPr>
        <w:t xml:space="preserve">تأثير التغذية (m)</w:t>
      </w:r>
    </w:p>
    <w:p>
      <w:pPr>
        <w:pStyle w:val="ListParagraph"/>
        <w:numPr>
          <w:ilvl w:val="1"/>
          <w:numId w:val="2"/>
        </w:numPr>
        <w:bidi/>
        <w:spacing w:after="80" w:line="280" w:lineRule="atLeast"/>
        <w:jc w:val="right"/>
      </w:pPr>
      <w:r>
        <w:rPr>
          <w:rFonts w:ascii="Cambria Math" w:cs="Cambria Math" w:eastAsia="Cambria Math" w:hAnsi="Cambria Math"/>
          <w:i/>
          <w:iCs/>
          <w:color w:val="1A1A1A"/>
          <w:sz w:val="24"/>
          <w:szCs w:val="24"/>
        </w:rPr>
        <w:t xml:space="preserve">R</w:t>
      </w:r>
      <w:r>
        <w:rPr>
          <w:rFonts w:ascii="Cambria Math" w:cs="Cambria Math" w:eastAsia="Cambria Math" w:hAnsi="Cambria Math"/>
          <w:color w:val="1A1A1A"/>
          <w:sz w:val="24"/>
          <w:szCs w:val="24"/>
        </w:rPr>
        <w:t xml:space="preserve">  :  </w:t>
      </w:r>
      <w:r>
        <w:rPr>
          <w:rFonts w:ascii="Arial" w:cs="Arial" w:eastAsia="Arial" w:hAnsi="Arial"/>
          <w:color w:val="1A1A1A"/>
          <w:sz w:val="24"/>
          <w:szCs w:val="24"/>
          <w:rtl/>
        </w:rPr>
        <w:t xml:space="preserve">معدل التغذية (m/month)</w:t>
      </w:r>
    </w:p>
    <w:p>
      <w:pPr>
        <w:pStyle w:val="ListParagraph"/>
        <w:numPr>
          <w:ilvl w:val="1"/>
          <w:numId w:val="2"/>
        </w:numPr>
        <w:bidi/>
        <w:spacing w:after="80" w:line="280" w:lineRule="atLeast"/>
        <w:jc w:val="right"/>
      </w:pPr>
      <w:r>
        <w:rPr>
          <w:rFonts w:ascii="Cambria Math" w:cs="Cambria Math" w:eastAsia="Cambria Math" w:hAnsi="Cambria Math"/>
          <w:i/>
          <w:iCs/>
          <w:color w:val="1A1A1A"/>
          <w:sz w:val="24"/>
          <w:szCs w:val="24"/>
        </w:rPr>
        <w:t xml:space="preserve">S</w:t>
      </w:r>
      <w:r>
        <w:rPr>
          <w:rFonts w:ascii="Cambria Math" w:cs="Cambria Math" w:eastAsia="Cambria Math" w:hAnsi="Cambria Math"/>
          <w:color w:val="1A1A1A"/>
          <w:sz w:val="24"/>
          <w:szCs w:val="24"/>
        </w:rPr>
        <w:t xml:space="preserve">  :  </w:t>
      </w:r>
      <w:r>
        <w:rPr>
          <w:rFonts w:ascii="Arial" w:cs="Arial" w:eastAsia="Arial" w:hAnsi="Arial"/>
          <w:color w:val="1A1A1A"/>
          <w:sz w:val="24"/>
          <w:szCs w:val="24"/>
          <w:rtl/>
        </w:rPr>
        <w:t xml:space="preserve">معامل التخزين (بدون وحدة)</w:t>
      </w:r>
    </w:p>
    <w:p>
      <w:pPr>
        <w:pStyle w:val="ListParagraph"/>
        <w:numPr>
          <w:ilvl w:val="1"/>
          <w:numId w:val="2"/>
        </w:numPr>
        <w:bidi/>
        <w:spacing w:after="80" w:line="280" w:lineRule="atLeast"/>
        <w:jc w:val="right"/>
      </w:pPr>
      <w:r>
        <w:rPr>
          <w:rFonts w:ascii="Cambria Math" w:cs="Cambria Math" w:eastAsia="Cambria Math" w:hAnsi="Cambria Math"/>
          <w:i/>
          <w:iCs/>
          <w:color w:val="1A1A1A"/>
          <w:sz w:val="24"/>
          <w:szCs w:val="24"/>
        </w:rPr>
        <w:t xml:space="preserve">Δt</w:t>
      </w:r>
      <w:r>
        <w:rPr>
          <w:rFonts w:ascii="Cambria Math" w:cs="Cambria Math" w:eastAsia="Cambria Math" w:hAnsi="Cambria Math"/>
          <w:color w:val="1A1A1A"/>
          <w:sz w:val="24"/>
          <w:szCs w:val="24"/>
        </w:rPr>
        <w:t xml:space="preserve">  :  </w:t>
      </w:r>
      <w:r>
        <w:rPr>
          <w:rFonts w:ascii="Arial" w:cs="Arial" w:eastAsia="Arial" w:hAnsi="Arial"/>
          <w:color w:val="1A1A1A"/>
          <w:sz w:val="24"/>
          <w:szCs w:val="24"/>
          <w:rtl/>
        </w:rPr>
        <w:t xml:space="preserve">الزمن بين القياسات (month)</w:t>
      </w:r>
    </w:p>
    <w:p>
      <w:pPr>
        <w:bidi/>
        <w:spacing w:after="100" w:before="200"/>
        <w:jc w:val="right"/>
      </w:pPr>
      <w:r>
        <w:rPr>
          <w:rFonts w:ascii="Cambria Math" w:cs="Cambria Math" w:eastAsia="Cambria Math" w:hAnsi="Cambria Math"/>
          <w:b/>
          <w:bCs/>
          <w:color w:val="1F4E5F"/>
          <w:sz w:val="24"/>
          <w:szCs w:val="24"/>
        </w:rPr>
        <w:t xml:space="preserve">e.  </w:t>
      </w:r>
      <w:r>
        <w:rPr>
          <w:rFonts w:ascii="Arial" w:cs="Arial" w:eastAsia="Arial" w:hAnsi="Arial"/>
          <w:b/>
          <w:bCs/>
          <w:color w:val="1F4E5F"/>
          <w:sz w:val="24"/>
          <w:szCs w:val="24"/>
          <w:rtl/>
        </w:rPr>
        <w:t xml:space="preserve">حساب التغيّر الصافي:</w:t>
      </w:r>
    </w:p>
    <w:p>
      <w:pPr>
        <w:pBdr>
          <w:top w:val="none"/>
        </w:pBdr>
        <w:bidi w:val="false"/>
        <w:spacing w:after="160" w:before="160"/>
        <w:jc w:val="center"/>
      </w:pPr>
      <w:r>
        <w:rPr>
          <w:rFonts w:ascii="Cambria Math" w:cs="Cambria Math" w:eastAsia="Cambria Math" w:hAnsi="Cambria Math"/>
          <w:i/>
          <w:iCs/>
          <w:color w:val="1A1A1A"/>
          <w:sz w:val="24"/>
          <w:szCs w:val="24"/>
        </w:rPr>
        <w:t xml:space="preserve">Δh</w:t>
      </w:r>
      <w:r>
        <w:rPr>
          <w:rFonts w:ascii="Cambria Math" w:cs="Cambria Math" w:eastAsia="Cambria Math" w:hAnsi="Cambria Math"/>
          <w:i/>
          <w:iCs/>
          <w:color w:val="1A1A1A"/>
          <w:sz w:val="24"/>
          <w:szCs w:val="24"/>
        </w:rPr>
        <w:t xml:space="preserve">  =  −s + Δh</w:t>
      </w:r>
      <w:r>
        <w:rPr>
          <w:rFonts w:ascii="Cambria Math" w:cs="Cambria Math" w:eastAsia="Cambria Math" w:hAnsi="Cambria Math"/>
          <w:color w:val="1A1A1A"/>
          <w:sz w:val="20"/>
          <w:szCs w:val="20"/>
          <w:vertAlign w:val="subscript"/>
        </w:rPr>
        <w:t xml:space="preserve">recharge</w:t>
      </w:r>
    </w:p>
    <w:p>
      <w:pPr>
        <w:bidi/>
        <w:spacing w:after="60" w:before="60"/>
        <w:jc w:val="right"/>
      </w:pPr>
      <w:r>
        <w:rPr>
          <w:rFonts w:ascii="Arial" w:cs="Arial" w:eastAsia="Arial" w:hAnsi="Arial"/>
          <w:i/>
          <w:iCs/>
          <w:color w:val="444444"/>
          <w:sz w:val="24"/>
          <w:szCs w:val="24"/>
          <w:rtl/>
        </w:rPr>
        <w:t xml:space="preserve">حيث:</w:t>
      </w:r>
    </w:p>
    <w:p>
      <w:pPr>
        <w:pStyle w:val="ListParagraph"/>
        <w:numPr>
          <w:ilvl w:val="1"/>
          <w:numId w:val="2"/>
        </w:numPr>
        <w:bidi/>
        <w:spacing w:after="80" w:line="280" w:lineRule="atLeast"/>
        <w:jc w:val="right"/>
      </w:pPr>
      <w:r>
        <w:rPr>
          <w:rFonts w:ascii="Cambria Math" w:cs="Cambria Math" w:eastAsia="Cambria Math" w:hAnsi="Cambria Math"/>
          <w:i/>
          <w:iCs/>
          <w:color w:val="1A1A1A"/>
          <w:sz w:val="24"/>
          <w:szCs w:val="24"/>
        </w:rPr>
        <w:t xml:space="preserve">Δh</w:t>
      </w:r>
      <w:r>
        <w:rPr>
          <w:rFonts w:ascii="Cambria Math" w:cs="Cambria Math" w:eastAsia="Cambria Math" w:hAnsi="Cambria Math"/>
          <w:color w:val="1A1A1A"/>
          <w:sz w:val="24"/>
          <w:szCs w:val="24"/>
        </w:rPr>
        <w:t xml:space="preserve">  :  </w:t>
      </w:r>
      <w:r>
        <w:rPr>
          <w:rFonts w:ascii="Arial" w:cs="Arial" w:eastAsia="Arial" w:hAnsi="Arial"/>
          <w:color w:val="1A1A1A"/>
          <w:sz w:val="24"/>
          <w:szCs w:val="24"/>
          <w:rtl/>
        </w:rPr>
        <w:t xml:space="preserve">التغيّر الصافي (m)</w:t>
      </w:r>
    </w:p>
    <w:p>
      <w:pPr>
        <w:pStyle w:val="ListParagraph"/>
        <w:numPr>
          <w:ilvl w:val="1"/>
          <w:numId w:val="2"/>
        </w:numPr>
        <w:bidi/>
        <w:spacing w:after="80" w:line="280" w:lineRule="atLeast"/>
        <w:jc w:val="right"/>
      </w:pPr>
      <w:r>
        <w:rPr>
          <w:rFonts w:ascii="Cambria Math" w:cs="Cambria Math" w:eastAsia="Cambria Math" w:hAnsi="Cambria Math"/>
          <w:i/>
          <w:iCs/>
          <w:color w:val="1A1A1A"/>
          <w:sz w:val="24"/>
          <w:szCs w:val="24"/>
        </w:rPr>
        <w:t xml:space="preserve">s</w:t>
      </w:r>
      <w:r>
        <w:rPr>
          <w:rFonts w:ascii="Cambria Math" w:cs="Cambria Math" w:eastAsia="Cambria Math" w:hAnsi="Cambria Math"/>
          <w:color w:val="1A1A1A"/>
          <w:sz w:val="24"/>
          <w:szCs w:val="24"/>
        </w:rPr>
        <w:t xml:space="preserve">  :  </w:t>
      </w:r>
      <w:r>
        <w:rPr>
          <w:rFonts w:ascii="Arial" w:cs="Arial" w:eastAsia="Arial" w:hAnsi="Arial"/>
          <w:color w:val="1A1A1A"/>
          <w:sz w:val="24"/>
          <w:szCs w:val="24"/>
          <w:rtl/>
        </w:rPr>
        <w:t xml:space="preserve">تأثير الضخ (m)</w:t>
      </w:r>
    </w:p>
    <w:p>
      <w:pPr>
        <w:pStyle w:val="ListParagraph"/>
        <w:numPr>
          <w:ilvl w:val="1"/>
          <w:numId w:val="2"/>
        </w:numPr>
        <w:bidi/>
        <w:spacing w:after="80" w:line="280" w:lineRule="atLeast"/>
        <w:jc w:val="right"/>
      </w:pPr>
      <w:r>
        <w:rPr>
          <w:rFonts w:ascii="Cambria Math" w:cs="Cambria Math" w:eastAsia="Cambria Math" w:hAnsi="Cambria Math"/>
          <w:i/>
          <w:iCs/>
          <w:color w:val="1A1A1A"/>
          <w:sz w:val="24"/>
          <w:szCs w:val="24"/>
        </w:rPr>
        <w:t xml:space="preserve">Δh</w:t>
      </w:r>
      <w:r>
        <w:rPr>
          <w:rFonts w:ascii="Cambria Math" w:cs="Cambria Math" w:eastAsia="Cambria Math" w:hAnsi="Cambria Math"/>
          <w:color w:val="1A1A1A"/>
          <w:sz w:val="20"/>
          <w:szCs w:val="20"/>
          <w:vertAlign w:val="subscript"/>
        </w:rPr>
        <w:t xml:space="preserve">recharge</w:t>
      </w:r>
      <w:r>
        <w:rPr>
          <w:rFonts w:ascii="Cambria Math" w:cs="Cambria Math" w:eastAsia="Cambria Math" w:hAnsi="Cambria Math"/>
          <w:color w:val="1A1A1A"/>
          <w:sz w:val="24"/>
          <w:szCs w:val="24"/>
        </w:rPr>
        <w:t xml:space="preserve">  :  </w:t>
      </w:r>
      <w:r>
        <w:rPr>
          <w:rFonts w:ascii="Arial" w:cs="Arial" w:eastAsia="Arial" w:hAnsi="Arial"/>
          <w:color w:val="1A1A1A"/>
          <w:sz w:val="24"/>
          <w:szCs w:val="24"/>
          <w:rtl/>
        </w:rPr>
        <w:t xml:space="preserve">تأثير التغذية (m)</w:t>
      </w:r>
    </w:p>
    <w:p>
      <w:pPr>
        <w:bidi/>
        <w:spacing w:after="100" w:before="200"/>
        <w:jc w:val="right"/>
      </w:pPr>
      <w:r>
        <w:rPr>
          <w:rFonts w:ascii="Cambria Math" w:cs="Cambria Math" w:eastAsia="Cambria Math" w:hAnsi="Cambria Math"/>
          <w:b/>
          <w:bCs/>
          <w:color w:val="1F4E5F"/>
          <w:sz w:val="24"/>
          <w:szCs w:val="24"/>
        </w:rPr>
        <w:t xml:space="preserve">f.  </w:t>
      </w:r>
      <w:r>
        <w:rPr>
          <w:rFonts w:ascii="Arial" w:cs="Arial" w:eastAsia="Arial" w:hAnsi="Arial"/>
          <w:b/>
          <w:bCs/>
          <w:color w:val="1F4E5F"/>
          <w:sz w:val="24"/>
          <w:szCs w:val="24"/>
          <w:rtl/>
        </w:rPr>
        <w:t xml:space="preserve">حساب منسوب المياه المستقبلي:</w:t>
      </w:r>
    </w:p>
    <w:p>
      <w:pPr>
        <w:pBdr>
          <w:top w:val="none"/>
        </w:pBdr>
        <w:bidi w:val="false"/>
        <w:spacing w:after="160" w:before="160"/>
        <w:jc w:val="center"/>
      </w:pPr>
      <w:r>
        <w:rPr>
          <w:rFonts w:ascii="Cambria Math" w:cs="Cambria Math" w:eastAsia="Cambria Math" w:hAnsi="Cambria Math"/>
          <w:i/>
          <w:iCs/>
          <w:color w:val="1A1A1A"/>
          <w:sz w:val="24"/>
          <w:szCs w:val="24"/>
        </w:rPr>
        <w:t xml:space="preserve">WL</w:t>
      </w:r>
      <w:r>
        <w:rPr>
          <w:rFonts w:ascii="Cambria Math" w:cs="Cambria Math" w:eastAsia="Cambria Math" w:hAnsi="Cambria Math"/>
          <w:color w:val="1A1A1A"/>
          <w:sz w:val="20"/>
          <w:szCs w:val="20"/>
          <w:vertAlign w:val="subscript"/>
        </w:rPr>
        <w:t xml:space="preserve">new</w:t>
      </w:r>
      <w:r>
        <w:rPr>
          <w:rFonts w:ascii="Cambria Math" w:cs="Cambria Math" w:eastAsia="Cambria Math" w:hAnsi="Cambria Math"/>
          <w:i/>
          <w:iCs/>
          <w:color w:val="1A1A1A"/>
          <w:sz w:val="24"/>
          <w:szCs w:val="24"/>
        </w:rPr>
        <w:t xml:space="preserve">  =  WL</w:t>
      </w:r>
      <w:r>
        <w:rPr>
          <w:rFonts w:ascii="Cambria Math" w:cs="Cambria Math" w:eastAsia="Cambria Math" w:hAnsi="Cambria Math"/>
          <w:color w:val="1A1A1A"/>
          <w:sz w:val="20"/>
          <w:szCs w:val="20"/>
          <w:vertAlign w:val="subscript"/>
        </w:rPr>
        <w:t xml:space="preserve">old</w:t>
      </w:r>
      <w:r>
        <w:rPr>
          <w:rFonts w:ascii="Cambria Math" w:cs="Cambria Math" w:eastAsia="Cambria Math" w:hAnsi="Cambria Math"/>
          <w:i/>
          <w:iCs/>
          <w:color w:val="1A1A1A"/>
          <w:sz w:val="24"/>
          <w:szCs w:val="24"/>
        </w:rPr>
        <w:t xml:space="preserve">  +  Δh</w:t>
      </w:r>
    </w:p>
    <w:p>
      <w:pPr>
        <w:bidi/>
        <w:spacing w:after="60" w:before="60"/>
        <w:jc w:val="right"/>
      </w:pPr>
      <w:r>
        <w:rPr>
          <w:rFonts w:ascii="Arial" w:cs="Arial" w:eastAsia="Arial" w:hAnsi="Arial"/>
          <w:i/>
          <w:iCs/>
          <w:color w:val="444444"/>
          <w:sz w:val="24"/>
          <w:szCs w:val="24"/>
          <w:rtl/>
        </w:rPr>
        <w:t xml:space="preserve">حيث:</w:t>
      </w:r>
    </w:p>
    <w:p>
      <w:pPr>
        <w:pStyle w:val="ListParagraph"/>
        <w:numPr>
          <w:ilvl w:val="1"/>
          <w:numId w:val="2"/>
        </w:numPr>
        <w:bidi/>
        <w:spacing w:after="80" w:line="280" w:lineRule="atLeast"/>
        <w:jc w:val="right"/>
      </w:pPr>
      <w:r>
        <w:rPr>
          <w:rFonts w:ascii="Cambria Math" w:cs="Cambria Math" w:eastAsia="Cambria Math" w:hAnsi="Cambria Math"/>
          <w:i/>
          <w:iCs/>
          <w:color w:val="1A1A1A"/>
          <w:sz w:val="24"/>
          <w:szCs w:val="24"/>
        </w:rPr>
        <w:t xml:space="preserve">WL</w:t>
      </w:r>
      <w:r>
        <w:rPr>
          <w:rFonts w:ascii="Cambria Math" w:cs="Cambria Math" w:eastAsia="Cambria Math" w:hAnsi="Cambria Math"/>
          <w:color w:val="1A1A1A"/>
          <w:sz w:val="20"/>
          <w:szCs w:val="20"/>
          <w:vertAlign w:val="subscript"/>
        </w:rPr>
        <w:t xml:space="preserve">new</w:t>
      </w:r>
      <w:r>
        <w:rPr>
          <w:rFonts w:ascii="Cambria Math" w:cs="Cambria Math" w:eastAsia="Cambria Math" w:hAnsi="Cambria Math"/>
          <w:color w:val="1A1A1A"/>
          <w:sz w:val="24"/>
          <w:szCs w:val="24"/>
        </w:rPr>
        <w:t xml:space="preserve">  :  </w:t>
      </w:r>
      <w:r>
        <w:rPr>
          <w:rFonts w:ascii="Arial" w:cs="Arial" w:eastAsia="Arial" w:hAnsi="Arial"/>
          <w:color w:val="1A1A1A"/>
          <w:sz w:val="24"/>
          <w:szCs w:val="24"/>
          <w:rtl/>
        </w:rPr>
        <w:t xml:space="preserve">منسوب المياه المستقبلي (m)</w:t>
      </w:r>
    </w:p>
    <w:p>
      <w:pPr>
        <w:pStyle w:val="ListParagraph"/>
        <w:numPr>
          <w:ilvl w:val="1"/>
          <w:numId w:val="2"/>
        </w:numPr>
        <w:bidi/>
        <w:spacing w:after="80" w:line="280" w:lineRule="atLeast"/>
        <w:jc w:val="right"/>
      </w:pPr>
      <w:r>
        <w:rPr>
          <w:rFonts w:ascii="Cambria Math" w:cs="Cambria Math" w:eastAsia="Cambria Math" w:hAnsi="Cambria Math"/>
          <w:i/>
          <w:iCs/>
          <w:color w:val="1A1A1A"/>
          <w:sz w:val="24"/>
          <w:szCs w:val="24"/>
        </w:rPr>
        <w:t xml:space="preserve">WL</w:t>
      </w:r>
      <w:r>
        <w:rPr>
          <w:rFonts w:ascii="Cambria Math" w:cs="Cambria Math" w:eastAsia="Cambria Math" w:hAnsi="Cambria Math"/>
          <w:color w:val="1A1A1A"/>
          <w:sz w:val="20"/>
          <w:szCs w:val="20"/>
          <w:vertAlign w:val="subscript"/>
        </w:rPr>
        <w:t xml:space="preserve">old</w:t>
      </w:r>
      <w:r>
        <w:rPr>
          <w:rFonts w:ascii="Cambria Math" w:cs="Cambria Math" w:eastAsia="Cambria Math" w:hAnsi="Cambria Math"/>
          <w:color w:val="1A1A1A"/>
          <w:sz w:val="24"/>
          <w:szCs w:val="24"/>
        </w:rPr>
        <w:t xml:space="preserve">  :  </w:t>
      </w:r>
      <w:r>
        <w:rPr>
          <w:rFonts w:ascii="Arial" w:cs="Arial" w:eastAsia="Arial" w:hAnsi="Arial"/>
          <w:color w:val="1A1A1A"/>
          <w:sz w:val="24"/>
          <w:szCs w:val="24"/>
          <w:rtl/>
        </w:rPr>
        <w:t xml:space="preserve">آخر قياس لمنسوب المياه (m)</w:t>
      </w:r>
    </w:p>
    <w:p>
      <w:pPr>
        <w:pStyle w:val="ListParagraph"/>
        <w:numPr>
          <w:ilvl w:val="1"/>
          <w:numId w:val="2"/>
        </w:numPr>
        <w:bidi/>
        <w:spacing w:after="80" w:line="280" w:lineRule="atLeast"/>
        <w:jc w:val="right"/>
      </w:pPr>
      <w:r>
        <w:rPr>
          <w:rFonts w:ascii="Cambria Math" w:cs="Cambria Math" w:eastAsia="Cambria Math" w:hAnsi="Cambria Math"/>
          <w:i/>
          <w:iCs/>
          <w:color w:val="1A1A1A"/>
          <w:sz w:val="24"/>
          <w:szCs w:val="24"/>
        </w:rPr>
        <w:t xml:space="preserve">Δh</w:t>
      </w:r>
      <w:r>
        <w:rPr>
          <w:rFonts w:ascii="Cambria Math" w:cs="Cambria Math" w:eastAsia="Cambria Math" w:hAnsi="Cambria Math"/>
          <w:color w:val="1A1A1A"/>
          <w:sz w:val="24"/>
          <w:szCs w:val="24"/>
        </w:rPr>
        <w:t xml:space="preserve">  :  </w:t>
      </w:r>
      <w:r>
        <w:rPr>
          <w:rFonts w:ascii="Arial" w:cs="Arial" w:eastAsia="Arial" w:hAnsi="Arial"/>
          <w:color w:val="1A1A1A"/>
          <w:sz w:val="24"/>
          <w:szCs w:val="24"/>
          <w:rtl/>
        </w:rPr>
        <w:t xml:space="preserve">التغيّر الصافي (m)</w:t>
      </w:r>
    </w:p>
    <w:p>
      <w:r>
        <w:br w:type="page"/>
      </w:r>
    </w:p>
    <w:p>
      <w:pPr>
        <w:pStyle w:val="Heading1"/>
        <w:bidi/>
        <w:jc w:val="right"/>
      </w:pPr>
      <w:r>
        <w:rPr>
          <w:rFonts w:ascii="Arial" w:cs="Arial" w:eastAsia="Arial" w:hAnsi="Arial"/>
          <w:b/>
          <w:bCs/>
          <w:color w:val="1A1A1A"/>
          <w:sz w:val="24"/>
          <w:szCs w:val="24"/>
          <w:rtl/>
        </w:rPr>
        <w:t xml:space="preserve">5.  نموذج الذكاء الاصطناعي (AI Module)</w:t>
      </w:r>
    </w:p>
    <w:p>
      <w:pPr>
        <w:bidi/>
        <w:spacing w:after="120" w:line="300" w:lineRule="atLeast"/>
        <w:jc w:val="right"/>
      </w:pPr>
      <w:r>
        <w:rPr>
          <w:rFonts w:ascii="Arial" w:cs="Arial" w:eastAsia="Arial" w:hAnsi="Arial"/>
          <w:color w:val="1A1A1A"/>
          <w:sz w:val="24"/>
          <w:szCs w:val="24"/>
          <w:rtl/>
        </w:rPr>
        <w:t xml:space="preserve">يهدف نموذج الذكاء الاصطناعي إلى تحسين دقة وموثوقية التنبؤ بمنسوب المياه الجوفية، وتقديم تحليل ذكي لحالة المائدة الجوفية، بالاعتماد على البيانات التاريخية والمدخلات الحالية.</w:t>
      </w:r>
    </w:p>
    <w:p>
      <w:pPr>
        <w:pStyle w:val="Heading2"/>
        <w:bidi/>
        <w:jc w:val="right"/>
      </w:pPr>
      <w:r>
        <w:rPr>
          <w:rFonts w:ascii="Arial" w:cs="Arial" w:eastAsia="Arial" w:hAnsi="Arial"/>
          <w:b/>
          <w:bCs/>
          <w:color w:val="1A1A1A"/>
          <w:sz w:val="24"/>
          <w:szCs w:val="24"/>
          <w:rtl/>
        </w:rPr>
        <w:t xml:space="preserve">أ.  مبدأ العمل</w:t>
      </w:r>
    </w:p>
    <w:p>
      <w:pPr>
        <w:bidi/>
        <w:spacing w:after="120" w:line="300" w:lineRule="atLeast"/>
        <w:jc w:val="right"/>
      </w:pPr>
      <w:r>
        <w:rPr>
          <w:rFonts w:ascii="Arial" w:cs="Arial" w:eastAsia="Arial" w:hAnsi="Arial"/>
          <w:color w:val="1A1A1A"/>
          <w:sz w:val="24"/>
          <w:szCs w:val="24"/>
          <w:rtl/>
        </w:rPr>
        <w:t xml:space="preserve">يعتمد النظام على نموذجين:</w:t>
      </w:r>
    </w:p>
    <w:p>
      <w:pPr>
        <w:pStyle w:val="Heading3"/>
        <w:bidi/>
        <w:jc w:val="right"/>
      </w:pPr>
      <w:r>
        <w:rPr>
          <w:rFonts w:ascii="Arial" w:cs="Arial" w:eastAsia="Arial" w:hAnsi="Arial"/>
          <w:b/>
          <w:bCs/>
          <w:color w:val="1A1A1A"/>
          <w:sz w:val="24"/>
          <w:szCs w:val="24"/>
          <w:rtl/>
        </w:rPr>
        <w:t xml:space="preserve">•  النموذج الأول (Single Well Prediction) — للمستخدم البسيط (Simple Model)</w:t>
      </w:r>
    </w:p>
    <w:p>
      <w:pPr>
        <w:bidi/>
        <w:spacing w:after="120" w:line="300" w:lineRule="atLeast"/>
        <w:jc w:val="right"/>
      </w:pPr>
      <w:r>
        <w:rPr>
          <w:rFonts w:ascii="Arial" w:cs="Arial" w:eastAsia="Arial" w:hAnsi="Arial"/>
          <w:color w:val="1A1A1A"/>
          <w:sz w:val="24"/>
          <w:szCs w:val="24"/>
          <w:rtl/>
        </w:rPr>
        <w:t xml:space="preserve">يقوم بالتنبّؤ بمنسوب المياه في بئر واحد:</w:t>
      </w:r>
    </w:p>
    <w:p>
      <w:pPr>
        <w:bidi/>
        <w:spacing w:after="80" w:before="160"/>
        <w:jc w:val="right"/>
      </w:pPr>
      <w:r>
        <w:rPr>
          <w:rFonts w:ascii="Cambria Math" w:cs="Cambria Math" w:eastAsia="Cambria Math" w:hAnsi="Cambria Math"/>
          <w:b/>
          <w:bCs/>
          <w:color w:val="2E86AB"/>
          <w:sz w:val="24"/>
          <w:szCs w:val="24"/>
        </w:rPr>
        <w:t xml:space="preserve">1.  </w:t>
      </w:r>
      <w:r>
        <w:rPr>
          <w:rFonts w:ascii="Arial" w:cs="Arial" w:eastAsia="Arial" w:hAnsi="Arial"/>
          <w:b/>
          <w:bCs/>
          <w:color w:val="2E86AB"/>
          <w:sz w:val="24"/>
          <w:szCs w:val="24"/>
          <w:rtl/>
        </w:rPr>
        <w:t xml:space="preserve">المدخلات:</w:t>
      </w:r>
    </w:p>
    <w:p>
      <w:pPr>
        <w:pStyle w:val="ListParagraph"/>
        <w:numPr>
          <w:ilvl w:val="0"/>
          <w:numId w:val="2"/>
        </w:numPr>
        <w:bidi/>
        <w:spacing w:after="80" w:line="280" w:lineRule="atLeast"/>
        <w:jc w:val="right"/>
      </w:pPr>
      <w:r>
        <w:rPr>
          <w:rFonts w:ascii="Arial" w:cs="Arial" w:eastAsia="Arial" w:hAnsi="Arial"/>
          <w:color w:val="1A1A1A"/>
          <w:sz w:val="24"/>
          <w:szCs w:val="24"/>
          <w:rtl/>
        </w:rPr>
        <w:t xml:space="preserve">منسوب المياه (WL) — وحدته (m)</w:t>
      </w:r>
    </w:p>
    <w:p>
      <w:pPr>
        <w:pStyle w:val="ListParagraph"/>
        <w:numPr>
          <w:ilvl w:val="0"/>
          <w:numId w:val="2"/>
        </w:numPr>
        <w:bidi/>
        <w:spacing w:after="80" w:line="280" w:lineRule="atLeast"/>
        <w:jc w:val="right"/>
      </w:pPr>
      <w:r>
        <w:rPr>
          <w:rFonts w:ascii="Arial" w:cs="Arial" w:eastAsia="Arial" w:hAnsi="Arial"/>
          <w:color w:val="1A1A1A"/>
          <w:sz w:val="24"/>
          <w:szCs w:val="24"/>
          <w:rtl/>
        </w:rPr>
        <w:t xml:space="preserve">معدل الضخ (Q) — وحدته (m³/month)</w:t>
      </w:r>
    </w:p>
    <w:p>
      <w:pPr>
        <w:pStyle w:val="ListParagraph"/>
        <w:numPr>
          <w:ilvl w:val="0"/>
          <w:numId w:val="2"/>
        </w:numPr>
        <w:bidi/>
        <w:spacing w:after="80" w:line="280" w:lineRule="atLeast"/>
        <w:jc w:val="right"/>
      </w:pPr>
      <w:r>
        <w:rPr>
          <w:rFonts w:ascii="Arial" w:cs="Arial" w:eastAsia="Arial" w:hAnsi="Arial"/>
          <w:color w:val="1A1A1A"/>
          <w:sz w:val="24"/>
          <w:szCs w:val="24"/>
          <w:rtl/>
        </w:rPr>
        <w:t xml:space="preserve">الزمن (t) — وحدته (تاريخ وساعة القياس / القياسات)</w:t>
      </w:r>
    </w:p>
    <w:p>
      <w:pPr>
        <w:bidi/>
        <w:spacing w:after="80" w:before="160"/>
        <w:jc w:val="right"/>
      </w:pPr>
      <w:r>
        <w:rPr>
          <w:rFonts w:ascii="Cambria Math" w:cs="Cambria Math" w:eastAsia="Cambria Math" w:hAnsi="Cambria Math"/>
          <w:b/>
          <w:bCs/>
          <w:color w:val="2E86AB"/>
          <w:sz w:val="24"/>
          <w:szCs w:val="24"/>
        </w:rPr>
        <w:t xml:space="preserve">2.  </w:t>
      </w:r>
      <w:r>
        <w:rPr>
          <w:rFonts w:ascii="Arial" w:cs="Arial" w:eastAsia="Arial" w:hAnsi="Arial"/>
          <w:b/>
          <w:bCs/>
          <w:color w:val="2E86AB"/>
          <w:sz w:val="24"/>
          <w:szCs w:val="24"/>
          <w:rtl/>
        </w:rPr>
        <w:t xml:space="preserve">المعالجة:</w:t>
      </w:r>
    </w:p>
    <w:p>
      <w:pPr>
        <w:pStyle w:val="ListParagraph"/>
        <w:numPr>
          <w:ilvl w:val="0"/>
          <w:numId w:val="2"/>
        </w:numPr>
        <w:bidi/>
        <w:spacing w:after="80" w:line="280" w:lineRule="atLeast"/>
        <w:jc w:val="right"/>
      </w:pPr>
      <w:r>
        <w:rPr>
          <w:rFonts w:ascii="Arial" w:cs="Arial" w:eastAsia="Arial" w:hAnsi="Arial"/>
          <w:color w:val="1A1A1A"/>
          <w:sz w:val="24"/>
          <w:szCs w:val="24"/>
          <w:rtl/>
        </w:rPr>
        <w:t xml:space="preserve">معالجة البيانات المسبقة (تنظيف)</w:t>
      </w:r>
    </w:p>
    <w:p>
      <w:pPr>
        <w:pStyle w:val="ListParagraph"/>
        <w:numPr>
          <w:ilvl w:val="0"/>
          <w:numId w:val="2"/>
        </w:numPr>
        <w:bidi/>
        <w:spacing w:after="80" w:line="280" w:lineRule="atLeast"/>
        <w:jc w:val="right"/>
      </w:pPr>
      <w:r>
        <w:rPr>
          <w:rFonts w:ascii="Arial" w:cs="Arial" w:eastAsia="Arial" w:hAnsi="Arial"/>
          <w:color w:val="1A1A1A"/>
          <w:sz w:val="24"/>
          <w:szCs w:val="24"/>
          <w:rtl/>
        </w:rPr>
        <w:t xml:space="preserve">تدريب النموذج باستخدام البيانات التاريخية</w:t>
      </w:r>
    </w:p>
    <w:p>
      <w:pPr>
        <w:pStyle w:val="ListParagraph"/>
        <w:numPr>
          <w:ilvl w:val="0"/>
          <w:numId w:val="2"/>
        </w:numPr>
        <w:bidi/>
        <w:spacing w:after="80" w:line="280" w:lineRule="atLeast"/>
        <w:jc w:val="right"/>
      </w:pPr>
      <w:r>
        <w:rPr>
          <w:rFonts w:ascii="Arial" w:cs="Arial" w:eastAsia="Arial" w:hAnsi="Arial"/>
          <w:color w:val="1A1A1A"/>
          <w:sz w:val="24"/>
          <w:szCs w:val="24"/>
          <w:rtl/>
        </w:rPr>
        <w:t xml:space="preserve">تعلّم العلاقات بين مستوى المياه (WL)، معدل الضخ (Q)، والزمن (t)</w:t>
      </w:r>
    </w:p>
    <w:p>
      <w:pPr>
        <w:pStyle w:val="ListParagraph"/>
        <w:numPr>
          <w:ilvl w:val="0"/>
          <w:numId w:val="2"/>
        </w:numPr>
        <w:bidi/>
        <w:spacing w:after="80" w:line="280" w:lineRule="atLeast"/>
        <w:jc w:val="right"/>
      </w:pPr>
      <w:r>
        <w:rPr>
          <w:rFonts w:ascii="Arial" w:cs="Arial" w:eastAsia="Arial" w:hAnsi="Arial"/>
          <w:color w:val="1A1A1A"/>
          <w:sz w:val="24"/>
          <w:szCs w:val="24"/>
          <w:rtl/>
        </w:rPr>
        <w:t xml:space="preserve">توليد التنبّؤات</w:t>
      </w:r>
    </w:p>
    <w:p>
      <w:pPr>
        <w:bidi/>
        <w:spacing w:after="80" w:before="160"/>
        <w:jc w:val="right"/>
      </w:pPr>
      <w:r>
        <w:rPr>
          <w:rFonts w:ascii="Cambria Math" w:cs="Cambria Math" w:eastAsia="Cambria Math" w:hAnsi="Cambria Math"/>
          <w:b/>
          <w:bCs/>
          <w:color w:val="2E86AB"/>
          <w:sz w:val="24"/>
          <w:szCs w:val="24"/>
        </w:rPr>
        <w:t xml:space="preserve">3.  </w:t>
      </w:r>
      <w:r>
        <w:rPr>
          <w:rFonts w:ascii="Arial" w:cs="Arial" w:eastAsia="Arial" w:hAnsi="Arial"/>
          <w:b/>
          <w:bCs/>
          <w:color w:val="2E86AB"/>
          <w:sz w:val="24"/>
          <w:szCs w:val="24"/>
          <w:rtl/>
        </w:rPr>
        <w:t xml:space="preserve">المخرجات:</w:t>
      </w:r>
    </w:p>
    <w:p>
      <w:pPr>
        <w:pStyle w:val="ListParagraph"/>
        <w:numPr>
          <w:ilvl w:val="0"/>
          <w:numId w:val="2"/>
        </w:numPr>
        <w:bidi/>
        <w:spacing w:after="80" w:line="280" w:lineRule="atLeast"/>
        <w:jc w:val="right"/>
      </w:pPr>
      <w:r>
        <w:rPr>
          <w:rFonts w:ascii="Arial" w:cs="Arial" w:eastAsia="Arial" w:hAnsi="Arial"/>
          <w:color w:val="1A1A1A"/>
          <w:sz w:val="24"/>
          <w:szCs w:val="24"/>
          <w:rtl/>
        </w:rPr>
        <w:t xml:space="preserve">منسوب المياه المتوقع (WLpredicted)</w:t>
      </w:r>
    </w:p>
    <w:p>
      <w:pPr>
        <w:pStyle w:val="ListParagraph"/>
        <w:numPr>
          <w:ilvl w:val="0"/>
          <w:numId w:val="2"/>
        </w:numPr>
        <w:bidi/>
        <w:spacing w:after="80" w:line="280" w:lineRule="atLeast"/>
        <w:jc w:val="right"/>
      </w:pPr>
      <w:r>
        <w:rPr>
          <w:rFonts w:ascii="Arial" w:cs="Arial" w:eastAsia="Arial" w:hAnsi="Arial"/>
          <w:color w:val="1A1A1A"/>
          <w:sz w:val="24"/>
          <w:szCs w:val="24"/>
          <w:rtl/>
        </w:rPr>
        <w:t xml:space="preserve">تصنيف حالة البئر:</w:t>
      </w:r>
    </w:p>
    <w:p>
      <w:pPr>
        <w:pStyle w:val="ListParagraph"/>
        <w:numPr>
          <w:ilvl w:val="1"/>
          <w:numId w:val="2"/>
        </w:numPr>
        <w:bidi/>
        <w:spacing w:after="80" w:line="280" w:lineRule="atLeast"/>
        <w:jc w:val="right"/>
      </w:pPr>
      <w:r>
        <w:rPr>
          <w:rFonts w:ascii="Arial" w:cs="Arial" w:eastAsia="Arial" w:hAnsi="Arial"/>
          <w:color w:val="1A1A1A"/>
          <w:sz w:val="24"/>
          <w:szCs w:val="24"/>
          <w:rtl/>
        </w:rPr>
        <w:t xml:space="preserve">الضوء الأخضر: مستقر</w:t>
      </w:r>
    </w:p>
    <w:p>
      <w:pPr>
        <w:pStyle w:val="ListParagraph"/>
        <w:numPr>
          <w:ilvl w:val="2"/>
          <w:numId w:val="2"/>
        </w:numPr>
        <w:bidi/>
        <w:spacing w:after="80" w:line="280" w:lineRule="atLeast"/>
        <w:jc w:val="right"/>
      </w:pPr>
      <w:r>
        <w:rPr>
          <w:rFonts w:ascii="Arial" w:cs="Arial" w:eastAsia="Arial" w:hAnsi="Arial"/>
          <w:color w:val="1A1A1A"/>
          <w:sz w:val="24"/>
          <w:szCs w:val="24"/>
          <w:rtl/>
        </w:rPr>
        <w:t xml:space="preserve">تغيّر ضعيف</w:t>
      </w:r>
    </w:p>
    <w:p>
      <w:pPr>
        <w:pStyle w:val="ListParagraph"/>
        <w:numPr>
          <w:ilvl w:val="2"/>
          <w:numId w:val="2"/>
        </w:numPr>
        <w:bidi/>
        <w:spacing w:after="80" w:line="280" w:lineRule="atLeast"/>
        <w:jc w:val="right"/>
      </w:pPr>
      <w:r>
        <w:rPr>
          <w:rFonts w:ascii="Arial" w:cs="Arial" w:eastAsia="Arial" w:hAnsi="Arial"/>
          <w:color w:val="1A1A1A"/>
          <w:sz w:val="24"/>
          <w:szCs w:val="24"/>
          <w:rtl/>
        </w:rPr>
        <w:t xml:space="preserve">توازن بين الضخ والمستوى</w:t>
      </w:r>
    </w:p>
    <w:p>
      <w:pPr>
        <w:pStyle w:val="ListParagraph"/>
        <w:numPr>
          <w:ilvl w:val="1"/>
          <w:numId w:val="2"/>
        </w:numPr>
        <w:bidi/>
        <w:spacing w:after="80" w:line="280" w:lineRule="atLeast"/>
        <w:jc w:val="right"/>
      </w:pPr>
      <w:r>
        <w:rPr>
          <w:rFonts w:ascii="Arial" w:cs="Arial" w:eastAsia="Arial" w:hAnsi="Arial"/>
          <w:color w:val="1A1A1A"/>
          <w:sz w:val="24"/>
          <w:szCs w:val="24"/>
          <w:rtl/>
        </w:rPr>
        <w:t xml:space="preserve">الضوء الأصفر: مراقبة</w:t>
      </w:r>
    </w:p>
    <w:p>
      <w:pPr>
        <w:pStyle w:val="ListParagraph"/>
        <w:numPr>
          <w:ilvl w:val="2"/>
          <w:numId w:val="2"/>
        </w:numPr>
        <w:bidi/>
        <w:spacing w:after="80" w:line="280" w:lineRule="atLeast"/>
        <w:jc w:val="right"/>
      </w:pPr>
      <w:r>
        <w:rPr>
          <w:rFonts w:ascii="Arial" w:cs="Arial" w:eastAsia="Arial" w:hAnsi="Arial"/>
          <w:color w:val="1A1A1A"/>
          <w:sz w:val="24"/>
          <w:szCs w:val="24"/>
          <w:rtl/>
        </w:rPr>
        <w:t xml:space="preserve">انخفاض متوسط في مستوى المياه</w:t>
      </w:r>
    </w:p>
    <w:p>
      <w:pPr>
        <w:pStyle w:val="ListParagraph"/>
        <w:numPr>
          <w:ilvl w:val="1"/>
          <w:numId w:val="2"/>
        </w:numPr>
        <w:bidi/>
        <w:spacing w:after="80" w:line="280" w:lineRule="atLeast"/>
        <w:jc w:val="right"/>
      </w:pPr>
      <w:r>
        <w:rPr>
          <w:rFonts w:ascii="Arial" w:cs="Arial" w:eastAsia="Arial" w:hAnsi="Arial"/>
          <w:color w:val="1A1A1A"/>
          <w:sz w:val="24"/>
          <w:szCs w:val="24"/>
          <w:rtl/>
        </w:rPr>
        <w:t xml:space="preserve">الضوء الأحمر: خطر</w:t>
      </w:r>
    </w:p>
    <w:p>
      <w:pPr>
        <w:pStyle w:val="ListParagraph"/>
        <w:numPr>
          <w:ilvl w:val="2"/>
          <w:numId w:val="2"/>
        </w:numPr>
        <w:bidi/>
        <w:spacing w:after="80" w:line="280" w:lineRule="atLeast"/>
        <w:jc w:val="right"/>
      </w:pPr>
      <w:r>
        <w:rPr>
          <w:rFonts w:ascii="Arial" w:cs="Arial" w:eastAsia="Arial" w:hAnsi="Arial"/>
          <w:color w:val="1A1A1A"/>
          <w:sz w:val="24"/>
          <w:szCs w:val="24"/>
          <w:rtl/>
        </w:rPr>
        <w:t xml:space="preserve">انخفاض كبير ومستمر</w:t>
      </w:r>
    </w:p>
    <w:p>
      <w:pPr>
        <w:pStyle w:val="Heading3"/>
        <w:bidi/>
        <w:jc w:val="right"/>
      </w:pPr>
      <w:r>
        <w:rPr>
          <w:rFonts w:ascii="Arial" w:cs="Arial" w:eastAsia="Arial" w:hAnsi="Arial"/>
          <w:b/>
          <w:bCs/>
          <w:color w:val="1A1A1A"/>
          <w:sz w:val="24"/>
          <w:szCs w:val="24"/>
          <w:rtl/>
        </w:rPr>
        <w:t xml:space="preserve">•  النموذج الثاني (Multi-Well Analysis) — للمستخدم المتقدم (Advanced User)</w:t>
      </w:r>
    </w:p>
    <w:p>
      <w:pPr>
        <w:bidi/>
        <w:spacing w:after="120" w:line="300" w:lineRule="atLeast"/>
        <w:jc w:val="right"/>
      </w:pPr>
      <w:r>
        <w:rPr>
          <w:rFonts w:ascii="Arial" w:cs="Arial" w:eastAsia="Arial" w:hAnsi="Arial"/>
          <w:color w:val="1A1A1A"/>
          <w:sz w:val="24"/>
          <w:szCs w:val="24"/>
          <w:rtl/>
        </w:rPr>
        <w:t xml:space="preserve">يقوم بتحليل عدة آبار في نفس المنطقة:</w:t>
      </w:r>
    </w:p>
    <w:p>
      <w:pPr>
        <w:bidi/>
        <w:spacing w:after="80" w:before="160"/>
        <w:jc w:val="right"/>
      </w:pPr>
      <w:r>
        <w:rPr>
          <w:rFonts w:ascii="Cambria Math" w:cs="Cambria Math" w:eastAsia="Cambria Math" w:hAnsi="Cambria Math"/>
          <w:b/>
          <w:bCs/>
          <w:color w:val="2E86AB"/>
          <w:sz w:val="24"/>
          <w:szCs w:val="24"/>
        </w:rPr>
        <w:t xml:space="preserve">1.  </w:t>
      </w:r>
      <w:r>
        <w:rPr>
          <w:rFonts w:ascii="Arial" w:cs="Arial" w:eastAsia="Arial" w:hAnsi="Arial"/>
          <w:b/>
          <w:bCs/>
          <w:color w:val="2E86AB"/>
          <w:sz w:val="24"/>
          <w:szCs w:val="24"/>
          <w:rtl/>
        </w:rPr>
        <w:t xml:space="preserve">المدخلات:</w:t>
      </w:r>
    </w:p>
    <w:p>
      <w:pPr>
        <w:bidi/>
        <w:spacing w:after="120" w:line="300" w:lineRule="atLeast"/>
        <w:jc w:val="right"/>
      </w:pPr>
      <w:r>
        <w:rPr>
          <w:rFonts w:ascii="Arial" w:cs="Arial" w:eastAsia="Arial" w:hAnsi="Arial"/>
          <w:color w:val="1A1A1A"/>
          <w:sz w:val="24"/>
          <w:szCs w:val="24"/>
          <w:rtl/>
        </w:rPr>
        <w:t xml:space="preserve">لكل بئر يتم إدخال:</w:t>
      </w:r>
    </w:p>
    <w:p>
      <w:pPr>
        <w:pStyle w:val="ListParagraph"/>
        <w:numPr>
          <w:ilvl w:val="0"/>
          <w:numId w:val="2"/>
        </w:numPr>
        <w:bidi/>
        <w:spacing w:after="80" w:line="280" w:lineRule="atLeast"/>
        <w:jc w:val="right"/>
      </w:pPr>
      <w:r>
        <w:rPr>
          <w:rFonts w:ascii="Arial" w:cs="Arial" w:eastAsia="Arial" w:hAnsi="Arial"/>
          <w:color w:val="1A1A1A"/>
          <w:sz w:val="24"/>
          <w:szCs w:val="24"/>
          <w:rtl/>
        </w:rPr>
        <w:t xml:space="preserve">منسوب المياه (WL) — وحدته (m)</w:t>
      </w:r>
    </w:p>
    <w:p>
      <w:pPr>
        <w:pStyle w:val="ListParagraph"/>
        <w:numPr>
          <w:ilvl w:val="0"/>
          <w:numId w:val="2"/>
        </w:numPr>
        <w:bidi/>
        <w:spacing w:after="80" w:line="280" w:lineRule="atLeast"/>
        <w:jc w:val="right"/>
      </w:pPr>
      <w:r>
        <w:rPr>
          <w:rFonts w:ascii="Arial" w:cs="Arial" w:eastAsia="Arial" w:hAnsi="Arial"/>
          <w:color w:val="1A1A1A"/>
          <w:sz w:val="24"/>
          <w:szCs w:val="24"/>
          <w:rtl/>
        </w:rPr>
        <w:t xml:space="preserve">معدل الضخ (Q) — وحدته (m³/month)</w:t>
      </w:r>
    </w:p>
    <w:p>
      <w:pPr>
        <w:pStyle w:val="ListParagraph"/>
        <w:numPr>
          <w:ilvl w:val="0"/>
          <w:numId w:val="2"/>
        </w:numPr>
        <w:bidi/>
        <w:spacing w:after="80" w:line="280" w:lineRule="atLeast"/>
        <w:jc w:val="right"/>
      </w:pPr>
      <w:r>
        <w:rPr>
          <w:rFonts w:ascii="Arial" w:cs="Arial" w:eastAsia="Arial" w:hAnsi="Arial"/>
          <w:color w:val="1A1A1A"/>
          <w:sz w:val="24"/>
          <w:szCs w:val="24"/>
          <w:rtl/>
        </w:rPr>
        <w:t xml:space="preserve">التغذية (R) — وحدته (m/month)</w:t>
      </w:r>
    </w:p>
    <w:p>
      <w:pPr>
        <w:pStyle w:val="ListParagraph"/>
        <w:numPr>
          <w:ilvl w:val="0"/>
          <w:numId w:val="2"/>
        </w:numPr>
        <w:bidi/>
        <w:spacing w:after="80" w:line="280" w:lineRule="atLeast"/>
        <w:jc w:val="right"/>
      </w:pPr>
      <w:r>
        <w:rPr>
          <w:rFonts w:ascii="Arial" w:cs="Arial" w:eastAsia="Arial" w:hAnsi="Arial"/>
          <w:color w:val="1A1A1A"/>
          <w:sz w:val="24"/>
          <w:szCs w:val="24"/>
          <w:rtl/>
        </w:rPr>
        <w:t xml:space="preserve">الزمن (t) — وحدته (تاريخ وساعة القياس / القياسات)</w:t>
      </w:r>
    </w:p>
    <w:p>
      <w:pPr>
        <w:bidi/>
        <w:spacing w:after="120" w:line="300" w:lineRule="atLeast"/>
        <w:jc w:val="right"/>
      </w:pPr>
      <w:r>
        <w:rPr>
          <w:rFonts w:ascii="Arial" w:cs="Arial" w:eastAsia="Arial" w:hAnsi="Arial"/>
          <w:color w:val="1A1A1A"/>
          <w:sz w:val="24"/>
          <w:szCs w:val="24"/>
          <w:rtl/>
        </w:rPr>
        <w:t xml:space="preserve">خصائص الطبقة المائية:</w:t>
      </w:r>
    </w:p>
    <w:p>
      <w:pPr>
        <w:pStyle w:val="ListParagraph"/>
        <w:numPr>
          <w:ilvl w:val="0"/>
          <w:numId w:val="2"/>
        </w:numPr>
        <w:bidi/>
        <w:spacing w:after="80" w:line="280" w:lineRule="atLeast"/>
        <w:jc w:val="right"/>
      </w:pPr>
      <w:r>
        <w:rPr>
          <w:rFonts w:ascii="Arial" w:cs="Arial" w:eastAsia="Arial" w:hAnsi="Arial"/>
          <w:color w:val="1A1A1A"/>
          <w:sz w:val="24"/>
          <w:szCs w:val="24"/>
          <w:rtl/>
        </w:rPr>
        <w:t xml:space="preserve">الناقلية الهيدروليكية (K) — وحدتها (m/month)</w:t>
      </w:r>
    </w:p>
    <w:p>
      <w:pPr>
        <w:pStyle w:val="ListParagraph"/>
        <w:numPr>
          <w:ilvl w:val="0"/>
          <w:numId w:val="2"/>
        </w:numPr>
        <w:bidi/>
        <w:spacing w:after="80" w:line="280" w:lineRule="atLeast"/>
        <w:jc w:val="right"/>
      </w:pPr>
      <w:r>
        <w:rPr>
          <w:rFonts w:ascii="Arial" w:cs="Arial" w:eastAsia="Arial" w:hAnsi="Arial"/>
          <w:color w:val="1A1A1A"/>
          <w:sz w:val="24"/>
          <w:szCs w:val="24"/>
          <w:rtl/>
        </w:rPr>
        <w:t xml:space="preserve">السمك (b) — وحدته (m)</w:t>
      </w:r>
    </w:p>
    <w:p>
      <w:pPr>
        <w:pStyle w:val="ListParagraph"/>
        <w:numPr>
          <w:ilvl w:val="0"/>
          <w:numId w:val="2"/>
        </w:numPr>
        <w:bidi/>
        <w:spacing w:after="80" w:line="280" w:lineRule="atLeast"/>
        <w:jc w:val="right"/>
      </w:pPr>
      <w:r>
        <w:rPr>
          <w:rFonts w:ascii="Arial" w:cs="Arial" w:eastAsia="Arial" w:hAnsi="Arial"/>
          <w:color w:val="1A1A1A"/>
          <w:sz w:val="24"/>
          <w:szCs w:val="24"/>
          <w:rtl/>
        </w:rPr>
        <w:t xml:space="preserve">معامل التخزين (S) — بدون وحدة</w:t>
      </w:r>
    </w:p>
    <w:p>
      <w:pPr>
        <w:bidi/>
        <w:spacing w:after="80" w:before="160"/>
        <w:jc w:val="right"/>
      </w:pPr>
      <w:r>
        <w:rPr>
          <w:rFonts w:ascii="Cambria Math" w:cs="Cambria Math" w:eastAsia="Cambria Math" w:hAnsi="Cambria Math"/>
          <w:b/>
          <w:bCs/>
          <w:color w:val="2E86AB"/>
          <w:sz w:val="24"/>
          <w:szCs w:val="24"/>
        </w:rPr>
        <w:t xml:space="preserve">2.  </w:t>
      </w:r>
      <w:r>
        <w:rPr>
          <w:rFonts w:ascii="Arial" w:cs="Arial" w:eastAsia="Arial" w:hAnsi="Arial"/>
          <w:b/>
          <w:bCs/>
          <w:color w:val="2E86AB"/>
          <w:sz w:val="24"/>
          <w:szCs w:val="24"/>
          <w:rtl/>
        </w:rPr>
        <w:t xml:space="preserve">المعالجة:</w:t>
      </w:r>
    </w:p>
    <w:p>
      <w:pPr>
        <w:pStyle w:val="ListParagraph"/>
        <w:numPr>
          <w:ilvl w:val="0"/>
          <w:numId w:val="2"/>
        </w:numPr>
        <w:bidi/>
        <w:spacing w:after="80" w:line="280" w:lineRule="atLeast"/>
        <w:jc w:val="right"/>
      </w:pPr>
      <w:r>
        <w:rPr>
          <w:rFonts w:ascii="Arial" w:cs="Arial" w:eastAsia="Arial" w:hAnsi="Arial"/>
          <w:color w:val="1A1A1A"/>
          <w:sz w:val="24"/>
          <w:szCs w:val="24"/>
          <w:rtl/>
        </w:rPr>
        <w:t xml:space="preserve">معالجة البيانات المسبقة (تنظيف)</w:t>
      </w:r>
    </w:p>
    <w:p>
      <w:pPr>
        <w:pStyle w:val="ListParagraph"/>
        <w:numPr>
          <w:ilvl w:val="0"/>
          <w:numId w:val="2"/>
        </w:numPr>
        <w:bidi/>
        <w:spacing w:after="80" w:line="280" w:lineRule="atLeast"/>
        <w:jc w:val="right"/>
      </w:pPr>
      <w:r>
        <w:rPr>
          <w:rFonts w:ascii="Arial" w:cs="Arial" w:eastAsia="Arial" w:hAnsi="Arial"/>
          <w:color w:val="1A1A1A"/>
          <w:sz w:val="24"/>
          <w:szCs w:val="24"/>
          <w:rtl/>
        </w:rPr>
        <w:t xml:space="preserve">تدريب النموذج باستخدام البيانات التاريخية</w:t>
      </w:r>
    </w:p>
    <w:p>
      <w:pPr>
        <w:pStyle w:val="ListParagraph"/>
        <w:numPr>
          <w:ilvl w:val="0"/>
          <w:numId w:val="2"/>
        </w:numPr>
        <w:bidi/>
        <w:spacing w:after="80" w:line="280" w:lineRule="atLeast"/>
        <w:jc w:val="right"/>
      </w:pPr>
      <w:r>
        <w:rPr>
          <w:rFonts w:ascii="Arial" w:cs="Arial" w:eastAsia="Arial" w:hAnsi="Arial"/>
          <w:color w:val="1A1A1A"/>
          <w:sz w:val="24"/>
          <w:szCs w:val="24"/>
          <w:rtl/>
        </w:rPr>
        <w:t xml:space="preserve">تعلّم العلاقات بين مستوى المياه (WL)، معدل الضخ (Q)، والتغذية (R)، والزمن (t)</w:t>
      </w:r>
    </w:p>
    <w:p>
      <w:pPr>
        <w:pStyle w:val="ListParagraph"/>
        <w:numPr>
          <w:ilvl w:val="0"/>
          <w:numId w:val="2"/>
        </w:numPr>
        <w:bidi/>
        <w:spacing w:after="80" w:line="280" w:lineRule="atLeast"/>
        <w:jc w:val="right"/>
      </w:pPr>
      <w:r>
        <w:rPr>
          <w:rFonts w:ascii="Arial" w:cs="Arial" w:eastAsia="Arial" w:hAnsi="Arial"/>
          <w:color w:val="1A1A1A"/>
          <w:sz w:val="24"/>
          <w:szCs w:val="24"/>
          <w:rtl/>
        </w:rPr>
        <w:t xml:space="preserve">تُستخدم خصائص الطبقة (K، S، b) ضمن النموذج التحليلي لدعم نتائج الذكاء الاصطناعي</w:t>
      </w:r>
    </w:p>
    <w:p>
      <w:pPr>
        <w:pStyle w:val="ListParagraph"/>
        <w:numPr>
          <w:ilvl w:val="0"/>
          <w:numId w:val="2"/>
        </w:numPr>
        <w:bidi/>
        <w:spacing w:after="80" w:line="280" w:lineRule="atLeast"/>
        <w:jc w:val="right"/>
      </w:pPr>
      <w:r>
        <w:rPr>
          <w:rFonts w:ascii="Arial" w:cs="Arial" w:eastAsia="Arial" w:hAnsi="Arial"/>
          <w:color w:val="1A1A1A"/>
          <w:sz w:val="24"/>
          <w:szCs w:val="24"/>
          <w:rtl/>
        </w:rPr>
        <w:t xml:space="preserve">توليد التنبّؤات</w:t>
      </w:r>
    </w:p>
    <w:p>
      <w:pPr>
        <w:bidi/>
        <w:spacing w:after="80" w:before="160"/>
        <w:jc w:val="right"/>
      </w:pPr>
      <w:r>
        <w:rPr>
          <w:rFonts w:ascii="Cambria Math" w:cs="Cambria Math" w:eastAsia="Cambria Math" w:hAnsi="Cambria Math"/>
          <w:b/>
          <w:bCs/>
          <w:color w:val="2E86AB"/>
          <w:sz w:val="24"/>
          <w:szCs w:val="24"/>
        </w:rPr>
        <w:t xml:space="preserve">3.  </w:t>
      </w:r>
      <w:r>
        <w:rPr>
          <w:rFonts w:ascii="Arial" w:cs="Arial" w:eastAsia="Arial" w:hAnsi="Arial"/>
          <w:b/>
          <w:bCs/>
          <w:color w:val="2E86AB"/>
          <w:sz w:val="24"/>
          <w:szCs w:val="24"/>
          <w:rtl/>
        </w:rPr>
        <w:t xml:space="preserve">المخرجات:</w:t>
      </w:r>
    </w:p>
    <w:p>
      <w:pPr>
        <w:pStyle w:val="ListParagraph"/>
        <w:numPr>
          <w:ilvl w:val="0"/>
          <w:numId w:val="2"/>
        </w:numPr>
        <w:bidi/>
        <w:spacing w:after="80" w:line="280" w:lineRule="atLeast"/>
        <w:jc w:val="right"/>
      </w:pPr>
      <w:r>
        <w:rPr>
          <w:rFonts w:ascii="Arial" w:cs="Arial" w:eastAsia="Arial" w:hAnsi="Arial"/>
          <w:color w:val="1A1A1A"/>
          <w:sz w:val="24"/>
          <w:szCs w:val="24"/>
          <w:rtl/>
        </w:rPr>
        <w:t xml:space="preserve">التغيّر المتوقع في منسوب المياه (</w:t>
      </w:r>
      <w:r>
        <w:rPr>
          <w:rFonts w:ascii="Cambria Math" w:cs="Cambria Math" w:eastAsia="Cambria Math" w:hAnsi="Cambria Math"/>
          <w:i/>
          <w:iCs/>
          <w:color w:val="1A1A1A"/>
          <w:sz w:val="24"/>
          <w:szCs w:val="24"/>
        </w:rPr>
        <w:t xml:space="preserve">Δh</w:t>
      </w:r>
      <w:r>
        <w:rPr>
          <w:rFonts w:ascii="Cambria Math" w:cs="Cambria Math" w:eastAsia="Cambria Math" w:hAnsi="Cambria Math"/>
          <w:color w:val="1A1A1A"/>
          <w:sz w:val="20"/>
          <w:szCs w:val="20"/>
          <w:vertAlign w:val="subscript"/>
        </w:rPr>
        <w:t xml:space="preserve">future</w:t>
      </w:r>
      <w:r>
        <w:rPr>
          <w:rFonts w:ascii="Arial" w:cs="Arial" w:eastAsia="Arial" w:hAnsi="Arial"/>
          <w:color w:val="1A1A1A"/>
          <w:sz w:val="24"/>
          <w:szCs w:val="24"/>
          <w:rtl/>
        </w:rPr>
        <w:t xml:space="preserve">) للمائدة الجوفية كاملة (عدة آبار)</w:t>
      </w:r>
    </w:p>
    <w:p>
      <w:pPr>
        <w:pStyle w:val="Heading1"/>
        <w:bidi/>
        <w:jc w:val="right"/>
      </w:pPr>
      <w:r>
        <w:rPr>
          <w:rFonts w:ascii="Arial" w:cs="Arial" w:eastAsia="Arial" w:hAnsi="Arial"/>
          <w:b/>
          <w:bCs/>
          <w:color w:val="1A1A1A"/>
          <w:sz w:val="24"/>
          <w:szCs w:val="24"/>
          <w:rtl/>
        </w:rPr>
        <w:t xml:space="preserve">6.  دمج نتائج النماذج الرياضية بنموذج الذكاء الاصطناعي</w:t>
      </w:r>
    </w:p>
    <w:p>
      <w:pPr>
        <w:bidi/>
        <w:spacing w:after="120" w:line="300" w:lineRule="atLeast"/>
        <w:jc w:val="right"/>
      </w:pPr>
      <w:r>
        <w:rPr>
          <w:rFonts w:ascii="Arial" w:cs="Arial" w:eastAsia="Arial" w:hAnsi="Arial"/>
          <w:color w:val="1A1A1A"/>
          <w:sz w:val="24"/>
          <w:szCs w:val="24"/>
          <w:rtl/>
        </w:rPr>
        <w:t xml:space="preserve">المخرج النهائي (النموذج الهجين):</w:t>
      </w:r>
    </w:p>
    <w:p>
      <w:pPr>
        <w:pBdr>
          <w:top w:val="none"/>
        </w:pBdr>
        <w:bidi w:val="false"/>
        <w:spacing w:after="160" w:before="160"/>
        <w:jc w:val="center"/>
      </w:pPr>
      <w:r>
        <w:rPr>
          <w:rFonts w:ascii="Cambria Math" w:cs="Cambria Math" w:eastAsia="Cambria Math" w:hAnsi="Cambria Math"/>
          <w:i/>
          <w:iCs/>
          <w:color w:val="1A1A1A"/>
          <w:sz w:val="24"/>
          <w:szCs w:val="24"/>
        </w:rPr>
        <w:t xml:space="preserve">WL</w:t>
      </w:r>
      <w:r>
        <w:rPr>
          <w:rFonts w:ascii="Cambria Math" w:cs="Cambria Math" w:eastAsia="Cambria Math" w:hAnsi="Cambria Math"/>
          <w:color w:val="1A1A1A"/>
          <w:sz w:val="20"/>
          <w:szCs w:val="20"/>
          <w:vertAlign w:val="subscript"/>
        </w:rPr>
        <w:t xml:space="preserve">final</w:t>
      </w:r>
      <w:r>
        <w:rPr>
          <w:rFonts w:ascii="Cambria Math" w:cs="Cambria Math" w:eastAsia="Cambria Math" w:hAnsi="Cambria Math"/>
          <w:i/>
          <w:iCs/>
          <w:color w:val="1A1A1A"/>
          <w:sz w:val="24"/>
          <w:szCs w:val="24"/>
        </w:rPr>
        <w:t xml:space="preserve">  =  (WL</w:t>
      </w:r>
      <w:r>
        <w:rPr>
          <w:rFonts w:ascii="Cambria Math" w:cs="Cambria Math" w:eastAsia="Cambria Math" w:hAnsi="Cambria Math"/>
          <w:color w:val="1A1A1A"/>
          <w:sz w:val="20"/>
          <w:szCs w:val="20"/>
          <w:vertAlign w:val="subscript"/>
        </w:rPr>
        <w:t xml:space="preserve">analytical</w:t>
      </w:r>
      <w:r>
        <w:rPr>
          <w:rFonts w:ascii="Cambria Math" w:cs="Cambria Math" w:eastAsia="Cambria Math" w:hAnsi="Cambria Math"/>
          <w:i/>
          <w:iCs/>
          <w:color w:val="1A1A1A"/>
          <w:sz w:val="24"/>
          <w:szCs w:val="24"/>
        </w:rPr>
        <w:t xml:space="preserve">  +  WL</w:t>
      </w:r>
      <w:r>
        <w:rPr>
          <w:rFonts w:ascii="Cambria Math" w:cs="Cambria Math" w:eastAsia="Cambria Math" w:hAnsi="Cambria Math"/>
          <w:color w:val="1A1A1A"/>
          <w:sz w:val="20"/>
          <w:szCs w:val="20"/>
          <w:vertAlign w:val="subscript"/>
        </w:rPr>
        <w:t xml:space="preserve">AI</w:t>
      </w:r>
      <w:r>
        <w:rPr>
          <w:rFonts w:ascii="Cambria Math" w:cs="Cambria Math" w:eastAsia="Cambria Math" w:hAnsi="Cambria Math"/>
          <w:i/>
          <w:iCs/>
          <w:color w:val="1A1A1A"/>
          <w:sz w:val="24"/>
          <w:szCs w:val="24"/>
        </w:rPr>
        <w:t xml:space="preserve">) ⁄ 2</w:t>
      </w:r>
    </w:p>
    <w:p>
      <w:pPr>
        <w:bidi/>
        <w:spacing w:after="60" w:before="60"/>
        <w:jc w:val="right"/>
      </w:pPr>
      <w:r>
        <w:rPr>
          <w:rFonts w:ascii="Arial" w:cs="Arial" w:eastAsia="Arial" w:hAnsi="Arial"/>
          <w:i/>
          <w:iCs/>
          <w:color w:val="444444"/>
          <w:sz w:val="24"/>
          <w:szCs w:val="24"/>
          <w:rtl/>
        </w:rPr>
        <w:t xml:space="preserve">حيث:</w:t>
      </w:r>
    </w:p>
    <w:p>
      <w:pPr>
        <w:pStyle w:val="ListParagraph"/>
        <w:numPr>
          <w:ilvl w:val="1"/>
          <w:numId w:val="2"/>
        </w:numPr>
        <w:bidi/>
        <w:spacing w:after="80" w:line="280" w:lineRule="atLeast"/>
        <w:jc w:val="right"/>
      </w:pPr>
      <w:r>
        <w:rPr>
          <w:rFonts w:ascii="Cambria Math" w:cs="Cambria Math" w:eastAsia="Cambria Math" w:hAnsi="Cambria Math"/>
          <w:i/>
          <w:iCs/>
          <w:color w:val="1A1A1A"/>
          <w:sz w:val="24"/>
          <w:szCs w:val="24"/>
        </w:rPr>
        <w:t xml:space="preserve">WL</w:t>
      </w:r>
      <w:r>
        <w:rPr>
          <w:rFonts w:ascii="Cambria Math" w:cs="Cambria Math" w:eastAsia="Cambria Math" w:hAnsi="Cambria Math"/>
          <w:color w:val="1A1A1A"/>
          <w:sz w:val="20"/>
          <w:szCs w:val="20"/>
          <w:vertAlign w:val="subscript"/>
        </w:rPr>
        <w:t xml:space="preserve">final</w:t>
      </w:r>
      <w:r>
        <w:rPr>
          <w:rFonts w:ascii="Cambria Math" w:cs="Cambria Math" w:eastAsia="Cambria Math" w:hAnsi="Cambria Math"/>
          <w:color w:val="1A1A1A"/>
          <w:sz w:val="24"/>
          <w:szCs w:val="24"/>
        </w:rPr>
        <w:t xml:space="preserve">  :  </w:t>
      </w:r>
      <w:r>
        <w:rPr>
          <w:rFonts w:ascii="Arial" w:cs="Arial" w:eastAsia="Arial" w:hAnsi="Arial"/>
          <w:color w:val="1A1A1A"/>
          <w:sz w:val="24"/>
          <w:szCs w:val="24"/>
          <w:rtl/>
        </w:rPr>
        <w:t xml:space="preserve">منسوب المياه النهائي (m)</w:t>
      </w:r>
    </w:p>
    <w:p>
      <w:pPr>
        <w:pStyle w:val="ListParagraph"/>
        <w:numPr>
          <w:ilvl w:val="1"/>
          <w:numId w:val="2"/>
        </w:numPr>
        <w:bidi/>
        <w:spacing w:after="80" w:line="280" w:lineRule="atLeast"/>
        <w:jc w:val="right"/>
      </w:pPr>
      <w:r>
        <w:rPr>
          <w:rFonts w:ascii="Cambria Math" w:cs="Cambria Math" w:eastAsia="Cambria Math" w:hAnsi="Cambria Math"/>
          <w:i/>
          <w:iCs/>
          <w:color w:val="1A1A1A"/>
          <w:sz w:val="24"/>
          <w:szCs w:val="24"/>
        </w:rPr>
        <w:t xml:space="preserve">WL</w:t>
      </w:r>
      <w:r>
        <w:rPr>
          <w:rFonts w:ascii="Cambria Math" w:cs="Cambria Math" w:eastAsia="Cambria Math" w:hAnsi="Cambria Math"/>
          <w:color w:val="1A1A1A"/>
          <w:sz w:val="20"/>
          <w:szCs w:val="20"/>
          <w:vertAlign w:val="subscript"/>
        </w:rPr>
        <w:t xml:space="preserve">analytical</w:t>
      </w:r>
      <w:r>
        <w:rPr>
          <w:rFonts w:ascii="Cambria Math" w:cs="Cambria Math" w:eastAsia="Cambria Math" w:hAnsi="Cambria Math"/>
          <w:color w:val="1A1A1A"/>
          <w:sz w:val="24"/>
          <w:szCs w:val="24"/>
        </w:rPr>
        <w:t xml:space="preserve">  :  </w:t>
      </w:r>
      <w:r>
        <w:rPr>
          <w:rFonts w:ascii="Arial" w:cs="Arial" w:eastAsia="Arial" w:hAnsi="Arial"/>
          <w:color w:val="1A1A1A"/>
          <w:sz w:val="24"/>
          <w:szCs w:val="24"/>
          <w:rtl/>
        </w:rPr>
        <w:t xml:space="preserve">منسوب المياه التحليلي (m)</w:t>
      </w:r>
    </w:p>
    <w:p>
      <w:pPr>
        <w:pStyle w:val="ListParagraph"/>
        <w:numPr>
          <w:ilvl w:val="1"/>
          <w:numId w:val="2"/>
        </w:numPr>
        <w:bidi/>
        <w:spacing w:after="80" w:line="280" w:lineRule="atLeast"/>
        <w:jc w:val="right"/>
      </w:pPr>
      <w:r>
        <w:rPr>
          <w:rFonts w:ascii="Cambria Math" w:cs="Cambria Math" w:eastAsia="Cambria Math" w:hAnsi="Cambria Math"/>
          <w:i/>
          <w:iCs/>
          <w:color w:val="1A1A1A"/>
          <w:sz w:val="24"/>
          <w:szCs w:val="24"/>
        </w:rPr>
        <w:t xml:space="preserve">WL</w:t>
      </w:r>
      <w:r>
        <w:rPr>
          <w:rFonts w:ascii="Cambria Math" w:cs="Cambria Math" w:eastAsia="Cambria Math" w:hAnsi="Cambria Math"/>
          <w:color w:val="1A1A1A"/>
          <w:sz w:val="20"/>
          <w:szCs w:val="20"/>
          <w:vertAlign w:val="subscript"/>
        </w:rPr>
        <w:t xml:space="preserve">AI</w:t>
      </w:r>
      <w:r>
        <w:rPr>
          <w:rFonts w:ascii="Cambria Math" w:cs="Cambria Math" w:eastAsia="Cambria Math" w:hAnsi="Cambria Math"/>
          <w:color w:val="1A1A1A"/>
          <w:sz w:val="24"/>
          <w:szCs w:val="24"/>
        </w:rPr>
        <w:t xml:space="preserve">  :  </w:t>
      </w:r>
      <w:r>
        <w:rPr>
          <w:rFonts w:ascii="Arial" w:cs="Arial" w:eastAsia="Arial" w:hAnsi="Arial"/>
          <w:color w:val="1A1A1A"/>
          <w:sz w:val="24"/>
          <w:szCs w:val="24"/>
          <w:rtl/>
        </w:rPr>
        <w:t xml:space="preserve">منسوب مياه نموذج الذكاء الاصطناعي (m)</w:t>
      </w:r>
    </w:p>
    <w:p>
      <w:r>
        <w:br w:type="page"/>
      </w:r>
    </w:p>
    <w:p>
      <w:pPr>
        <w:pStyle w:val="Heading1"/>
        <w:bidi/>
        <w:jc w:val="right"/>
      </w:pPr>
      <w:r>
        <w:rPr>
          <w:rFonts w:ascii="Arial" w:cs="Arial" w:eastAsia="Arial" w:hAnsi="Arial"/>
          <w:b/>
          <w:bCs/>
          <w:color w:val="1A1A1A"/>
          <w:sz w:val="24"/>
          <w:szCs w:val="24"/>
          <w:rtl/>
        </w:rPr>
        <w:t xml:space="preserve">7.  المخرجات</w:t>
      </w:r>
    </w:p>
    <w:p>
      <w:pPr>
        <w:pStyle w:val="Heading2"/>
        <w:bidi/>
        <w:jc w:val="right"/>
      </w:pPr>
      <w:r>
        <w:rPr>
          <w:rFonts w:ascii="Arial" w:cs="Arial" w:eastAsia="Arial" w:hAnsi="Arial"/>
          <w:b/>
          <w:bCs/>
          <w:color w:val="1A1A1A"/>
          <w:sz w:val="24"/>
          <w:szCs w:val="24"/>
          <w:rtl/>
        </w:rPr>
        <w:t xml:space="preserve">•  المستخدم البسيط (Simple Model)</w:t>
      </w:r>
    </w:p>
    <w:p>
      <w:pPr>
        <w:pStyle w:val="Heading3"/>
        <w:bidi/>
        <w:jc w:val="right"/>
      </w:pPr>
      <w:r>
        <w:rPr>
          <w:rFonts w:ascii="Arial" w:cs="Arial" w:eastAsia="Arial" w:hAnsi="Arial"/>
          <w:b/>
          <w:bCs/>
          <w:color w:val="1A1A1A"/>
          <w:sz w:val="24"/>
          <w:szCs w:val="24"/>
          <w:rtl/>
        </w:rPr>
        <w:t xml:space="preserve">▪  رسوم بيانية للسلاسل الزمنية (Time Series Graphs)</w:t>
      </w:r>
    </w:p>
    <w:p>
      <w:pPr>
        <w:bidi/>
        <w:spacing w:after="120" w:line="300" w:lineRule="atLeast"/>
        <w:jc w:val="right"/>
      </w:pPr>
      <w:r>
        <w:rPr>
          <w:rFonts w:ascii="Arial" w:cs="Arial" w:eastAsia="Arial" w:hAnsi="Arial"/>
          <w:color w:val="1A1A1A"/>
          <w:sz w:val="24"/>
          <w:szCs w:val="24"/>
          <w:rtl/>
        </w:rPr>
        <w:t xml:space="preserve">اسم المخطط: تطور منسوب المياه مع الزمن (Time vs WL):</w:t>
      </w:r>
    </w:p>
    <w:p>
      <w:pPr>
        <w:pStyle w:val="ListParagraph"/>
        <w:numPr>
          <w:ilvl w:val="0"/>
          <w:numId w:val="2"/>
        </w:numPr>
        <w:bidi/>
        <w:spacing w:after="80" w:line="280" w:lineRule="atLeast"/>
        <w:jc w:val="right"/>
      </w:pPr>
      <w:r>
        <w:rPr>
          <w:rFonts w:ascii="Arial" w:cs="Arial" w:eastAsia="Arial" w:hAnsi="Arial"/>
          <w:color w:val="1A1A1A"/>
          <w:sz w:val="24"/>
          <w:szCs w:val="24"/>
          <w:rtl/>
        </w:rPr>
        <w:t xml:space="preserve">محور X: الزمن (Date/Time) — (t)</w:t>
      </w:r>
    </w:p>
    <w:p>
      <w:pPr>
        <w:pStyle w:val="ListParagraph"/>
        <w:numPr>
          <w:ilvl w:val="0"/>
          <w:numId w:val="2"/>
        </w:numPr>
        <w:bidi/>
        <w:spacing w:after="80" w:line="280" w:lineRule="atLeast"/>
        <w:jc w:val="right"/>
      </w:pPr>
      <w:r>
        <w:rPr>
          <w:rFonts w:ascii="Arial" w:cs="Arial" w:eastAsia="Arial" w:hAnsi="Arial"/>
          <w:color w:val="1A1A1A"/>
          <w:sz w:val="24"/>
          <w:szCs w:val="24"/>
          <w:rtl/>
        </w:rPr>
        <w:t xml:space="preserve">محور Y: منسوب المياه (m) — (WL)</w:t>
      </w:r>
    </w:p>
    <w:p>
      <w:pPr>
        <w:pStyle w:val="ListParagraph"/>
        <w:numPr>
          <w:ilvl w:val="0"/>
          <w:numId w:val="2"/>
        </w:numPr>
        <w:bidi/>
        <w:spacing w:after="80" w:line="280" w:lineRule="atLeast"/>
        <w:jc w:val="right"/>
      </w:pPr>
      <w:r>
        <w:rPr>
          <w:rFonts w:ascii="Arial" w:cs="Arial" w:eastAsia="Arial" w:hAnsi="Arial"/>
          <w:color w:val="1A1A1A"/>
          <w:sz w:val="24"/>
          <w:szCs w:val="24"/>
          <w:rtl/>
        </w:rPr>
        <w:t xml:space="preserve">عرض تغيّر منسوب المياه عبر الزمن لإظهار الاتجاه (ارتفاع / انخفاض / استقرار)</w:t>
      </w:r>
    </w:p>
    <w:p>
      <w:pPr>
        <w:pStyle w:val="Heading3"/>
        <w:bidi/>
        <w:jc w:val="right"/>
      </w:pPr>
      <w:r>
        <w:rPr>
          <w:rFonts w:ascii="Arial" w:cs="Arial" w:eastAsia="Arial" w:hAnsi="Arial"/>
          <w:b/>
          <w:bCs/>
          <w:color w:val="1A1A1A"/>
          <w:sz w:val="24"/>
          <w:szCs w:val="24"/>
          <w:rtl/>
        </w:rPr>
        <w:t xml:space="preserve">▪  رسوم بيانية للتنبّؤ (Prediction Graphs)</w:t>
      </w:r>
    </w:p>
    <w:p>
      <w:pPr>
        <w:bidi/>
        <w:spacing w:after="120" w:line="300" w:lineRule="atLeast"/>
        <w:jc w:val="right"/>
      </w:pPr>
      <w:r>
        <w:rPr>
          <w:rFonts w:ascii="Arial" w:cs="Arial" w:eastAsia="Arial" w:hAnsi="Arial"/>
          <w:color w:val="1A1A1A"/>
          <w:sz w:val="24"/>
          <w:szCs w:val="24"/>
          <w:rtl/>
        </w:rPr>
        <w:t xml:space="preserve">اسم المخطط: التنبّؤ بمنسوب المياه:</w:t>
      </w:r>
    </w:p>
    <w:p>
      <w:pPr>
        <w:pStyle w:val="ListParagraph"/>
        <w:numPr>
          <w:ilvl w:val="0"/>
          <w:numId w:val="2"/>
        </w:numPr>
        <w:bidi/>
        <w:spacing w:after="80" w:line="280" w:lineRule="atLeast"/>
        <w:jc w:val="right"/>
      </w:pPr>
      <w:r>
        <w:rPr>
          <w:rFonts w:ascii="Arial" w:cs="Arial" w:eastAsia="Arial" w:hAnsi="Arial"/>
          <w:color w:val="1A1A1A"/>
          <w:sz w:val="24"/>
          <w:szCs w:val="24"/>
          <w:rtl/>
        </w:rPr>
        <w:t xml:space="preserve">محور X: الزمن (الحالي — المستقبلي)</w:t>
      </w:r>
    </w:p>
    <w:p>
      <w:pPr>
        <w:pStyle w:val="ListParagraph"/>
        <w:numPr>
          <w:ilvl w:val="0"/>
          <w:numId w:val="2"/>
        </w:numPr>
        <w:bidi/>
        <w:spacing w:after="80" w:line="280" w:lineRule="atLeast"/>
        <w:jc w:val="right"/>
      </w:pPr>
      <w:r>
        <w:rPr>
          <w:rFonts w:ascii="Arial" w:cs="Arial" w:eastAsia="Arial" w:hAnsi="Arial"/>
          <w:color w:val="1A1A1A"/>
          <w:sz w:val="24"/>
          <w:szCs w:val="24"/>
          <w:rtl/>
        </w:rPr>
        <w:t xml:space="preserve">محور Y: منسوب المياه (m) — (WL)</w:t>
      </w:r>
    </w:p>
    <w:p>
      <w:pPr>
        <w:pStyle w:val="ListParagraph"/>
        <w:numPr>
          <w:ilvl w:val="0"/>
          <w:numId w:val="2"/>
        </w:numPr>
        <w:bidi/>
        <w:spacing w:after="80" w:line="280" w:lineRule="atLeast"/>
        <w:jc w:val="right"/>
      </w:pPr>
      <w:r>
        <w:rPr>
          <w:rFonts w:ascii="Arial" w:cs="Arial" w:eastAsia="Arial" w:hAnsi="Arial"/>
          <w:color w:val="1A1A1A"/>
          <w:sz w:val="24"/>
          <w:szCs w:val="24"/>
          <w:rtl/>
        </w:rPr>
        <w:t xml:space="preserve">المحتوى: خط القيم التاريخية (WL Observed) وخط التوقّع (WL Predicted)</w:t>
      </w:r>
    </w:p>
    <w:p>
      <w:pPr>
        <w:pStyle w:val="ListParagraph"/>
        <w:numPr>
          <w:ilvl w:val="0"/>
          <w:numId w:val="2"/>
        </w:numPr>
        <w:bidi/>
        <w:spacing w:after="80" w:line="280" w:lineRule="atLeast"/>
        <w:jc w:val="right"/>
      </w:pPr>
      <w:r>
        <w:rPr>
          <w:rFonts w:ascii="Arial" w:cs="Arial" w:eastAsia="Arial" w:hAnsi="Arial"/>
          <w:color w:val="1A1A1A"/>
          <w:sz w:val="24"/>
          <w:szCs w:val="24"/>
          <w:rtl/>
        </w:rPr>
        <w:t xml:space="preserve">مقارنة بين القيم الفعلية والتوقعات المستقبلية</w:t>
      </w:r>
    </w:p>
    <w:p>
      <w:pPr>
        <w:pStyle w:val="Heading3"/>
        <w:bidi/>
        <w:jc w:val="right"/>
      </w:pPr>
      <w:r>
        <w:rPr>
          <w:rFonts w:ascii="Arial" w:cs="Arial" w:eastAsia="Arial" w:hAnsi="Arial"/>
          <w:b/>
          <w:bCs/>
          <w:color w:val="1A1A1A"/>
          <w:sz w:val="24"/>
          <w:szCs w:val="24"/>
          <w:rtl/>
        </w:rPr>
        <w:t xml:space="preserve">▪  نظام تصنيف للحالة (أخضر / أصفر / أحمر)</w:t>
      </w:r>
    </w:p>
    <w:p>
      <w:pPr>
        <w:bidi/>
        <w:spacing w:after="120" w:line="300" w:lineRule="atLeast"/>
        <w:jc w:val="right"/>
      </w:pPr>
      <w:r>
        <w:rPr>
          <w:rFonts w:ascii="Arial" w:cs="Arial" w:eastAsia="Arial" w:hAnsi="Arial"/>
          <w:color w:val="1A1A1A"/>
          <w:sz w:val="24"/>
          <w:szCs w:val="24"/>
          <w:rtl/>
        </w:rPr>
        <w:t xml:space="preserve">يتم تصنيف حالة البئر بناءً على:</w:t>
      </w:r>
    </w:p>
    <w:p>
      <w:pPr>
        <w:pStyle w:val="ListParagraph"/>
        <w:numPr>
          <w:ilvl w:val="0"/>
          <w:numId w:val="2"/>
        </w:numPr>
        <w:bidi/>
        <w:spacing w:after="80" w:line="280" w:lineRule="atLeast"/>
        <w:jc w:val="right"/>
      </w:pPr>
      <w:r>
        <w:rPr>
          <w:rFonts w:ascii="Arial" w:cs="Arial" w:eastAsia="Arial" w:hAnsi="Arial"/>
          <w:color w:val="1A1A1A"/>
          <w:sz w:val="24"/>
          <w:szCs w:val="24"/>
          <w:rtl/>
        </w:rPr>
        <w:t xml:space="preserve">AvgΔWL</w:t>
      </w:r>
    </w:p>
    <w:p>
      <w:pPr>
        <w:pStyle w:val="ListParagraph"/>
        <w:numPr>
          <w:ilvl w:val="0"/>
          <w:numId w:val="2"/>
        </w:numPr>
        <w:bidi/>
        <w:spacing w:after="80" w:line="280" w:lineRule="atLeast"/>
        <w:jc w:val="right"/>
      </w:pPr>
      <w:r>
        <w:rPr>
          <w:rFonts w:ascii="Arial" w:cs="Arial" w:eastAsia="Arial" w:hAnsi="Arial"/>
          <w:color w:val="1A1A1A"/>
          <w:sz w:val="24"/>
          <w:szCs w:val="24"/>
          <w:rtl/>
        </w:rPr>
        <w:t xml:space="preserve">WLfuture</w:t>
      </w:r>
    </w:p>
    <w:p>
      <w:pPr>
        <w:bidi/>
        <w:spacing w:after="120" w:line="300" w:lineRule="atLeast"/>
        <w:jc w:val="right"/>
      </w:pPr>
      <w:r>
        <w:rPr>
          <w:rFonts w:ascii="Arial" w:cs="Arial" w:eastAsia="Arial" w:hAnsi="Arial"/>
          <w:color w:val="1A1A1A"/>
          <w:sz w:val="24"/>
          <w:szCs w:val="24"/>
          <w:rtl/>
        </w:rPr>
        <w:t xml:space="preserve">النظام يعطي حالة البئر:</w:t>
      </w:r>
    </w:p>
    <w:p>
      <w:pPr>
        <w:pStyle w:val="ListParagraph"/>
        <w:numPr>
          <w:ilvl w:val="0"/>
          <w:numId w:val="2"/>
        </w:numPr>
        <w:bidi/>
        <w:spacing w:after="80" w:line="280" w:lineRule="atLeast"/>
        <w:jc w:val="right"/>
      </w:pPr>
      <w:r>
        <w:rPr>
          <w:rFonts w:ascii="Arial" w:cs="Arial" w:eastAsia="Arial" w:hAnsi="Arial"/>
          <w:color w:val="1A1A1A"/>
          <w:sz w:val="24"/>
          <w:szCs w:val="24"/>
          <w:rtl/>
        </w:rPr>
        <w:t xml:space="preserve">الضوء الأخضر: مستقر — تغيّر ضعيف، توازن بين الضخ والمستوى</w:t>
      </w:r>
    </w:p>
    <w:p>
      <w:pPr>
        <w:pStyle w:val="ListParagraph"/>
        <w:numPr>
          <w:ilvl w:val="0"/>
          <w:numId w:val="2"/>
        </w:numPr>
        <w:bidi/>
        <w:spacing w:after="80" w:line="280" w:lineRule="atLeast"/>
        <w:jc w:val="right"/>
      </w:pPr>
      <w:r>
        <w:rPr>
          <w:rFonts w:ascii="Arial" w:cs="Arial" w:eastAsia="Arial" w:hAnsi="Arial"/>
          <w:color w:val="1A1A1A"/>
          <w:sz w:val="24"/>
          <w:szCs w:val="24"/>
          <w:rtl/>
        </w:rPr>
        <w:t xml:space="preserve">الضوء الأصفر: مراقبة — انخفاض متوسط في مستوى المياه</w:t>
      </w:r>
    </w:p>
    <w:p>
      <w:pPr>
        <w:pStyle w:val="ListParagraph"/>
        <w:numPr>
          <w:ilvl w:val="0"/>
          <w:numId w:val="2"/>
        </w:numPr>
        <w:bidi/>
        <w:spacing w:after="80" w:line="280" w:lineRule="atLeast"/>
        <w:jc w:val="right"/>
      </w:pPr>
      <w:r>
        <w:rPr>
          <w:rFonts w:ascii="Arial" w:cs="Arial" w:eastAsia="Arial" w:hAnsi="Arial"/>
          <w:color w:val="1A1A1A"/>
          <w:sz w:val="24"/>
          <w:szCs w:val="24"/>
          <w:rtl/>
        </w:rPr>
        <w:t xml:space="preserve">الضوء الأحمر: خطر — انخفاض كبير ومستمر</w:t>
      </w:r>
    </w:p>
    <w:p>
      <w:pPr>
        <w:pStyle w:val="ListParagraph"/>
        <w:numPr>
          <w:ilvl w:val="0"/>
          <w:numId w:val="2"/>
        </w:numPr>
        <w:bidi/>
        <w:spacing w:after="80" w:line="280" w:lineRule="atLeast"/>
        <w:jc w:val="right"/>
      </w:pPr>
      <w:r>
        <w:rPr>
          <w:rFonts w:ascii="Arial" w:cs="Arial" w:eastAsia="Arial" w:hAnsi="Arial"/>
          <w:color w:val="1A1A1A"/>
          <w:sz w:val="24"/>
          <w:szCs w:val="24"/>
          <w:rtl/>
        </w:rPr>
        <w:t xml:space="preserve">تمثيل بصري سريع لحالة البئر</w:t>
      </w:r>
    </w:p>
    <w:p>
      <w:pPr>
        <w:pStyle w:val="Heading3"/>
        <w:bidi/>
        <w:jc w:val="right"/>
      </w:pPr>
      <w:r>
        <w:rPr>
          <w:rFonts w:ascii="Arial" w:cs="Arial" w:eastAsia="Arial" w:hAnsi="Arial"/>
          <w:b/>
          <w:bCs/>
          <w:color w:val="1A1A1A"/>
          <w:sz w:val="24"/>
          <w:szCs w:val="24"/>
          <w:rtl/>
        </w:rPr>
        <w:t xml:space="preserve">▪  توصيات مبنية على النتائج</w:t>
      </w:r>
    </w:p>
    <w:p>
      <w:pPr>
        <w:bidi/>
        <w:spacing w:after="120" w:line="300" w:lineRule="atLeast"/>
        <w:jc w:val="right"/>
      </w:pPr>
      <w:r>
        <w:rPr>
          <w:rFonts w:ascii="Arial" w:cs="Arial" w:eastAsia="Arial" w:hAnsi="Arial"/>
          <w:color w:val="1A1A1A"/>
          <w:sz w:val="24"/>
          <w:szCs w:val="24"/>
          <w:rtl/>
        </w:rPr>
        <w:t xml:space="preserve">اقتراحات مبنية على التحليل:</w:t>
      </w:r>
    </w:p>
    <w:p>
      <w:pPr>
        <w:pStyle w:val="ListParagraph"/>
        <w:numPr>
          <w:ilvl w:val="0"/>
          <w:numId w:val="2"/>
        </w:numPr>
        <w:bidi/>
        <w:spacing w:after="80" w:line="280" w:lineRule="atLeast"/>
        <w:jc w:val="right"/>
      </w:pPr>
      <w:r>
        <w:rPr>
          <w:rFonts w:ascii="Arial" w:cs="Arial" w:eastAsia="Arial" w:hAnsi="Arial"/>
          <w:color w:val="1A1A1A"/>
          <w:sz w:val="24"/>
          <w:szCs w:val="24"/>
          <w:rtl/>
        </w:rPr>
        <w:t xml:space="preserve">تقليل الضخ في حالة الخطر</w:t>
      </w:r>
    </w:p>
    <w:p>
      <w:pPr>
        <w:pStyle w:val="ListParagraph"/>
        <w:numPr>
          <w:ilvl w:val="0"/>
          <w:numId w:val="2"/>
        </w:numPr>
        <w:bidi/>
        <w:spacing w:after="80" w:line="280" w:lineRule="atLeast"/>
        <w:jc w:val="right"/>
      </w:pPr>
      <w:r>
        <w:rPr>
          <w:rFonts w:ascii="Arial" w:cs="Arial" w:eastAsia="Arial" w:hAnsi="Arial"/>
          <w:color w:val="1A1A1A"/>
          <w:sz w:val="24"/>
          <w:szCs w:val="24"/>
          <w:rtl/>
        </w:rPr>
        <w:t xml:space="preserve">مراقبة إضافية في حالة المراقبة</w:t>
      </w:r>
    </w:p>
    <w:p>
      <w:pPr>
        <w:pStyle w:val="ListParagraph"/>
        <w:numPr>
          <w:ilvl w:val="0"/>
          <w:numId w:val="2"/>
        </w:numPr>
        <w:bidi/>
        <w:spacing w:after="80" w:line="280" w:lineRule="atLeast"/>
        <w:jc w:val="right"/>
      </w:pPr>
      <w:r>
        <w:rPr>
          <w:rFonts w:ascii="Arial" w:cs="Arial" w:eastAsia="Arial" w:hAnsi="Arial"/>
          <w:color w:val="1A1A1A"/>
          <w:sz w:val="24"/>
          <w:szCs w:val="24"/>
          <w:rtl/>
        </w:rPr>
        <w:t xml:space="preserve">لا يتطلب تدخّل في حالة الوضع المستقر</w:t>
      </w:r>
    </w:p>
    <w:p>
      <w:pPr>
        <w:pStyle w:val="Heading2"/>
        <w:bidi/>
        <w:jc w:val="right"/>
      </w:pPr>
      <w:r>
        <w:rPr>
          <w:rFonts w:ascii="Arial" w:cs="Arial" w:eastAsia="Arial" w:hAnsi="Arial"/>
          <w:b/>
          <w:bCs/>
          <w:color w:val="1A1A1A"/>
          <w:sz w:val="24"/>
          <w:szCs w:val="24"/>
          <w:rtl/>
        </w:rPr>
        <w:t xml:space="preserve">•  المستخدم المتقدم (Advanced User)</w:t>
      </w:r>
    </w:p>
    <w:p>
      <w:pPr>
        <w:pStyle w:val="Heading3"/>
        <w:bidi/>
        <w:jc w:val="right"/>
      </w:pPr>
      <w:r>
        <w:rPr>
          <w:rFonts w:ascii="Arial" w:cs="Arial" w:eastAsia="Arial" w:hAnsi="Arial"/>
          <w:b/>
          <w:bCs/>
          <w:color w:val="1A1A1A"/>
          <w:sz w:val="24"/>
          <w:szCs w:val="24"/>
          <w:rtl/>
        </w:rPr>
        <w:t xml:space="preserve">▪  مخطط السلاسل الزمنية لعدة آبار (Multi-Well Time Series Graph)</w:t>
      </w:r>
    </w:p>
    <w:p>
      <w:pPr>
        <w:bidi/>
        <w:spacing w:after="120" w:line="300" w:lineRule="atLeast"/>
        <w:jc w:val="right"/>
      </w:pPr>
      <w:r>
        <w:rPr>
          <w:rFonts w:ascii="Arial" w:cs="Arial" w:eastAsia="Arial" w:hAnsi="Arial"/>
          <w:color w:val="1A1A1A"/>
          <w:sz w:val="24"/>
          <w:szCs w:val="24"/>
          <w:rtl/>
        </w:rPr>
        <w:t xml:space="preserve">اسم المخطط: تطور منسوب المياه لعدة آبار:</w:t>
      </w:r>
    </w:p>
    <w:p>
      <w:pPr>
        <w:pStyle w:val="ListParagraph"/>
        <w:numPr>
          <w:ilvl w:val="0"/>
          <w:numId w:val="2"/>
        </w:numPr>
        <w:bidi/>
        <w:spacing w:after="80" w:line="280" w:lineRule="atLeast"/>
        <w:jc w:val="right"/>
      </w:pPr>
      <w:r>
        <w:rPr>
          <w:rFonts w:ascii="Arial" w:cs="Arial" w:eastAsia="Arial" w:hAnsi="Arial"/>
          <w:color w:val="1A1A1A"/>
          <w:sz w:val="24"/>
          <w:szCs w:val="24"/>
          <w:rtl/>
        </w:rPr>
        <w:t xml:space="preserve">محور X: الزمن (t)</w:t>
      </w:r>
    </w:p>
    <w:p>
      <w:pPr>
        <w:pStyle w:val="ListParagraph"/>
        <w:numPr>
          <w:ilvl w:val="0"/>
          <w:numId w:val="2"/>
        </w:numPr>
        <w:bidi/>
        <w:spacing w:after="80" w:line="280" w:lineRule="atLeast"/>
        <w:jc w:val="right"/>
      </w:pPr>
      <w:r>
        <w:rPr>
          <w:rFonts w:ascii="Arial" w:cs="Arial" w:eastAsia="Arial" w:hAnsi="Arial"/>
          <w:color w:val="1A1A1A"/>
          <w:sz w:val="24"/>
          <w:szCs w:val="24"/>
          <w:rtl/>
        </w:rPr>
        <w:t xml:space="preserve">محور Y: منسوب المياه (m) — (WL)</w:t>
      </w:r>
    </w:p>
    <w:p>
      <w:pPr>
        <w:pStyle w:val="ListParagraph"/>
        <w:numPr>
          <w:ilvl w:val="0"/>
          <w:numId w:val="2"/>
        </w:numPr>
        <w:bidi/>
        <w:spacing w:after="80" w:line="280" w:lineRule="atLeast"/>
        <w:jc w:val="right"/>
      </w:pPr>
      <w:r>
        <w:rPr>
          <w:rFonts w:ascii="Arial" w:cs="Arial" w:eastAsia="Arial" w:hAnsi="Arial"/>
          <w:color w:val="1A1A1A"/>
          <w:sz w:val="24"/>
          <w:szCs w:val="24"/>
          <w:rtl/>
        </w:rPr>
        <w:t xml:space="preserve">المحتوى: عدة خطوط (كل بئر يمثَّل بخط مستقل)</w:t>
      </w:r>
    </w:p>
    <w:p>
      <w:pPr>
        <w:pStyle w:val="ListParagraph"/>
        <w:numPr>
          <w:ilvl w:val="0"/>
          <w:numId w:val="2"/>
        </w:numPr>
        <w:bidi/>
        <w:spacing w:after="80" w:line="280" w:lineRule="atLeast"/>
        <w:jc w:val="right"/>
      </w:pPr>
      <w:r>
        <w:rPr>
          <w:rFonts w:ascii="Arial" w:cs="Arial" w:eastAsia="Arial" w:hAnsi="Arial"/>
          <w:color w:val="1A1A1A"/>
          <w:sz w:val="24"/>
          <w:szCs w:val="24"/>
          <w:rtl/>
        </w:rPr>
        <w:t xml:space="preserve">مقارنة سلوك عدة آبار عبر الزمن</w:t>
      </w:r>
    </w:p>
    <w:p>
      <w:pPr>
        <w:pStyle w:val="Heading3"/>
        <w:bidi/>
        <w:jc w:val="right"/>
      </w:pPr>
      <w:r>
        <w:rPr>
          <w:rFonts w:ascii="Arial" w:cs="Arial" w:eastAsia="Arial" w:hAnsi="Arial"/>
          <w:b/>
          <w:bCs/>
          <w:color w:val="1A1A1A"/>
          <w:sz w:val="24"/>
          <w:szCs w:val="24"/>
          <w:rtl/>
        </w:rPr>
        <w:t xml:space="preserve">▪  الخريطة المكانية (Spatial Map - GIS Visualization)</w:t>
      </w:r>
    </w:p>
    <w:p>
      <w:pPr>
        <w:bidi/>
        <w:spacing w:after="120" w:line="300" w:lineRule="atLeast"/>
        <w:jc w:val="right"/>
      </w:pPr>
      <w:r>
        <w:rPr>
          <w:rFonts w:ascii="Arial" w:cs="Arial" w:eastAsia="Arial" w:hAnsi="Arial"/>
          <w:color w:val="1A1A1A"/>
          <w:sz w:val="24"/>
          <w:szCs w:val="24"/>
          <w:rtl/>
        </w:rPr>
        <w:t xml:space="preserve">اسم العرض: خريطة الآبار:</w:t>
      </w:r>
    </w:p>
    <w:p>
      <w:pPr>
        <w:pStyle w:val="ListParagraph"/>
        <w:numPr>
          <w:ilvl w:val="0"/>
          <w:numId w:val="2"/>
        </w:numPr>
        <w:bidi/>
        <w:spacing w:after="80" w:line="280" w:lineRule="atLeast"/>
        <w:jc w:val="right"/>
      </w:pPr>
      <w:r>
        <w:rPr>
          <w:rFonts w:ascii="Arial" w:cs="Arial" w:eastAsia="Arial" w:hAnsi="Arial"/>
          <w:color w:val="1A1A1A"/>
          <w:sz w:val="24"/>
          <w:szCs w:val="24"/>
          <w:rtl/>
        </w:rPr>
        <w:t xml:space="preserve">محور X: الإحداثيات (X, Y)</w:t>
      </w:r>
    </w:p>
    <w:p>
      <w:pPr>
        <w:pStyle w:val="ListParagraph"/>
        <w:numPr>
          <w:ilvl w:val="0"/>
          <w:numId w:val="2"/>
        </w:numPr>
        <w:bidi/>
        <w:spacing w:after="80" w:line="280" w:lineRule="atLeast"/>
        <w:jc w:val="right"/>
      </w:pPr>
      <w:r>
        <w:rPr>
          <w:rFonts w:ascii="Arial" w:cs="Arial" w:eastAsia="Arial" w:hAnsi="Arial"/>
          <w:color w:val="1A1A1A"/>
          <w:sz w:val="24"/>
          <w:szCs w:val="24"/>
          <w:rtl/>
        </w:rPr>
        <w:t xml:space="preserve">Z / Color: منسوب المياه (WL) أو التغيّر (Δh)</w:t>
      </w:r>
    </w:p>
    <w:p>
      <w:pPr>
        <w:pStyle w:val="ListParagraph"/>
        <w:numPr>
          <w:ilvl w:val="0"/>
          <w:numId w:val="2"/>
        </w:numPr>
        <w:bidi/>
        <w:spacing w:after="80" w:line="280" w:lineRule="atLeast"/>
        <w:jc w:val="right"/>
      </w:pPr>
      <w:r>
        <w:rPr>
          <w:rFonts w:ascii="Arial" w:cs="Arial" w:eastAsia="Arial" w:hAnsi="Arial"/>
          <w:color w:val="1A1A1A"/>
          <w:sz w:val="24"/>
          <w:szCs w:val="24"/>
          <w:rtl/>
        </w:rPr>
        <w:t xml:space="preserve">تمثيل مكاني يوضح توزيع المياه الجوفية</w:t>
      </w:r>
    </w:p>
    <w:p>
      <w:pPr>
        <w:pStyle w:val="Heading3"/>
        <w:bidi/>
        <w:jc w:val="right"/>
      </w:pPr>
      <w:r>
        <w:rPr>
          <w:rFonts w:ascii="Arial" w:cs="Arial" w:eastAsia="Arial" w:hAnsi="Arial"/>
          <w:b/>
          <w:bCs/>
          <w:color w:val="1A1A1A"/>
          <w:sz w:val="24"/>
          <w:szCs w:val="24"/>
          <w:rtl/>
        </w:rPr>
        <w:t xml:space="preserve">▪  مخطط الأعمدة Δh (Δh Bar Chart - Change Analysis)</w:t>
      </w:r>
    </w:p>
    <w:p>
      <w:pPr>
        <w:bidi/>
        <w:spacing w:after="120" w:line="300" w:lineRule="atLeast"/>
        <w:jc w:val="right"/>
      </w:pPr>
      <w:r>
        <w:rPr>
          <w:rFonts w:ascii="Arial" w:cs="Arial" w:eastAsia="Arial" w:hAnsi="Arial"/>
          <w:color w:val="1A1A1A"/>
          <w:sz w:val="24"/>
          <w:szCs w:val="24"/>
          <w:rtl/>
        </w:rPr>
        <w:t xml:space="preserve">اسم المخطط: التغيّر في منسوب المياه:</w:t>
      </w:r>
    </w:p>
    <w:p>
      <w:pPr>
        <w:pStyle w:val="ListParagraph"/>
        <w:numPr>
          <w:ilvl w:val="0"/>
          <w:numId w:val="2"/>
        </w:numPr>
        <w:bidi/>
        <w:spacing w:after="80" w:line="280" w:lineRule="atLeast"/>
        <w:jc w:val="right"/>
      </w:pPr>
      <w:r>
        <w:rPr>
          <w:rFonts w:ascii="Arial" w:cs="Arial" w:eastAsia="Arial" w:hAnsi="Arial"/>
          <w:color w:val="1A1A1A"/>
          <w:sz w:val="24"/>
          <w:szCs w:val="24"/>
          <w:rtl/>
        </w:rPr>
        <w:t xml:space="preserve">محور X: الآبار (Well ID)</w:t>
      </w:r>
    </w:p>
    <w:p>
      <w:pPr>
        <w:pStyle w:val="ListParagraph"/>
        <w:numPr>
          <w:ilvl w:val="0"/>
          <w:numId w:val="2"/>
        </w:numPr>
        <w:bidi/>
        <w:spacing w:after="80" w:line="280" w:lineRule="atLeast"/>
        <w:jc w:val="right"/>
      </w:pPr>
      <w:r>
        <w:rPr>
          <w:rFonts w:ascii="Arial" w:cs="Arial" w:eastAsia="Arial" w:hAnsi="Arial"/>
          <w:color w:val="1A1A1A"/>
          <w:sz w:val="24"/>
          <w:szCs w:val="24"/>
          <w:rtl/>
        </w:rPr>
        <w:t xml:space="preserve">محور Y: Δh — (m)</w:t>
      </w:r>
    </w:p>
    <w:p>
      <w:pPr>
        <w:pStyle w:val="ListParagraph"/>
        <w:numPr>
          <w:ilvl w:val="0"/>
          <w:numId w:val="2"/>
        </w:numPr>
        <w:bidi/>
        <w:spacing w:after="80" w:line="280" w:lineRule="atLeast"/>
        <w:jc w:val="right"/>
      </w:pPr>
      <w:r>
        <w:rPr>
          <w:rFonts w:ascii="Arial" w:cs="Arial" w:eastAsia="Arial" w:hAnsi="Arial"/>
          <w:color w:val="1A1A1A"/>
          <w:sz w:val="24"/>
          <w:szCs w:val="24"/>
          <w:rtl/>
        </w:rPr>
        <w:t xml:space="preserve">يوضّح مقدار الانخفاض أو الارتفاع لكل بئر</w:t>
      </w:r>
    </w:p>
    <w:p>
      <w:pPr>
        <w:pStyle w:val="Heading3"/>
        <w:bidi/>
        <w:jc w:val="right"/>
      </w:pPr>
      <w:r>
        <w:rPr>
          <w:rFonts w:ascii="Arial" w:cs="Arial" w:eastAsia="Arial" w:hAnsi="Arial"/>
          <w:b/>
          <w:bCs/>
          <w:color w:val="1A1A1A"/>
          <w:sz w:val="24"/>
          <w:szCs w:val="24"/>
          <w:rtl/>
        </w:rPr>
        <w:t xml:space="preserve">▪  مخطط التنبّؤ المستقبلي (Future Prediction Graph - Multi-Time)</w:t>
      </w:r>
    </w:p>
    <w:p>
      <w:pPr>
        <w:bidi/>
        <w:spacing w:after="120" w:line="300" w:lineRule="atLeast"/>
        <w:jc w:val="right"/>
      </w:pPr>
      <w:r>
        <w:rPr>
          <w:rFonts w:ascii="Arial" w:cs="Arial" w:eastAsia="Arial" w:hAnsi="Arial"/>
          <w:color w:val="1A1A1A"/>
          <w:sz w:val="24"/>
          <w:szCs w:val="24"/>
          <w:rtl/>
        </w:rPr>
        <w:t xml:space="preserve">اسم المخطط: التنبّؤ المستقبلي:</w:t>
      </w:r>
    </w:p>
    <w:p>
      <w:pPr>
        <w:pStyle w:val="ListParagraph"/>
        <w:numPr>
          <w:ilvl w:val="0"/>
          <w:numId w:val="2"/>
        </w:numPr>
        <w:bidi/>
        <w:spacing w:after="80" w:line="280" w:lineRule="atLeast"/>
        <w:jc w:val="right"/>
      </w:pPr>
      <w:r>
        <w:rPr>
          <w:rFonts w:ascii="Arial" w:cs="Arial" w:eastAsia="Arial" w:hAnsi="Arial"/>
          <w:color w:val="1A1A1A"/>
          <w:sz w:val="24"/>
          <w:szCs w:val="24"/>
          <w:rtl/>
        </w:rPr>
        <w:t xml:space="preserve">محور X: الزمن (اليوم / شهر / سنة)</w:t>
      </w:r>
    </w:p>
    <w:p>
      <w:pPr>
        <w:pStyle w:val="ListParagraph"/>
        <w:numPr>
          <w:ilvl w:val="0"/>
          <w:numId w:val="2"/>
        </w:numPr>
        <w:bidi/>
        <w:spacing w:after="80" w:line="280" w:lineRule="atLeast"/>
        <w:jc w:val="right"/>
      </w:pPr>
      <w:r>
        <w:rPr>
          <w:rFonts w:ascii="Arial" w:cs="Arial" w:eastAsia="Arial" w:hAnsi="Arial"/>
          <w:color w:val="1A1A1A"/>
          <w:sz w:val="24"/>
          <w:szCs w:val="24"/>
          <w:rtl/>
        </w:rPr>
        <w:t xml:space="preserve">محور Y: منسوب المياه (m) — (WL)</w:t>
      </w:r>
    </w:p>
    <w:p>
      <w:pPr>
        <w:pStyle w:val="ListParagraph"/>
        <w:numPr>
          <w:ilvl w:val="0"/>
          <w:numId w:val="2"/>
        </w:numPr>
        <w:bidi/>
        <w:spacing w:after="80" w:line="280" w:lineRule="atLeast"/>
        <w:jc w:val="right"/>
      </w:pPr>
      <w:r>
        <w:rPr>
          <w:rFonts w:ascii="Arial" w:cs="Arial" w:eastAsia="Arial" w:hAnsi="Arial"/>
          <w:color w:val="1A1A1A"/>
          <w:sz w:val="24"/>
          <w:szCs w:val="24"/>
          <w:rtl/>
        </w:rPr>
        <w:t xml:space="preserve">المحتوى: WL_current، future_WL (عدة نقاط زمنية)</w:t>
      </w:r>
    </w:p>
    <w:p>
      <w:pPr>
        <w:pStyle w:val="ListParagraph"/>
        <w:numPr>
          <w:ilvl w:val="0"/>
          <w:numId w:val="2"/>
        </w:numPr>
        <w:bidi/>
        <w:spacing w:after="80" w:line="280" w:lineRule="atLeast"/>
        <w:jc w:val="right"/>
      </w:pPr>
      <w:r>
        <w:rPr>
          <w:rFonts w:ascii="Arial" w:cs="Arial" w:eastAsia="Arial" w:hAnsi="Arial"/>
          <w:color w:val="1A1A1A"/>
          <w:sz w:val="24"/>
          <w:szCs w:val="24"/>
          <w:rtl/>
        </w:rPr>
        <w:t xml:space="preserve">عرض تطور مستقبلي متعدد الفترات</w:t>
      </w:r>
    </w:p>
    <w:p>
      <w:pPr>
        <w:pStyle w:val="Heading3"/>
        <w:bidi/>
        <w:jc w:val="right"/>
      </w:pPr>
      <w:r>
        <w:rPr>
          <w:rFonts w:ascii="Arial" w:cs="Arial" w:eastAsia="Arial" w:hAnsi="Arial"/>
          <w:b/>
          <w:bCs/>
          <w:color w:val="1A1A1A"/>
          <w:sz w:val="24"/>
          <w:szCs w:val="24"/>
          <w:rtl/>
        </w:rPr>
        <w:t xml:space="preserve">▪  مؤشر التصنيف العام (Global Classification Indicator)</w:t>
      </w:r>
    </w:p>
    <w:p>
      <w:pPr>
        <w:pStyle w:val="ListParagraph"/>
        <w:numPr>
          <w:ilvl w:val="0"/>
          <w:numId w:val="2"/>
        </w:numPr>
        <w:bidi/>
        <w:spacing w:after="80" w:line="280" w:lineRule="atLeast"/>
        <w:jc w:val="right"/>
      </w:pPr>
      <w:r>
        <w:rPr>
          <w:rFonts w:ascii="Arial" w:cs="Arial" w:eastAsia="Arial" w:hAnsi="Arial"/>
          <w:color w:val="1A1A1A"/>
          <w:sz w:val="24"/>
          <w:szCs w:val="24"/>
          <w:rtl/>
        </w:rPr>
        <w:t xml:space="preserve">الضوء الأخضر: مستقر</w:t>
      </w:r>
    </w:p>
    <w:p>
      <w:pPr>
        <w:pStyle w:val="ListParagraph"/>
        <w:numPr>
          <w:ilvl w:val="0"/>
          <w:numId w:val="2"/>
        </w:numPr>
        <w:bidi/>
        <w:spacing w:after="80" w:line="280" w:lineRule="atLeast"/>
        <w:jc w:val="right"/>
      </w:pPr>
      <w:r>
        <w:rPr>
          <w:rFonts w:ascii="Arial" w:cs="Arial" w:eastAsia="Arial" w:hAnsi="Arial"/>
          <w:color w:val="1A1A1A"/>
          <w:sz w:val="24"/>
          <w:szCs w:val="24"/>
          <w:rtl/>
        </w:rPr>
        <w:t xml:space="preserve">الضوء الأصفر: مراقبة</w:t>
      </w:r>
    </w:p>
    <w:p>
      <w:pPr>
        <w:pStyle w:val="ListParagraph"/>
        <w:numPr>
          <w:ilvl w:val="0"/>
          <w:numId w:val="2"/>
        </w:numPr>
        <w:bidi/>
        <w:spacing w:after="80" w:line="280" w:lineRule="atLeast"/>
        <w:jc w:val="right"/>
      </w:pPr>
      <w:r>
        <w:rPr>
          <w:rFonts w:ascii="Arial" w:cs="Arial" w:eastAsia="Arial" w:hAnsi="Arial"/>
          <w:color w:val="1A1A1A"/>
          <w:sz w:val="24"/>
          <w:szCs w:val="24"/>
          <w:rtl/>
        </w:rPr>
        <w:t xml:space="preserve">الضوء الأحمر: خطر</w:t>
      </w:r>
    </w:p>
    <w:p>
      <w:pPr>
        <w:pStyle w:val="ListParagraph"/>
        <w:numPr>
          <w:ilvl w:val="0"/>
          <w:numId w:val="2"/>
        </w:numPr>
        <w:bidi/>
        <w:spacing w:after="80" w:line="280" w:lineRule="atLeast"/>
        <w:jc w:val="right"/>
      </w:pPr>
      <w:r>
        <w:rPr>
          <w:rFonts w:ascii="Arial" w:cs="Arial" w:eastAsia="Arial" w:hAnsi="Arial"/>
          <w:color w:val="1A1A1A"/>
          <w:sz w:val="24"/>
          <w:szCs w:val="24"/>
          <w:rtl/>
        </w:rPr>
        <w:t xml:space="preserve">تصنيف الحالة العامة للمائدة الجوفية</w:t>
      </w:r>
    </w:p>
    <w:sectPr>
      <w:headerReference w:type="default" r:id="rId7"/>
      <w:footerReference w:type="default" r:id="rId8"/>
      <w:pgSz w:w="11906" w:h="16838" w:orient="portrait"/>
      <w:pgMar w:top="1300" w:right="1300" w:bottom="13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444444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  <w:tabs>
        <w:tab w:val="right" w:pos="9026"/>
      </w:tabs>
      <w:bidi/>
    </w:pPr>
    <w:r>
      <w:rPr>
        <w:rFonts w:ascii="Cambria Math" w:cs="Cambria Math" w:eastAsia="Cambria Math" w:hAnsi="Cambria Math"/>
        <w:b/>
        <w:bCs/>
        <w:color w:val="2E86AB"/>
        <w:sz w:val="18"/>
        <w:szCs w:val="18"/>
      </w:rPr>
      <w:t xml:space="preserve">GeoWater</w:t>
    </w:r>
    <w:r>
      <w:rPr>
        <w:rFonts w:ascii="Arial" w:cs="Arial" w:eastAsia="Arial" w:hAnsi="Arial"/>
        <w:color w:val="444444"/>
        <w:sz w:val="18"/>
        <w:szCs w:val="18"/>
        <w:rtl/>
      </w:rPr>
      <w:t xml:space="preserve">	وثيقة المواصفات التقنية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480" w:hanging="320"/>
      </w:pPr>
    </w:lvl>
    <w:lvl w:ilvl="1" w15:tentative="1">
      <w:start w:val="1"/>
      <w:numFmt w:val="bullet"/>
      <w:lvlText w:val="◦"/>
      <w:lvlJc w:val="right"/>
      <w:pPr>
        <w:ind w:right="900" w:hanging="320"/>
      </w:pPr>
    </w:lvl>
    <w:lvl w:ilvl="2" w15:tentative="1">
      <w:start w:val="1"/>
      <w:numFmt w:val="bullet"/>
      <w:lvlText w:val="–"/>
      <w:lvlJc w:val="right"/>
      <w:pPr>
        <w:ind w:right="130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86AB" w:sz="6" w:space="4"/>
      </w:pBdr>
      <w:spacing w:after="200" w:before="360"/>
      <w:outlineLvl w:val="0"/>
    </w:pPr>
    <w:rPr>
      <w:rFonts w:ascii="Arial" w:cs="Arial" w:eastAsia="Arial" w:hAnsi="Arial"/>
      <w:b/>
      <w:bCs/>
      <w:color w:val="1F4E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60"/>
      <w:outlineLvl w:val="1"/>
    </w:pPr>
    <w:rPr>
      <w:rFonts w:ascii="Arial" w:cs="Arial" w:eastAsia="Arial" w:hAnsi="Arial"/>
      <w:b/>
      <w:bCs/>
      <w:color w:val="2E86AB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i/>
      <w:iCs/>
      <w:color w:val="1A6E8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2026-06-17T18:11:33.900Z</dcterms:created>
  <dcterms:modified xsi:type="dcterms:W3CDTF">2026-06-17T18:11:33.900Z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