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708" w:type="dxa"/>
      </w:tblPr>
      <w:tblGrid>
        <w:gridCol w:w="4155"/>
        <w:gridCol w:w="4155"/>
      </w:tblGrid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Fiche d’investigation de fonctionnalité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Fonctionnalité: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Filter recipes</w:t>
            </w: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Fonctionnalité#03</w:t>
            </w:r>
          </w:p>
        </w:tc>
      </w:tr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Problématique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: Accéder rapidement à une recette correspondant à un besoin de l’utilisateur dans les recettes déjà reçues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708" w:type="dxa"/>
      </w:tblPr>
      <w:tblGrid>
        <w:gridCol w:w="4155"/>
        <w:gridCol w:w="4155"/>
      </w:tblGrid>
      <w:tr>
        <w:trPr>
          <w:trHeight w:val="1" w:hRule="atLeast"/>
          <w:jc w:val="left"/>
        </w:trPr>
        <w:tc>
          <w:tcPr>
            <w:tcW w:w="8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Option 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Parcourir les tableaux des données avec des boucles natives comme la boucle for ou la  boucle while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Avantages: </w:t>
            </w:r>
          </w:p>
        </w:tc>
        <w:tc>
          <w:tcPr>
            <w:tcW w:w="4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Inconvénients: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Option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Parcourir les tableaux des données  avec les méthodes de l’objet array 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4"/>
                <w:shd w:fill="auto" w:val="clear"/>
              </w:rPr>
              <w:t xml:space="preserve">(foreach, filter, map, reduce)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Avantages: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Inconvénients: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 retenue: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