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D6A547"/>
          <w:sz w:val="26"/>
        </w:rPr>
        <w:t>CAHIER DES EXIGENCES PRODUIT</w:t>
      </w:r>
    </w:p>
    <w:p>
      <w:pPr>
        <w:keepLines/>
        <w:spacing w:before="240"/>
        <w:jc w:val="center"/>
      </w:pPr>
      <w:r>
        <w:rPr>
          <w:rFonts w:ascii="Aptos Display" w:hAnsi="Aptos Display"/>
          <w:b/>
          <w:color w:val="173B32"/>
          <w:sz w:val="58"/>
        </w:rPr>
        <w:t>PLATEFORME CITOYENNE</w:t>
        <w:br/>
        <w:t>DE SIGNALEMENT</w:t>
      </w:r>
    </w:p>
    <w:p>
      <w:pPr>
        <w:spacing w:before="240"/>
        <w:jc w:val="center"/>
      </w:pPr>
      <w:r>
        <w:rPr>
          <w:color w:val="176B4D"/>
          <w:sz w:val="26"/>
        </w:rPr>
        <w:t>Un lien web simple pour remonter les problèmes publics au Burkina Faso</w:t>
      </w:r>
    </w:p>
    <w:p>
      <w:pPr>
        <w:spacing w:before="340"/>
        <w:jc w:val="center"/>
      </w:pPr>
      <w:r>
        <w:rPr>
          <w:b/>
          <w:color w:val="5B6661"/>
          <w:sz w:val="17"/>
        </w:rPr>
        <w:t>ROUTES • ÉLECTRICITÉ • EAU • CIRCULATION • ASSAINISSEMENT</w:t>
      </w:r>
    </w:p>
    <w:tbl>
      <w:tblPr>
        <w:tblW w:type="auto" w:w="0"/>
        <w:jc w:val="center"/>
        <w:tblLayout w:type="fixed"/>
        <w:tblLook w:firstColumn="1" w:firstRow="1" w:lastColumn="0" w:lastRow="0" w:noHBand="0" w:noVBand="1" w:val="04A0"/>
      </w:tblPr>
      <w:tblGrid>
        <w:gridCol w:w="4997"/>
        <w:gridCol w:w="4997"/>
      </w:tblGrid>
      <w:tr>
        <w:tc>
          <w:tcPr>
            <w:tcW w:type="dxa" w:w="2376"/>
            <w:shd w:fill="176B4D"/>
            <w:tcMar>
              <w:top w:w="110" w:type="dxa"/>
              <w:start w:w="140" w:type="dxa"/>
              <w:bottom w:w="110" w:type="dxa"/>
              <w:end w:w="140" w:type="dxa"/>
            </w:tcMar>
          </w:tcPr>
          <w:p>
            <w:r>
              <w:rPr>
                <w:b/>
                <w:color w:val="FFFFFF"/>
                <w:sz w:val="17"/>
              </w:rPr>
              <w:t>Version</w:t>
            </w:r>
          </w:p>
        </w:tc>
        <w:tc>
          <w:tcPr>
            <w:tcW w:type="dxa" w:w="7128"/>
            <w:shd w:fill="F5F7F5"/>
            <w:tcMar>
              <w:top w:w="110" w:type="dxa"/>
              <w:start w:w="140" w:type="dxa"/>
              <w:bottom w:w="110" w:type="dxa"/>
              <w:end w:w="140" w:type="dxa"/>
            </w:tcMar>
          </w:tcPr>
          <w:p>
            <w:r>
              <w:rPr>
                <w:sz w:val="17"/>
              </w:rPr>
              <w:t>2.0 — recherche documentaire approfondie</w:t>
            </w:r>
          </w:p>
        </w:tc>
      </w:tr>
      <w:tr>
        <w:tc>
          <w:tcPr>
            <w:tcW w:type="dxa" w:w="2376"/>
            <w:shd w:fill="176B4D"/>
            <w:tcMar>
              <w:top w:w="110" w:type="dxa"/>
              <w:start w:w="140" w:type="dxa"/>
              <w:bottom w:w="110" w:type="dxa"/>
              <w:end w:w="140" w:type="dxa"/>
            </w:tcMar>
          </w:tcPr>
          <w:p>
            <w:r>
              <w:rPr>
                <w:b/>
                <w:color w:val="FFFFFF"/>
                <w:sz w:val="17"/>
              </w:rPr>
              <w:t>Date</w:t>
            </w:r>
          </w:p>
        </w:tc>
        <w:tc>
          <w:tcPr>
            <w:tcW w:type="dxa" w:w="7128"/>
            <w:shd w:fill="F5F7F5"/>
            <w:tcMar>
              <w:top w:w="110" w:type="dxa"/>
              <w:start w:w="140" w:type="dxa"/>
              <w:bottom w:w="110" w:type="dxa"/>
              <w:end w:w="140" w:type="dxa"/>
            </w:tcMar>
          </w:tcPr>
          <w:p>
            <w:r>
              <w:rPr>
                <w:sz w:val="17"/>
              </w:rPr>
              <w:t>24 octobre 2026</w:t>
            </w:r>
          </w:p>
        </w:tc>
      </w:tr>
      <w:tr>
        <w:tc>
          <w:tcPr>
            <w:tcW w:type="dxa" w:w="2376"/>
            <w:shd w:fill="176B4D"/>
            <w:tcMar>
              <w:top w:w="110" w:type="dxa"/>
              <w:start w:w="140" w:type="dxa"/>
              <w:bottom w:w="110" w:type="dxa"/>
              <w:end w:w="140" w:type="dxa"/>
            </w:tcMar>
          </w:tcPr>
          <w:p>
            <w:r>
              <w:rPr>
                <w:b/>
                <w:color w:val="FFFFFF"/>
                <w:sz w:val="17"/>
              </w:rPr>
              <w:t>Format cible</w:t>
            </w:r>
          </w:p>
        </w:tc>
        <w:tc>
          <w:tcPr>
            <w:tcW w:type="dxa" w:w="7128"/>
            <w:shd w:fill="F5F7F5"/>
            <w:tcMar>
              <w:top w:w="110" w:type="dxa"/>
              <w:start w:w="140" w:type="dxa"/>
              <w:bottom w:w="110" w:type="dxa"/>
              <w:end w:w="140" w:type="dxa"/>
            </w:tcMar>
          </w:tcPr>
          <w:p>
            <w:r>
              <w:rPr>
                <w:sz w:val="17"/>
              </w:rPr>
              <w:t>Site web mobile / PWA, sans installation obligatoire</w:t>
            </w:r>
          </w:p>
        </w:tc>
      </w:tr>
      <w:tr>
        <w:tc>
          <w:tcPr>
            <w:tcW w:type="dxa" w:w="2376"/>
            <w:shd w:fill="176B4D"/>
            <w:tcMar>
              <w:top w:w="110" w:type="dxa"/>
              <w:start w:w="140" w:type="dxa"/>
              <w:bottom w:w="110" w:type="dxa"/>
              <w:end w:w="140" w:type="dxa"/>
            </w:tcMar>
          </w:tcPr>
          <w:p>
            <w:r>
              <w:rPr>
                <w:b/>
                <w:color w:val="FFFFFF"/>
                <w:sz w:val="17"/>
              </w:rPr>
              <w:t>Zone pilote proposée</w:t>
            </w:r>
          </w:p>
        </w:tc>
        <w:tc>
          <w:tcPr>
            <w:tcW w:type="dxa" w:w="7128"/>
            <w:shd w:fill="F5F7F5"/>
            <w:tcMar>
              <w:top w:w="110" w:type="dxa"/>
              <w:start w:w="140" w:type="dxa"/>
              <w:bottom w:w="110" w:type="dxa"/>
              <w:end w:w="140" w:type="dxa"/>
            </w:tcMar>
          </w:tcPr>
          <w:p>
            <w:r>
              <w:rPr>
                <w:sz w:val="17"/>
              </w:rPr>
              <w:t>Une commune ou un périmètre limité, à confirmer avec les partenaires</w:t>
            </w:r>
          </w:p>
        </w:tc>
      </w:tr>
      <w:tr>
        <w:tc>
          <w:tcPr>
            <w:tcW w:type="dxa" w:w="2376"/>
            <w:shd w:fill="176B4D"/>
            <w:tcMar>
              <w:top w:w="110" w:type="dxa"/>
              <w:start w:w="140" w:type="dxa"/>
              <w:bottom w:w="110" w:type="dxa"/>
              <w:end w:w="140" w:type="dxa"/>
            </w:tcMar>
          </w:tcPr>
          <w:p>
            <w:r>
              <w:rPr>
                <w:b/>
                <w:color w:val="FFFFFF"/>
                <w:sz w:val="17"/>
              </w:rPr>
              <w:t>Statut</w:t>
            </w:r>
          </w:p>
        </w:tc>
        <w:tc>
          <w:tcPr>
            <w:tcW w:type="dxa" w:w="7128"/>
            <w:shd w:fill="F5F7F5"/>
            <w:tcMar>
              <w:top w:w="110" w:type="dxa"/>
              <w:start w:w="140" w:type="dxa"/>
              <w:bottom w:w="110" w:type="dxa"/>
              <w:end w:w="140" w:type="dxa"/>
            </w:tcMar>
          </w:tcPr>
          <w:p>
            <w:r>
              <w:rPr>
                <w:sz w:val="17"/>
              </w:rPr>
              <w:t>Document de cadrage — pas encore un service public officiel</w:t>
            </w:r>
          </w:p>
        </w:tc>
      </w:tr>
    </w:tbl>
    <w:p>
      <w:pPr>
        <w:spacing w:before="700"/>
        <w:jc w:val="center"/>
      </w:pPr>
      <w:r>
        <w:rPr>
          <w:i/>
          <w:color w:val="5B6661"/>
          <w:sz w:val="21"/>
        </w:rPr>
        <w:t>Objectif : transformer un constat citoyen en dossier localisé, vérifiable, orienté vers le bon interlocuteur et suivi avec transparence.</w:t>
      </w:r>
    </w:p>
    <w:p>
      <w:pPr>
        <w:spacing w:before="360"/>
        <w:jc w:val="center"/>
      </w:pPr>
      <w:r>
        <w:rPr>
          <w:b/>
          <w:color w:val="173B32"/>
          <w:sz w:val="18"/>
        </w:rPr>
        <w:t>Nom de travail : « Signalement Public BF » — à valider avant toute communication.</w:t>
      </w:r>
    </w:p>
    <w:p>
      <w:r>
        <w:br w:type="page"/>
      </w:r>
    </w:p>
    <w:p>
      <w:pPr>
        <w:pStyle w:val="Heading1"/>
      </w:pPr>
      <w:r>
        <w:t>Sommaire</w:t>
      </w:r>
    </w:p>
    <w:p>
      <w:pPr>
        <w:pStyle w:val="ListBullet"/>
        <w:keepLines/>
      </w:pPr>
      <w:r>
        <w:t>1. Synthèse et décisions recommandées</w:t>
      </w:r>
    </w:p>
    <w:p>
      <w:pPr>
        <w:pStyle w:val="ListBullet"/>
        <w:keepLines/>
      </w:pPr>
      <w:r>
        <w:t>2. Résultats de la recherche documentaire</w:t>
      </w:r>
    </w:p>
    <w:p>
      <w:pPr>
        <w:pStyle w:val="ListBullet"/>
        <w:keepLines/>
      </w:pPr>
      <w:r>
        <w:t>3. Positionnement et analyse des solutions existantes</w:t>
      </w:r>
    </w:p>
    <w:p>
      <w:pPr>
        <w:pStyle w:val="ListBullet"/>
        <w:keepLines/>
      </w:pPr>
      <w:r>
        <w:t>4. Problème, objectifs et critères de réussite</w:t>
      </w:r>
    </w:p>
    <w:p>
      <w:pPr>
        <w:pStyle w:val="ListBullet"/>
        <w:keepLines/>
      </w:pPr>
      <w:r>
        <w:t>5. Publics, besoins et rôles</w:t>
      </w:r>
    </w:p>
    <w:p>
      <w:pPr>
        <w:pStyle w:val="ListBullet"/>
        <w:keepLines/>
      </w:pPr>
      <w:r>
        <w:t>6. Périmètre du produit : MVP et exclusions</w:t>
      </w:r>
    </w:p>
    <w:p>
      <w:pPr>
        <w:pStyle w:val="ListBullet"/>
        <w:keepLines/>
      </w:pPr>
      <w:r>
        <w:t>7. Parcours citoyens et agents</w:t>
      </w:r>
    </w:p>
    <w:p>
      <w:pPr>
        <w:pStyle w:val="ListBullet"/>
        <w:keepLines/>
      </w:pPr>
      <w:r>
        <w:t>8. Fonctionnalités détaillées et priorités</w:t>
      </w:r>
    </w:p>
    <w:p>
      <w:pPr>
        <w:pStyle w:val="ListBullet"/>
        <w:keepLines/>
      </w:pPr>
      <w:r>
        <w:t>9. Catégories, routage et niveau de risque</w:t>
      </w:r>
    </w:p>
    <w:p>
      <w:pPr>
        <w:pStyle w:val="ListBullet"/>
        <w:keepLines/>
      </w:pPr>
      <w:r>
        <w:t>10. Statuts, règles métier et données</w:t>
      </w:r>
    </w:p>
    <w:p>
      <w:pPr>
        <w:pStyle w:val="ListBullet"/>
        <w:keepLines/>
      </w:pPr>
      <w:r>
        <w:t>11. Expérience utilisateur et inclusion numérique</w:t>
      </w:r>
    </w:p>
    <w:p>
      <w:pPr>
        <w:pStyle w:val="ListBullet"/>
        <w:keepLines/>
      </w:pPr>
      <w:r>
        <w:t>12. Architecture technique proposée</w:t>
      </w:r>
    </w:p>
    <w:p>
      <w:pPr>
        <w:pStyle w:val="ListBullet"/>
        <w:keepLines/>
      </w:pPr>
      <w:r>
        <w:t>13. Sécurité, confidentialité et cadre juridique</w:t>
      </w:r>
    </w:p>
    <w:p>
      <w:pPr>
        <w:pStyle w:val="ListBullet"/>
        <w:keepLines/>
      </w:pPr>
      <w:r>
        <w:t>14. Modération, opérations et gouvernance</w:t>
      </w:r>
    </w:p>
    <w:p>
      <w:pPr>
        <w:pStyle w:val="ListBullet"/>
        <w:keepLines/>
      </w:pPr>
      <w:r>
        <w:t>15. Indicateurs et tableau de bord</w:t>
      </w:r>
    </w:p>
    <w:p>
      <w:pPr>
        <w:pStyle w:val="ListBullet"/>
        <w:keepLines/>
      </w:pPr>
      <w:r>
        <w:t>16. Plan de tests et critères d’acceptation</w:t>
      </w:r>
    </w:p>
    <w:p>
      <w:pPr>
        <w:pStyle w:val="ListBullet"/>
        <w:keepLines/>
      </w:pPr>
      <w:r>
        <w:t>17. Feuille de route et équipe indicative</w:t>
      </w:r>
    </w:p>
    <w:p>
      <w:pPr>
        <w:pStyle w:val="ListBullet"/>
        <w:keepLines/>
      </w:pPr>
      <w:r>
        <w:t>18. Risques, dépendances et mesures</w:t>
      </w:r>
    </w:p>
    <w:p>
      <w:pPr>
        <w:pStyle w:val="ListBullet"/>
        <w:keepLines/>
      </w:pPr>
      <w:r>
        <w:t>19. Plan de recherche terrain et questions à trancher</w:t>
      </w:r>
    </w:p>
    <w:p>
      <w:pPr>
        <w:pStyle w:val="ListBullet"/>
        <w:keepLines/>
      </w:pPr>
      <w:r>
        <w:t>20. Conditions minimales de lancement</w:t>
      </w:r>
    </w:p>
    <w:p>
      <w:pPr>
        <w:pStyle w:val="ListBullet"/>
        <w:keepLines/>
      </w:pPr>
      <w:r>
        <w:t>Annexe A. Exemple de formulaire</w:t>
      </w:r>
    </w:p>
    <w:p>
      <w:pPr>
        <w:pStyle w:val="ListBullet"/>
        <w:keepLines/>
      </w:pPr>
      <w:r>
        <w:t>Annexe B. Modèle de données</w:t>
      </w:r>
    </w:p>
    <w:p>
      <w:pPr>
        <w:pStyle w:val="ListBullet"/>
        <w:keepLines/>
      </w:pPr>
      <w:r>
        <w:t>Annexe C. Sources documentaires et limites</w:t>
      </w:r>
    </w:p>
    <w:tbl>
      <w:tblPr>
        <w:tblW w:type="auto" w:w="0"/>
        <w:tblLook w:firstColumn="1" w:firstRow="1" w:lastColumn="0" w:lastRow="0" w:noHBand="0" w:noVBand="1" w:val="04A0"/>
      </w:tblPr>
      <w:tblGrid>
        <w:gridCol w:w="9994"/>
      </w:tblGrid>
      <w:tr>
        <w:tc>
          <w:tcPr>
            <w:tcW w:type="dxa" w:w="9994"/>
            <w:shd w:fill="FFF3D5"/>
            <w:tcMar>
              <w:top w:w="110" w:type="dxa"/>
              <w:start w:w="140" w:type="dxa"/>
              <w:bottom w:w="110" w:type="dxa"/>
              <w:end w:w="140" w:type="dxa"/>
            </w:tcMar>
          </w:tcPr>
          <w:p>
            <w:pPr>
              <w:spacing w:after="0" w:line="240" w:lineRule="auto"/>
            </w:pPr>
            <w:r>
              <w:rPr>
                <w:b/>
                <w:color w:val="173B32"/>
              </w:rPr>
              <w:t xml:space="preserve">Décision structurante : </w:t>
            </w:r>
            <w:r>
              <w:t>ne pas lancer un site national simplement parce que le formulaire fonctionne. Avant une communication publique, il faut un responsable de tri, des circuits de transmission validés, une procédure pour les risques immédiats et une explication honnête de ce que le service peut réellement faire.</w:t>
            </w:r>
          </w:p>
        </w:tc>
      </w:tr>
    </w:tbl>
    <w:p>
      <w:pPr>
        <w:spacing w:after="0"/>
      </w:pPr>
    </w:p>
    <w:p>
      <w:r>
        <w:br w:type="page"/>
      </w:r>
    </w:p>
    <w:p>
      <w:pPr>
        <w:pStyle w:val="Heading1"/>
      </w:pPr>
      <w:r>
        <w:t>1. Synthèse et décisions recommandées</w:t>
      </w:r>
    </w:p>
    <w:p>
      <w:r>
        <w:t>Le produit proposé est un site web accessible par un lien, optimisé pour les téléphones. Il permet à un habitant de signaler un problème concret touchant l’espace public : nid-de-poule, route dégradée, poteau électrique abîmé, câble dangereux, conduite d’eau rompue, feu tricolore en panne, rond-point endommagé, canal bouché ou dépôt sauvage de déchets. Le signalement contient au minimum une catégorie, une description et une localisation exploitable. La photo est facultative.</w:t>
      </w:r>
    </w:p>
    <w:p>
      <w:r>
        <w:t>Le système fournit une référence de suivi, permet à une équipe de vérifier les informations, regroupe les doublons et oriente le dossier vers l’organisme compétent lorsque ce circuit a été convenu. Le citoyen voit les changements de statut, sans accéder aux notes internes ni aux données personnelles d’autres personnes.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Décision</w:t>
            </w:r>
          </w:p>
        </w:tc>
        <w:tc>
          <w:tcPr>
            <w:tcW w:type="dxa" w:w="360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Recommandation</w:t>
            </w:r>
          </w:p>
        </w:tc>
        <w:tc>
          <w:tcPr>
            <w:tcW w:type="dxa" w:w="4248"/>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Pourquoi</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5"/>
              </w:rPr>
              <w:t>Type de produit</w:t>
            </w:r>
          </w:p>
        </w:tc>
        <w:tc>
          <w:tcPr>
            <w:tcW w:type="dxa" w:w="3600"/>
            <w:vAlign w:val="center"/>
            <w:tcMar>
              <w:top w:w="65" w:type="dxa"/>
              <w:start w:w="75" w:type="dxa"/>
              <w:bottom w:w="65" w:type="dxa"/>
              <w:end w:w="75" w:type="dxa"/>
            </w:tcMar>
          </w:tcPr>
          <w:p>
            <w:pPr>
              <w:spacing w:after="20" w:before="0" w:line="240" w:lineRule="auto"/>
            </w:pPr>
            <w:r>
              <w:rPr>
                <w:rFonts w:ascii="Aptos" w:hAnsi="Aptos"/>
                <w:sz w:val="15"/>
              </w:rPr>
              <w:t>Site web mobile-first ; PWA facultative.</w:t>
            </w:r>
          </w:p>
        </w:tc>
        <w:tc>
          <w:tcPr>
            <w:tcW w:type="dxa" w:w="4248"/>
            <w:vAlign w:val="center"/>
            <w:tcMar>
              <w:top w:w="65" w:type="dxa"/>
              <w:start w:w="75" w:type="dxa"/>
              <w:bottom w:w="65" w:type="dxa"/>
              <w:end w:w="75" w:type="dxa"/>
            </w:tcMar>
          </w:tcPr>
          <w:p>
            <w:pPr>
              <w:spacing w:after="20" w:before="0" w:line="240" w:lineRule="auto"/>
            </w:pPr>
            <w:r>
              <w:rPr>
                <w:rFonts w:ascii="Aptos" w:hAnsi="Aptos"/>
                <w:sz w:val="15"/>
              </w:rPr>
              <w:t>Un lien est plus facile à partager et ne requiert pas d’installation.</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5"/>
              </w:rPr>
              <w:t>Zone de départ</w:t>
            </w:r>
          </w:p>
        </w:tc>
        <w:tc>
          <w:tcPr>
            <w:tcW w:type="dxa" w:w="3600"/>
            <w:vAlign w:val="center"/>
            <w:tcMar>
              <w:top w:w="65" w:type="dxa"/>
              <w:start w:w="75" w:type="dxa"/>
              <w:bottom w:w="65" w:type="dxa"/>
              <w:end w:w="75" w:type="dxa"/>
            </w:tcMar>
            <w:shd w:fill="F5F7F5"/>
          </w:tcPr>
          <w:p>
            <w:pPr>
              <w:spacing w:after="20" w:before="0" w:line="240" w:lineRule="auto"/>
            </w:pPr>
            <w:r>
              <w:rPr>
                <w:rFonts w:ascii="Aptos" w:hAnsi="Aptos"/>
                <w:sz w:val="15"/>
              </w:rPr>
              <w:t>Pilote restreint dans une commune / zone urbaine, à choisir avec les partenaires.</w:t>
            </w:r>
          </w:p>
        </w:tc>
        <w:tc>
          <w:tcPr>
            <w:tcW w:type="dxa" w:w="4248"/>
            <w:vAlign w:val="center"/>
            <w:tcMar>
              <w:top w:w="65" w:type="dxa"/>
              <w:start w:w="75" w:type="dxa"/>
              <w:bottom w:w="65" w:type="dxa"/>
              <w:end w:w="75" w:type="dxa"/>
            </w:tcMar>
            <w:shd w:fill="F5F7F5"/>
          </w:tcPr>
          <w:p>
            <w:pPr>
              <w:spacing w:after="20" w:before="0" w:line="240" w:lineRule="auto"/>
            </w:pPr>
            <w:r>
              <w:rPr>
                <w:rFonts w:ascii="Aptos" w:hAnsi="Aptos"/>
                <w:sz w:val="15"/>
              </w:rPr>
              <w:t>Vérifier le tri et les interventions avant une ouverture nationale.</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5"/>
              </w:rPr>
              <w:t>Nom</w:t>
            </w:r>
          </w:p>
        </w:tc>
        <w:tc>
          <w:tcPr>
            <w:tcW w:type="dxa" w:w="3600"/>
            <w:vAlign w:val="center"/>
            <w:tcMar>
              <w:top w:w="65" w:type="dxa"/>
              <w:start w:w="75" w:type="dxa"/>
              <w:bottom w:w="65" w:type="dxa"/>
              <w:end w:w="75" w:type="dxa"/>
            </w:tcMar>
          </w:tcPr>
          <w:p>
            <w:pPr>
              <w:spacing w:after="20" w:before="0" w:line="240" w:lineRule="auto"/>
            </w:pPr>
            <w:r>
              <w:rPr>
                <w:rFonts w:ascii="Aptos" w:hAnsi="Aptos"/>
                <w:sz w:val="15"/>
              </w:rPr>
              <w:t>Employer un nom provisoire distinct de FasoSign et le faire vérifier.</w:t>
            </w:r>
          </w:p>
        </w:tc>
        <w:tc>
          <w:tcPr>
            <w:tcW w:type="dxa" w:w="4248"/>
            <w:vAlign w:val="center"/>
            <w:tcMar>
              <w:top w:w="65" w:type="dxa"/>
              <w:start w:w="75" w:type="dxa"/>
              <w:bottom w:w="65" w:type="dxa"/>
              <w:end w:w="75" w:type="dxa"/>
            </w:tcMar>
          </w:tcPr>
          <w:p>
            <w:pPr>
              <w:spacing w:after="20" w:before="0" w:line="240" w:lineRule="auto"/>
            </w:pPr>
            <w:r>
              <w:rPr>
                <w:rFonts w:ascii="Aptos" w:hAnsi="Aptos"/>
                <w:sz w:val="15"/>
              </w:rPr>
              <w:t>FasoSign est déjà le nom publié pour une plateforme nationale de signature électronique [4].</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5"/>
              </w:rPr>
              <w:t>Accès citoyen</w:t>
            </w:r>
          </w:p>
        </w:tc>
        <w:tc>
          <w:tcPr>
            <w:tcW w:type="dxa" w:w="3600"/>
            <w:vAlign w:val="center"/>
            <w:tcMar>
              <w:top w:w="65" w:type="dxa"/>
              <w:start w:w="75" w:type="dxa"/>
              <w:bottom w:w="65" w:type="dxa"/>
              <w:end w:w="75" w:type="dxa"/>
            </w:tcMar>
            <w:shd w:fill="F5F7F5"/>
          </w:tcPr>
          <w:p>
            <w:pPr>
              <w:spacing w:after="20" w:before="0" w:line="240" w:lineRule="auto"/>
            </w:pPr>
            <w:r>
              <w:rPr>
                <w:rFonts w:ascii="Aptos" w:hAnsi="Aptos"/>
                <w:sz w:val="15"/>
              </w:rPr>
              <w:t>Dépôt sans compte ; suivi par référence non devinable.</w:t>
            </w:r>
          </w:p>
        </w:tc>
        <w:tc>
          <w:tcPr>
            <w:tcW w:type="dxa" w:w="4248"/>
            <w:vAlign w:val="center"/>
            <w:tcMar>
              <w:top w:w="65" w:type="dxa"/>
              <w:start w:w="75" w:type="dxa"/>
              <w:bottom w:w="65" w:type="dxa"/>
              <w:end w:w="75" w:type="dxa"/>
            </w:tcMar>
            <w:shd w:fill="F5F7F5"/>
          </w:tcPr>
          <w:p>
            <w:pPr>
              <w:spacing w:after="20" w:before="0" w:line="240" w:lineRule="auto"/>
            </w:pPr>
            <w:r>
              <w:rPr>
                <w:rFonts w:ascii="Aptos" w:hAnsi="Aptos"/>
                <w:sz w:val="15"/>
              </w:rPr>
              <w:t>Réduire les frictions tout en évitant l’exposition de dossiers.</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5"/>
              </w:rPr>
              <w:t>Partenariats</w:t>
            </w:r>
          </w:p>
        </w:tc>
        <w:tc>
          <w:tcPr>
            <w:tcW w:type="dxa" w:w="3600"/>
            <w:vAlign w:val="center"/>
            <w:tcMar>
              <w:top w:w="65" w:type="dxa"/>
              <w:start w:w="75" w:type="dxa"/>
              <w:bottom w:w="65" w:type="dxa"/>
              <w:end w:w="75" w:type="dxa"/>
            </w:tcMar>
          </w:tcPr>
          <w:p>
            <w:pPr>
              <w:spacing w:after="20" w:before="0" w:line="240" w:lineRule="auto"/>
            </w:pPr>
            <w:r>
              <w:rPr>
                <w:rFonts w:ascii="Aptos" w:hAnsi="Aptos"/>
                <w:sz w:val="15"/>
              </w:rPr>
              <w:t>Obtenir des accords opérationnels par catégorie avant de promettre une transmission.</w:t>
            </w:r>
          </w:p>
        </w:tc>
        <w:tc>
          <w:tcPr>
            <w:tcW w:type="dxa" w:w="4248"/>
            <w:vAlign w:val="center"/>
            <w:tcMar>
              <w:top w:w="65" w:type="dxa"/>
              <w:start w:w="75" w:type="dxa"/>
              <w:bottom w:w="65" w:type="dxa"/>
              <w:end w:w="75" w:type="dxa"/>
            </w:tcMar>
          </w:tcPr>
          <w:p>
            <w:pPr>
              <w:spacing w:after="20" w:before="0" w:line="240" w:lineRule="auto"/>
            </w:pPr>
            <w:r>
              <w:rPr>
                <w:rFonts w:ascii="Aptos" w:hAnsi="Aptos"/>
                <w:sz w:val="15"/>
              </w:rPr>
              <w:t>Le formulaire seul ne fait pas réparer une infrastructure.</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5"/>
              </w:rPr>
              <w:t>Données personnelles</w:t>
            </w:r>
          </w:p>
        </w:tc>
        <w:tc>
          <w:tcPr>
            <w:tcW w:type="dxa" w:w="3600"/>
            <w:vAlign w:val="center"/>
            <w:tcMar>
              <w:top w:w="65" w:type="dxa"/>
              <w:start w:w="75" w:type="dxa"/>
              <w:bottom w:w="65" w:type="dxa"/>
              <w:end w:w="75" w:type="dxa"/>
            </w:tcMar>
            <w:shd w:fill="F5F7F5"/>
          </w:tcPr>
          <w:p>
            <w:pPr>
              <w:spacing w:after="20" w:before="0" w:line="240" w:lineRule="auto"/>
            </w:pPr>
            <w:r>
              <w:rPr>
                <w:rFonts w:ascii="Aptos" w:hAnsi="Aptos"/>
                <w:sz w:val="15"/>
              </w:rPr>
              <w:t>Faire une analyse juridique et de protection des données avant mise en service.</w:t>
            </w:r>
          </w:p>
        </w:tc>
        <w:tc>
          <w:tcPr>
            <w:tcW w:type="dxa" w:w="4248"/>
            <w:vAlign w:val="center"/>
            <w:tcMar>
              <w:top w:w="65" w:type="dxa"/>
              <w:start w:w="75" w:type="dxa"/>
              <w:bottom w:w="65" w:type="dxa"/>
              <w:end w:w="75" w:type="dxa"/>
            </w:tcMar>
            <w:shd w:fill="F5F7F5"/>
          </w:tcPr>
          <w:p>
            <w:pPr>
              <w:spacing w:after="20" w:before="0" w:line="240" w:lineRule="auto"/>
            </w:pPr>
            <w:r>
              <w:rPr>
                <w:rFonts w:ascii="Aptos" w:hAnsi="Aptos"/>
                <w:sz w:val="15"/>
              </w:rPr>
              <w:t>La CIL publie la loi n°037-2026/ALP et son décret de promulgation en 2026 [5].</w:t>
            </w:r>
          </w:p>
        </w:tc>
      </w:tr>
    </w:tbl>
    <w:p>
      <w:pPr>
        <w:spacing w:after="0"/>
      </w:pPr>
    </w:p>
    <w:p>
      <w:pPr>
        <w:pStyle w:val="Heading2"/>
      </w:pPr>
      <w:r>
        <w:t>1.1 Proposition de valeur</w:t>
      </w:r>
    </w:p>
    <w:p>
      <w:pPr>
        <w:pStyle w:val="ListBullet"/>
        <w:keepLines/>
      </w:pPr>
      <w:r>
        <w:t>Pour le citoyen : un seul lien simple, un lieu précis, une référence et une visibilité sur l’évolution du dossier.</w:t>
      </w:r>
    </w:p>
    <w:p>
      <w:pPr>
        <w:pStyle w:val="ListBullet"/>
        <w:keepLines/>
      </w:pPr>
      <w:r>
        <w:t>Pour le gestionnaire de la plateforme : une file unique, des règles de vérification, une priorisation lisible et des données structurées.</w:t>
      </w:r>
    </w:p>
    <w:p>
      <w:pPr>
        <w:pStyle w:val="ListBullet"/>
        <w:keepLines/>
      </w:pPr>
      <w:r>
        <w:t>Pour un service partenaire : des dossiers mieux documentés, géolocalisés, dédoublonnés et exportables, sans imposer une intégration informatique dès le premier jour.</w:t>
      </w:r>
    </w:p>
    <w:p>
      <w:pPr>
        <w:pStyle w:val="ListBullet"/>
        <w:keepLines/>
      </w:pPr>
      <w:r>
        <w:t>Pour la collectivité : des tendances agrégées sur les problèmes signalés, sous réserve que les données soient représentatives et que les dossiers soient vérifiés.</w:t>
      </w:r>
    </w:p>
    <w:p>
      <w:pPr>
        <w:pStyle w:val="Heading1"/>
      </w:pPr>
      <w:r>
        <w:t>2. Résultats de la recherche documentaire</w:t>
      </w:r>
    </w:p>
    <w:p>
      <w:pPr>
        <w:pStyle w:val="Heading2"/>
      </w:pPr>
      <w:r>
        <w:t>2.1 Le contexte numérique institutionnel a évolué</w:t>
      </w:r>
    </w:p>
    <w:p>
      <w:r>
        <w:t>Le 5 mai 2026, les autorités ont annoncé le lancement des plateformes « Pétitions citoyennes au Burkina Faso » et du « Portail d’accès aux e-services de l’Administration publique ». Le portail Service Public BF centralise les informations et les démarches administratives ; la plateforme de pétitions sert à proposer, soutenir et voter pour des changements publics [1–3]. Le projet décrit ici doit se différencier : son unité de base est un incident géolocalisé dans l’espace public, pas une démarche administrative ni une pétition collective.</w:t>
      </w:r>
    </w:p>
    <w:p>
      <w:pPr>
        <w:pStyle w:val="Heading2"/>
      </w:pPr>
      <w:r>
        <w:t>2.2 Des opérateurs disposent déjà de canaux propres</w:t>
      </w:r>
    </w:p>
    <w:p>
      <w:r>
        <w:t>L’ONEA publie un numéro gratuit pour les fuites d’eau, 80 00 11 11, et demande de contacter ses agences ou centres pour les réclamations [6]. La SONABEL dispose d’un guichet virtuel comprenant une déclaration de pannes, des réclamations et un numéro vert 80 00 11 30 ; son guichet mentionne également WhatsApp [7]. Ces canaux sont utiles pour le routage et l’orientation. La nouvelle plateforme ne doit pas laisser croire qu’elle remplace ces outils ni leur transmettre automatiquement des dossiers sans accord.</w:t>
      </w:r>
    </w:p>
    <w:p>
      <w:pPr>
        <w:pStyle w:val="Heading2"/>
      </w:pPr>
      <w:r>
        <w:t>2.3 La conformité des données doit être réévaluée au regard des textes 2026</w:t>
      </w:r>
    </w:p>
    <w:p>
      <w:r>
        <w:t>Le site de la Commission de l’Informatique et des Libertés (CIL) liste le décret n°2026-1034/PF promulguant la loi n°037-2026/ALP du 3 août 2026 relative à la protection des données à caractère personnel, ainsi qu’un texte organique relatif à l’organe de régulation [5]. Avant le développement final, un juriste ou la CIL devra confirmer les obligations précises applicables au responsable de traitement, à l’hébergement, à la géolocalisation, aux photos, aux notifications, à la durée de conservation et aux transferts de données. Ce PRD ne remplace pas cet avis juridique.</w:t>
      </w:r>
    </w:p>
    <w:p>
      <w:pPr>
        <w:pStyle w:val="Heading2"/>
      </w:pPr>
      <w:r>
        <w:t>2.4 L’inclusion numérique doit être une exigence de conception</w:t>
      </w:r>
    </w:p>
    <w:p>
      <w:r>
        <w:t>Les indicateurs d’accès au numérique dépendent de la méthode utilisée : les statistiques de l’ARCEP suivent notamment les abonnements et le marché des communications électroniques, tandis que d’autres publications estiment le nombre d’individus utilisant Internet [8–9]. Il ne faut donc pas confondre le nombre de cartes SIM ou d’abonnements avec le nombre de personnes effectivement capables d’utiliser le service. Le produit doit être léger, fonctionner sur des smartphones modestes, permettre une localisation manuelle et ne pas rendre la photo obligatoire. Un canal assisté ou non-web pourra être étudié après le pilote.</w:t>
      </w:r>
    </w:p>
    <w:tbl>
      <w:tblPr>
        <w:tblW w:type="auto" w:w="0"/>
        <w:tblLook w:firstColumn="1" w:firstRow="1" w:lastColumn="0" w:lastRow="0" w:noHBand="0" w:noVBand="1" w:val="04A0"/>
      </w:tblPr>
      <w:tblGrid>
        <w:gridCol w:w="9994"/>
      </w:tblGrid>
      <w:tr>
        <w:tc>
          <w:tcPr>
            <w:tcW w:type="dxa" w:w="9994"/>
            <w:shd w:fill="FFF3D5"/>
            <w:tcMar>
              <w:top w:w="110" w:type="dxa"/>
              <w:start w:w="140" w:type="dxa"/>
              <w:bottom w:w="110" w:type="dxa"/>
              <w:end w:w="140" w:type="dxa"/>
            </w:tcMar>
          </w:tcPr>
          <w:p>
            <w:pPr>
              <w:spacing w:after="0" w:line="240" w:lineRule="auto"/>
            </w:pPr>
            <w:r>
              <w:rPr>
                <w:b/>
                <w:color w:val="173B32"/>
              </w:rPr>
              <w:t xml:space="preserve">Conséquence de la recherche : </w:t>
            </w:r>
            <w:r>
              <w:t>la faisabilité n’est pas seulement technique. Le risque principal est opérationnel : des citoyens pourraient déposer des dossiers qui ne sont jamais examinés faute d’équipe de tri ou d’accord avec les services responsables.</w:t>
            </w:r>
          </w:p>
        </w:tc>
      </w:tr>
    </w:tbl>
    <w:p>
      <w:pPr>
        <w:spacing w:after="0"/>
      </w:pPr>
    </w:p>
    <w:p>
      <w:pPr>
        <w:pStyle w:val="Heading1"/>
      </w:pPr>
      <w:r>
        <w:t>3. Positionnement et analyse des solutions existantes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Solution / canal vérifié</w:t>
            </w:r>
          </w:p>
        </w:tc>
        <w:tc>
          <w:tcPr>
            <w:tcW w:type="dxa" w:w="3528"/>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Usage principal connu</w:t>
            </w:r>
          </w:p>
        </w:tc>
        <w:tc>
          <w:tcPr>
            <w:tcW w:type="dxa" w:w="4176"/>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Conséquence pour le projet</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Service Public BF [2]</w:t>
            </w:r>
          </w:p>
        </w:tc>
        <w:tc>
          <w:tcPr>
            <w:tcW w:type="dxa" w:w="3528"/>
            <w:vAlign w:val="center"/>
            <w:tcMar>
              <w:top w:w="65" w:type="dxa"/>
              <w:start w:w="75" w:type="dxa"/>
              <w:bottom w:w="65" w:type="dxa"/>
              <w:end w:w="75" w:type="dxa"/>
            </w:tcMar>
          </w:tcPr>
          <w:p>
            <w:pPr>
              <w:spacing w:after="20" w:before="0" w:line="240" w:lineRule="auto"/>
            </w:pPr>
            <w:r>
              <w:rPr>
                <w:rFonts w:ascii="Aptos" w:hAnsi="Aptos"/>
                <w:sz w:val="15"/>
              </w:rPr>
              <w:t>Portail national d’accès aux informations et services administratifs.</w:t>
            </w:r>
          </w:p>
        </w:tc>
        <w:tc>
          <w:tcPr>
            <w:tcW w:type="dxa" w:w="4176"/>
            <w:vAlign w:val="center"/>
            <w:tcMar>
              <w:top w:w="65" w:type="dxa"/>
              <w:start w:w="75" w:type="dxa"/>
              <w:bottom w:w="65" w:type="dxa"/>
              <w:end w:w="75" w:type="dxa"/>
            </w:tcMar>
          </w:tcPr>
          <w:p>
            <w:pPr>
              <w:spacing w:after="20" w:before="0" w:line="240" w:lineRule="auto"/>
            </w:pPr>
            <w:r>
              <w:rPr>
                <w:rFonts w:ascii="Aptos" w:hAnsi="Aptos"/>
                <w:sz w:val="15"/>
              </w:rPr>
              <w:t>Ne pas reconstruire un annuaire général ; prévoir un lien d’orientation vers la fiche officielle pertinente.</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5"/>
              </w:rPr>
              <w:t>Pétitions citoyennes [3]</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5"/>
              </w:rPr>
              <w:t>Proposer, soutenir et voter pour des changements publics.</w:t>
            </w:r>
          </w:p>
        </w:tc>
        <w:tc>
          <w:tcPr>
            <w:tcW w:type="dxa" w:w="4176"/>
            <w:vAlign w:val="center"/>
            <w:tcMar>
              <w:top w:w="65" w:type="dxa"/>
              <w:start w:w="75" w:type="dxa"/>
              <w:bottom w:w="65" w:type="dxa"/>
              <w:end w:w="75" w:type="dxa"/>
            </w:tcMar>
            <w:shd w:fill="F5F7F5"/>
          </w:tcPr>
          <w:p>
            <w:pPr>
              <w:spacing w:after="20" w:before="0" w:line="240" w:lineRule="auto"/>
            </w:pPr>
            <w:r>
              <w:rPr>
                <w:rFonts w:ascii="Aptos" w:hAnsi="Aptos"/>
                <w:sz w:val="15"/>
              </w:rPr>
              <w:t>Le produit doit gérer des incidents localisés, des photos et l’état d’un dossier, pas la collecte de signatures.</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Guichet virtuel SONABEL [7]</w:t>
            </w:r>
          </w:p>
        </w:tc>
        <w:tc>
          <w:tcPr>
            <w:tcW w:type="dxa" w:w="3528"/>
            <w:vAlign w:val="center"/>
            <w:tcMar>
              <w:top w:w="65" w:type="dxa"/>
              <w:start w:w="75" w:type="dxa"/>
              <w:bottom w:w="65" w:type="dxa"/>
              <w:end w:w="75" w:type="dxa"/>
            </w:tcMar>
          </w:tcPr>
          <w:p>
            <w:pPr>
              <w:spacing w:after="20" w:before="0" w:line="240" w:lineRule="auto"/>
            </w:pPr>
            <w:r>
              <w:rPr>
                <w:rFonts w:ascii="Aptos" w:hAnsi="Aptos"/>
                <w:sz w:val="15"/>
              </w:rPr>
              <w:t>Déclaration de panne, réclamations et autres services propres à l’électricité.</w:t>
            </w:r>
          </w:p>
        </w:tc>
        <w:tc>
          <w:tcPr>
            <w:tcW w:type="dxa" w:w="4176"/>
            <w:vAlign w:val="center"/>
            <w:tcMar>
              <w:top w:w="65" w:type="dxa"/>
              <w:start w:w="75" w:type="dxa"/>
              <w:bottom w:w="65" w:type="dxa"/>
              <w:end w:w="75" w:type="dxa"/>
            </w:tcMar>
          </w:tcPr>
          <w:p>
            <w:pPr>
              <w:spacing w:after="20" w:before="0" w:line="240" w:lineRule="auto"/>
            </w:pPr>
            <w:r>
              <w:rPr>
                <w:rFonts w:ascii="Aptos" w:hAnsi="Aptos"/>
                <w:sz w:val="15"/>
              </w:rPr>
              <w:t>En cas d’incident relevant de la SONABEL, afficher le canal officiel et convenir d’un circuit de transfert avant toute intégration.</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5"/>
              </w:rPr>
              <w:t>ONEA [6]</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5"/>
              </w:rPr>
              <w:t>Canal téléphonique publié pour les fuites d’eau et réclamations.</w:t>
            </w:r>
          </w:p>
        </w:tc>
        <w:tc>
          <w:tcPr>
            <w:tcW w:type="dxa" w:w="4176"/>
            <w:vAlign w:val="center"/>
            <w:tcMar>
              <w:top w:w="65" w:type="dxa"/>
              <w:start w:w="75" w:type="dxa"/>
              <w:bottom w:w="65" w:type="dxa"/>
              <w:end w:w="75" w:type="dxa"/>
            </w:tcMar>
            <w:shd w:fill="F5F7F5"/>
          </w:tcPr>
          <w:p>
            <w:pPr>
              <w:spacing w:after="20" w:before="0" w:line="240" w:lineRule="auto"/>
            </w:pPr>
            <w:r>
              <w:rPr>
                <w:rFonts w:ascii="Aptos" w:hAnsi="Aptos"/>
                <w:sz w:val="15"/>
              </w:rPr>
              <w:t>Afficher le contact officiel pour les fuites urgentes ; ne pas remplacer le signalement direct à l’opérateur.</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Projet proposé</w:t>
            </w:r>
          </w:p>
        </w:tc>
        <w:tc>
          <w:tcPr>
            <w:tcW w:type="dxa" w:w="3528"/>
            <w:vAlign w:val="center"/>
            <w:tcMar>
              <w:top w:w="65" w:type="dxa"/>
              <w:start w:w="75" w:type="dxa"/>
              <w:bottom w:w="65" w:type="dxa"/>
              <w:end w:w="75" w:type="dxa"/>
            </w:tcMar>
          </w:tcPr>
          <w:p>
            <w:pPr>
              <w:spacing w:after="20" w:before="0" w:line="240" w:lineRule="auto"/>
            </w:pPr>
            <w:r>
              <w:rPr>
                <w:rFonts w:ascii="Aptos" w:hAnsi="Aptos"/>
                <w:sz w:val="15"/>
              </w:rPr>
              <w:t>Signalement multi-catégories, position, photo facultative, suivi et tri partagé.</w:t>
            </w:r>
          </w:p>
        </w:tc>
        <w:tc>
          <w:tcPr>
            <w:tcW w:type="dxa" w:w="4176"/>
            <w:vAlign w:val="center"/>
            <w:tcMar>
              <w:top w:w="65" w:type="dxa"/>
              <w:start w:w="75" w:type="dxa"/>
              <w:bottom w:w="65" w:type="dxa"/>
              <w:end w:w="75" w:type="dxa"/>
            </w:tcMar>
          </w:tcPr>
          <w:p>
            <w:pPr>
              <w:spacing w:after="20" w:before="0" w:line="240" w:lineRule="auto"/>
            </w:pPr>
            <w:r>
              <w:rPr>
                <w:rFonts w:ascii="Aptos" w:hAnsi="Aptos"/>
                <w:sz w:val="15"/>
              </w:rPr>
              <w:t>Valeur ajoutée potentielle : point d’entrée commun, cartographie privée des dossiers, routage multi-organismes et tableau de bord agrégé.</w:t>
            </w:r>
          </w:p>
        </w:tc>
      </w:tr>
    </w:tbl>
    <w:p>
      <w:pPr>
        <w:spacing w:after="0"/>
      </w:pPr>
    </w:p>
    <w:p>
      <w:r>
        <w:t>Dans les sources publiques consultées pour cette version, je n’ai pas identifié un outil national unique qui réunisse toutes les catégories ci-dessus dans un même registre géolocalisé. Cette observation n’est pas une preuve qu’aucune initiative locale n’existe : les entretiens de terrain et la consultation des communes devront compléter la recherche documentaire.</w:t>
      </w:r>
    </w:p>
    <w:p>
      <w:pPr>
        <w:pStyle w:val="Heading2"/>
      </w:pPr>
      <w:r>
        <w:t>3.1 Règle de positionnement</w:t>
      </w:r>
    </w:p>
    <w:p>
      <w:pPr>
        <w:pStyle w:val="ListBullet"/>
        <w:keepLines/>
      </w:pPr>
      <w:r>
        <w:t>Complémentarité : afficher les contacts et services officiels existants et, si possible, transférer le citoyen vers eux.</w:t>
      </w:r>
    </w:p>
    <w:p>
      <w:pPr>
        <w:pStyle w:val="ListBullet"/>
        <w:keepLines/>
      </w:pPr>
      <w:r>
        <w:t>Interopérabilité graduelle : commencer par un export sécurisé ou un courriel opérationnel autorisé ; ne construire une API qu’après accord technique et institutionnel.</w:t>
      </w:r>
    </w:p>
    <w:p>
      <w:pPr>
        <w:pStyle w:val="ListBullet"/>
        <w:keepLines/>
      </w:pPr>
      <w:r>
        <w:t>Neutralité : ne pas se présenter comme une plateforme officielle de l’État ou d’une commune sans mandat écrit.</w:t>
      </w:r>
    </w:p>
    <w:p>
      <w:pPr>
        <w:pStyle w:val="ListBullet"/>
        <w:keepLines/>
      </w:pPr>
      <w:r>
        <w:t>Pas de promesse automatique : un dépôt enregistré ne signifie pas qu’un service public a accepté le dossier.</w:t>
      </w:r>
    </w:p>
    <w:p>
      <w:pPr>
        <w:pStyle w:val="Heading1"/>
      </w:pPr>
      <w:r>
        <w:t>4. Problème, objectifs et critères de réussite</w:t>
      </w:r>
    </w:p>
    <w:p>
      <w:pPr>
        <w:pStyle w:val="Heading2"/>
      </w:pPr>
      <w:r>
        <w:t>4.1 Problème à résoudre</w:t>
      </w:r>
    </w:p>
    <w:p>
      <w:r>
        <w:t>Un problème d’infrastructure est souvent décrit par message, appel, publication sur un réseau social ou démarche directe. Les descriptions peuvent manquer de repères géographiques, plusieurs personnes peuvent signaler le même problème et il peut être difficile de connaître le statut d’un dossier. La plateforme cherchera à structurer l’information, rendre le suivi compréhensible et soutenir la priorisation ; elle ne garantit pas la disponibilité des budgets ni le délai de réparation.</w:t>
      </w:r>
    </w:p>
    <w:p>
      <w:pPr>
        <w:pStyle w:val="Heading2"/>
      </w:pPr>
      <w:r>
        <w:t>4.2 Objectifs mesurables pour le pilote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Objectif</w:t>
            </w:r>
          </w:p>
        </w:tc>
        <w:tc>
          <w:tcPr>
            <w:tcW w:type="dxa" w:w="432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Cible de départ (hypothèse à tester)</w:t>
            </w:r>
          </w:p>
        </w:tc>
        <w:tc>
          <w:tcPr>
            <w:tcW w:type="dxa" w:w="3672"/>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Méthode de mesure</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5"/>
              </w:rPr>
              <w:t>Simplicité</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80 % des participants terminent le formulaire en moins de 3 minutes.</w:t>
            </w:r>
          </w:p>
        </w:tc>
        <w:tc>
          <w:tcPr>
            <w:tcW w:type="dxa" w:w="3672"/>
            <w:vAlign w:val="center"/>
            <w:tcMar>
              <w:top w:w="65" w:type="dxa"/>
              <w:start w:w="75" w:type="dxa"/>
              <w:bottom w:w="65" w:type="dxa"/>
              <w:end w:w="75" w:type="dxa"/>
            </w:tcMar>
          </w:tcPr>
          <w:p>
            <w:pPr>
              <w:spacing w:after="20" w:before="0" w:line="240" w:lineRule="auto"/>
            </w:pPr>
            <w:r>
              <w:rPr>
                <w:rFonts w:ascii="Aptos" w:hAnsi="Aptos"/>
                <w:sz w:val="15"/>
              </w:rPr>
              <w:t>Tests d’utilisabilité chronométrés.</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5"/>
              </w:rPr>
              <w:t>Qualité des dossiers</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5"/>
              </w:rPr>
              <w:t>Au moins 85 % des dépôts transmis à l’agent contiennent les informations minimales.</w:t>
            </w:r>
          </w:p>
        </w:tc>
        <w:tc>
          <w:tcPr>
            <w:tcW w:type="dxa" w:w="3672"/>
            <w:vAlign w:val="center"/>
            <w:tcMar>
              <w:top w:w="65" w:type="dxa"/>
              <w:start w:w="75" w:type="dxa"/>
              <w:bottom w:w="65" w:type="dxa"/>
              <w:end w:w="75" w:type="dxa"/>
            </w:tcMar>
            <w:shd w:fill="F5F7F5"/>
          </w:tcPr>
          <w:p>
            <w:pPr>
              <w:spacing w:after="20" w:before="0" w:line="240" w:lineRule="auto"/>
            </w:pPr>
            <w:r>
              <w:rPr>
                <w:rFonts w:ascii="Aptos" w:hAnsi="Aptos"/>
                <w:sz w:val="15"/>
              </w:rPr>
              <w:t>Audit d’un échantillon de dossiers.</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5"/>
              </w:rPr>
              <w:t>Localisation</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Au moins 80 % des dossiers sont localisables à partir du GPS ou d’un repère.</w:t>
            </w:r>
          </w:p>
        </w:tc>
        <w:tc>
          <w:tcPr>
            <w:tcW w:type="dxa" w:w="3672"/>
            <w:vAlign w:val="center"/>
            <w:tcMar>
              <w:top w:w="65" w:type="dxa"/>
              <w:start w:w="75" w:type="dxa"/>
              <w:bottom w:w="65" w:type="dxa"/>
              <w:end w:w="75" w:type="dxa"/>
            </w:tcMar>
          </w:tcPr>
          <w:p>
            <w:pPr>
              <w:spacing w:after="20" w:before="0" w:line="240" w:lineRule="auto"/>
            </w:pPr>
            <w:r>
              <w:rPr>
                <w:rFonts w:ascii="Aptos" w:hAnsi="Aptos"/>
                <w:sz w:val="15"/>
              </w:rPr>
              <w:t>Revue par l’équipe de tri.</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5"/>
              </w:rPr>
              <w:t>Traçabilité</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5"/>
              </w:rPr>
              <w:t>100 % des dossiers enregistrés ont une référence et une date de création.</w:t>
            </w:r>
          </w:p>
        </w:tc>
        <w:tc>
          <w:tcPr>
            <w:tcW w:type="dxa" w:w="3672"/>
            <w:vAlign w:val="center"/>
            <w:tcMar>
              <w:top w:w="65" w:type="dxa"/>
              <w:start w:w="75" w:type="dxa"/>
              <w:bottom w:w="65" w:type="dxa"/>
              <w:end w:w="75" w:type="dxa"/>
            </w:tcMar>
            <w:shd w:fill="F5F7F5"/>
          </w:tcPr>
          <w:p>
            <w:pPr>
              <w:spacing w:after="20" w:before="0" w:line="240" w:lineRule="auto"/>
            </w:pPr>
            <w:r>
              <w:rPr>
                <w:rFonts w:ascii="Aptos" w:hAnsi="Aptos"/>
                <w:sz w:val="15"/>
              </w:rPr>
              <w:t>Contrôle automatique et audit.</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5"/>
              </w:rPr>
              <w:t>Suivi</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Chaque dossier accepté possède un statut et une date de dernière mise à jour.</w:t>
            </w:r>
          </w:p>
        </w:tc>
        <w:tc>
          <w:tcPr>
            <w:tcW w:type="dxa" w:w="3672"/>
            <w:vAlign w:val="center"/>
            <w:tcMar>
              <w:top w:w="65" w:type="dxa"/>
              <w:start w:w="75" w:type="dxa"/>
              <w:bottom w:w="65" w:type="dxa"/>
              <w:end w:w="75" w:type="dxa"/>
            </w:tcMar>
          </w:tcPr>
          <w:p>
            <w:pPr>
              <w:spacing w:after="20" w:before="0" w:line="240" w:lineRule="auto"/>
            </w:pPr>
            <w:r>
              <w:rPr>
                <w:rFonts w:ascii="Aptos" w:hAnsi="Aptos"/>
                <w:sz w:val="15"/>
              </w:rPr>
              <w:t>Audit hebdomadaire.</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5"/>
              </w:rPr>
              <w:t>Opérations</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5"/>
              </w:rPr>
              <w:t>Mesurer la charge réelle par catégorie avant de fixer un engagement de délai.</w:t>
            </w:r>
          </w:p>
        </w:tc>
        <w:tc>
          <w:tcPr>
            <w:tcW w:type="dxa" w:w="3672"/>
            <w:vAlign w:val="center"/>
            <w:tcMar>
              <w:top w:w="65" w:type="dxa"/>
              <w:start w:w="75" w:type="dxa"/>
              <w:bottom w:w="65" w:type="dxa"/>
              <w:end w:w="75" w:type="dxa"/>
            </w:tcMar>
            <w:shd w:fill="F5F7F5"/>
          </w:tcPr>
          <w:p>
            <w:pPr>
              <w:spacing w:after="20" w:before="0" w:line="240" w:lineRule="auto"/>
            </w:pPr>
            <w:r>
              <w:rPr>
                <w:rFonts w:ascii="Aptos" w:hAnsi="Aptos"/>
                <w:sz w:val="15"/>
              </w:rPr>
              <w:t>Journal de tri, nombre de dossiers et temps passé.</w:t>
            </w:r>
          </w:p>
        </w:tc>
      </w:tr>
    </w:tbl>
    <w:p>
      <w:pPr>
        <w:spacing w:after="0"/>
      </w:pPr>
    </w:p>
    <w:tbl>
      <w:tblPr>
        <w:tblW w:type="auto" w:w="0"/>
        <w:tblLook w:firstColumn="1" w:firstRow="1" w:lastColumn="0" w:lastRow="0" w:noHBand="0" w:noVBand="1" w:val="04A0"/>
      </w:tblPr>
      <w:tblGrid>
        <w:gridCol w:w="9994"/>
      </w:tblGrid>
      <w:tr>
        <w:tc>
          <w:tcPr>
            <w:tcW w:type="dxa" w:w="9994"/>
            <w:shd w:fill="EAF3EE"/>
            <w:tcMar>
              <w:top w:w="110" w:type="dxa"/>
              <w:start w:w="140" w:type="dxa"/>
              <w:bottom w:w="110" w:type="dxa"/>
              <w:end w:w="140" w:type="dxa"/>
            </w:tcMar>
          </w:tcPr>
          <w:p>
            <w:pPr>
              <w:spacing w:after="0" w:line="240" w:lineRule="auto"/>
            </w:pPr>
            <w:r>
              <w:rPr>
                <w:b/>
                <w:color w:val="173B32"/>
              </w:rPr>
              <w:t xml:space="preserve">Attention : </w:t>
            </w:r>
            <w:r>
              <w:t>les cibles ci-dessus sont des objectifs de conception pour un pilote, pas des statistiques observées ni une promesse à communiquer au public.</w:t>
            </w:r>
          </w:p>
        </w:tc>
      </w:tr>
    </w:tbl>
    <w:p>
      <w:pPr>
        <w:spacing w:after="0"/>
      </w:pPr>
    </w:p>
    <w:p>
      <w:pPr>
        <w:pStyle w:val="Heading2"/>
      </w:pPr>
      <w:r>
        <w:t>4.3 Indicateurs à ne pas confondre</w:t>
      </w:r>
    </w:p>
    <w:p>
      <w:pPr>
        <w:pStyle w:val="ListBullet"/>
        <w:keepLines/>
      </w:pPr>
      <w:r>
        <w:t>Nombre de signalements déposés = adoption, pas forcément impact.</w:t>
      </w:r>
    </w:p>
    <w:p>
      <w:pPr>
        <w:pStyle w:val="ListBullet"/>
        <w:keepLines/>
      </w:pPr>
      <w:r>
        <w:t>Nombre de signalements vérifiés = activité de modération.</w:t>
      </w:r>
    </w:p>
    <w:p>
      <w:pPr>
        <w:pStyle w:val="ListBullet"/>
        <w:keepLines/>
      </w:pPr>
      <w:r>
        <w:t>Nombre de problèmes effectivement corrigés = résultat opérationnel, à n’affirmer qu’avec une preuve ou une confirmation du partenaire.</w:t>
      </w:r>
    </w:p>
    <w:p>
      <w:pPr>
        <w:pStyle w:val="Heading1"/>
      </w:pPr>
      <w:r>
        <w:t>5. Publics, besoins et rôles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Utilisateur</w:t>
            </w:r>
          </w:p>
        </w:tc>
        <w:tc>
          <w:tcPr>
            <w:tcW w:type="dxa" w:w="3528"/>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Besoin</w:t>
            </w:r>
          </w:p>
        </w:tc>
        <w:tc>
          <w:tcPr>
            <w:tcW w:type="dxa" w:w="4032"/>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Fonctions principales</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Citoyen / déclarant</w:t>
            </w:r>
          </w:p>
        </w:tc>
        <w:tc>
          <w:tcPr>
            <w:tcW w:type="dxa" w:w="3528"/>
            <w:vAlign w:val="center"/>
            <w:tcMar>
              <w:top w:w="65" w:type="dxa"/>
              <w:start w:w="75" w:type="dxa"/>
              <w:bottom w:w="65" w:type="dxa"/>
              <w:end w:w="75" w:type="dxa"/>
            </w:tcMar>
          </w:tcPr>
          <w:p>
            <w:pPr>
              <w:spacing w:after="20" w:before="0" w:line="240" w:lineRule="auto"/>
            </w:pPr>
            <w:r>
              <w:rPr>
                <w:rFonts w:ascii="Aptos" w:hAnsi="Aptos"/>
                <w:sz w:val="15"/>
              </w:rPr>
              <w:t>Signaler facilement, rester informé, protéger son identité.</w:t>
            </w:r>
          </w:p>
        </w:tc>
        <w:tc>
          <w:tcPr>
            <w:tcW w:type="dxa" w:w="4032"/>
            <w:vAlign w:val="center"/>
            <w:tcMar>
              <w:top w:w="65" w:type="dxa"/>
              <w:start w:w="75" w:type="dxa"/>
              <w:bottom w:w="65" w:type="dxa"/>
              <w:end w:w="75" w:type="dxa"/>
            </w:tcMar>
          </w:tcPr>
          <w:p>
            <w:pPr>
              <w:spacing w:after="20" w:before="0" w:line="240" w:lineRule="auto"/>
            </w:pPr>
            <w:r>
              <w:rPr>
                <w:rFonts w:ascii="Aptos" w:hAnsi="Aptos"/>
                <w:sz w:val="15"/>
              </w:rPr>
              <w:t>Créer un dossier sans compte, enregistrer une référence, suivre le statut.</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Personne ayant peu d’aisance numérique</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5"/>
              </w:rPr>
              <w:t>Comprendre les questions et localiser le problème sans outils avancés.</w:t>
            </w:r>
          </w:p>
        </w:tc>
        <w:tc>
          <w:tcPr>
            <w:tcW w:type="dxa" w:w="4032"/>
            <w:vAlign w:val="center"/>
            <w:tcMar>
              <w:top w:w="65" w:type="dxa"/>
              <w:start w:w="75" w:type="dxa"/>
              <w:bottom w:w="65" w:type="dxa"/>
              <w:end w:w="75" w:type="dxa"/>
            </w:tcMar>
            <w:shd w:fill="F5F7F5"/>
          </w:tcPr>
          <w:p>
            <w:pPr>
              <w:spacing w:after="20" w:before="0" w:line="240" w:lineRule="auto"/>
            </w:pPr>
            <w:r>
              <w:rPr>
                <w:rFonts w:ascii="Aptos" w:hAnsi="Aptos"/>
                <w:sz w:val="15"/>
              </w:rPr>
              <w:t>Texte simple, peu de champs, saisie manuelle, aides visuelles, photo facultative.</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Agent de tri</w:t>
            </w:r>
          </w:p>
        </w:tc>
        <w:tc>
          <w:tcPr>
            <w:tcW w:type="dxa" w:w="3528"/>
            <w:vAlign w:val="center"/>
            <w:tcMar>
              <w:top w:w="65" w:type="dxa"/>
              <w:start w:w="75" w:type="dxa"/>
              <w:bottom w:w="65" w:type="dxa"/>
              <w:end w:w="75" w:type="dxa"/>
            </w:tcMar>
          </w:tcPr>
          <w:p>
            <w:pPr>
              <w:spacing w:after="20" w:before="0" w:line="240" w:lineRule="auto"/>
            </w:pPr>
            <w:r>
              <w:rPr>
                <w:rFonts w:ascii="Aptos" w:hAnsi="Aptos"/>
                <w:sz w:val="15"/>
              </w:rPr>
              <w:t>Vérifier, dédoublonner et prioriser les dossiers.</w:t>
            </w:r>
          </w:p>
        </w:tc>
        <w:tc>
          <w:tcPr>
            <w:tcW w:type="dxa" w:w="4032"/>
            <w:vAlign w:val="center"/>
            <w:tcMar>
              <w:top w:w="65" w:type="dxa"/>
              <w:start w:w="75" w:type="dxa"/>
              <w:bottom w:w="65" w:type="dxa"/>
              <w:end w:w="75" w:type="dxa"/>
            </w:tcMar>
          </w:tcPr>
          <w:p>
            <w:pPr>
              <w:spacing w:after="20" w:before="0" w:line="240" w:lineRule="auto"/>
            </w:pPr>
            <w:r>
              <w:rPr>
                <w:rFonts w:ascii="Aptos" w:hAnsi="Aptos"/>
                <w:sz w:val="15"/>
              </w:rPr>
              <w:t>File de travail, filtres, checklist de validation, demande de précision, fusion.</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Responsable opérationnel / service partenaire</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5"/>
              </w:rPr>
              <w:t>Recevoir des dossiers utiles et connaître l’historique.</w:t>
            </w:r>
          </w:p>
        </w:tc>
        <w:tc>
          <w:tcPr>
            <w:tcW w:type="dxa" w:w="4032"/>
            <w:vAlign w:val="center"/>
            <w:tcMar>
              <w:top w:w="65" w:type="dxa"/>
              <w:start w:w="75" w:type="dxa"/>
              <w:bottom w:w="65" w:type="dxa"/>
              <w:end w:w="75" w:type="dxa"/>
            </w:tcMar>
            <w:shd w:fill="F5F7F5"/>
          </w:tcPr>
          <w:p>
            <w:pPr>
              <w:spacing w:after="20" w:before="0" w:line="240" w:lineRule="auto"/>
            </w:pPr>
            <w:r>
              <w:rPr>
                <w:rFonts w:ascii="Aptos" w:hAnsi="Aptos"/>
                <w:sz w:val="15"/>
              </w:rPr>
              <w:t>Vue des dossiers assignés, mise à jour de statut, ajout de commentaire public expurgé.</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Administrateur fonctionnel</w:t>
            </w:r>
          </w:p>
        </w:tc>
        <w:tc>
          <w:tcPr>
            <w:tcW w:type="dxa" w:w="3528"/>
            <w:vAlign w:val="center"/>
            <w:tcMar>
              <w:top w:w="65" w:type="dxa"/>
              <w:start w:w="75" w:type="dxa"/>
              <w:bottom w:w="65" w:type="dxa"/>
              <w:end w:w="75" w:type="dxa"/>
            </w:tcMar>
          </w:tcPr>
          <w:p>
            <w:pPr>
              <w:spacing w:after="20" w:before="0" w:line="240" w:lineRule="auto"/>
            </w:pPr>
            <w:r>
              <w:rPr>
                <w:rFonts w:ascii="Aptos" w:hAnsi="Aptos"/>
                <w:sz w:val="15"/>
              </w:rPr>
              <w:t>Configurer les catégories, les règles, les utilisateurs et les rapports.</w:t>
            </w:r>
          </w:p>
        </w:tc>
        <w:tc>
          <w:tcPr>
            <w:tcW w:type="dxa" w:w="4032"/>
            <w:vAlign w:val="center"/>
            <w:tcMar>
              <w:top w:w="65" w:type="dxa"/>
              <w:start w:w="75" w:type="dxa"/>
              <w:bottom w:w="65" w:type="dxa"/>
              <w:end w:w="75" w:type="dxa"/>
            </w:tcMar>
          </w:tcPr>
          <w:p>
            <w:pPr>
              <w:spacing w:after="20" w:before="0" w:line="240" w:lineRule="auto"/>
            </w:pPr>
            <w:r>
              <w:rPr>
                <w:rFonts w:ascii="Aptos" w:hAnsi="Aptos"/>
                <w:sz w:val="15"/>
              </w:rPr>
              <w:t>Administration avec droits limités, paramétrage et journal d’audit.</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Superviseur / collectivité</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5"/>
              </w:rPr>
              <w:t>Comprendre les tendances sans accéder aux informations personnelles inutiles.</w:t>
            </w:r>
          </w:p>
        </w:tc>
        <w:tc>
          <w:tcPr>
            <w:tcW w:type="dxa" w:w="4032"/>
            <w:vAlign w:val="center"/>
            <w:tcMar>
              <w:top w:w="65" w:type="dxa"/>
              <w:start w:w="75" w:type="dxa"/>
              <w:bottom w:w="65" w:type="dxa"/>
              <w:end w:w="75" w:type="dxa"/>
            </w:tcMar>
            <w:shd w:fill="F5F7F5"/>
          </w:tcPr>
          <w:p>
            <w:pPr>
              <w:spacing w:after="20" w:before="0" w:line="240" w:lineRule="auto"/>
            </w:pPr>
            <w:r>
              <w:rPr>
                <w:rFonts w:ascii="Aptos" w:hAnsi="Aptos"/>
                <w:sz w:val="15"/>
              </w:rPr>
              <w:t>Statistiques agrégées, export autorisé, suivi de la charge et des retards.</w:t>
            </w:r>
          </w:p>
        </w:tc>
      </w:tr>
    </w:tbl>
    <w:p>
      <w:pPr>
        <w:spacing w:after="0"/>
      </w:pPr>
    </w:p>
    <w:p>
      <w:pPr>
        <w:pStyle w:val="Heading2"/>
      </w:pPr>
      <w:r>
        <w:t>5.1 Principes d’autorisation</w:t>
      </w:r>
    </w:p>
    <w:p>
      <w:pPr>
        <w:pStyle w:val="ListBullet"/>
        <w:keepLines/>
      </w:pPr>
      <w:r>
        <w:t>Les citoyens n’ont jamais accès au tableau de bord interne.</w:t>
      </w:r>
    </w:p>
    <w:p>
      <w:pPr>
        <w:pStyle w:val="ListBullet"/>
        <w:keepLines/>
      </w:pPr>
      <w:r>
        <w:t>Un agent ne voit que les catégories ou zones nécessaires à sa mission, sauf rôle de supervision documenté.</w:t>
      </w:r>
    </w:p>
    <w:p>
      <w:pPr>
        <w:pStyle w:val="ListBullet"/>
        <w:keepLines/>
      </w:pPr>
      <w:r>
        <w:t>Un service partenaire ne reçoit que les dossiers qui lui sont affectés et les données indispensables.</w:t>
      </w:r>
    </w:p>
    <w:p>
      <w:pPr>
        <w:pStyle w:val="ListBullet"/>
        <w:keepLines/>
      </w:pPr>
      <w:r>
        <w:t>Les exports de données et les changements sensibles sont journalisés.</w:t>
      </w:r>
    </w:p>
    <w:p>
      <w:pPr>
        <w:pStyle w:val="Heading1"/>
      </w:pPr>
      <w:r>
        <w:t>6. Périmètre du produit : MVP et exclusions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45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Inclus dans le MVP</w:t>
            </w:r>
          </w:p>
        </w:tc>
        <w:tc>
          <w:tcPr>
            <w:tcW w:type="dxa" w:w="345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À envisager après le pilote</w:t>
            </w:r>
          </w:p>
        </w:tc>
        <w:tc>
          <w:tcPr>
            <w:tcW w:type="dxa" w:w="288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Exclu du lancement initial</w:t>
            </w:r>
          </w:p>
        </w:tc>
      </w:tr>
      <w:tr>
        <w:trPr>
          <w:cantSplit/>
        </w:trPr>
        <w:tc>
          <w:tcPr>
            <w:tcW w:type="dxa" w:w="3456"/>
            <w:vAlign w:val="center"/>
            <w:tcMar>
              <w:top w:w="65" w:type="dxa"/>
              <w:start w:w="75" w:type="dxa"/>
              <w:bottom w:w="65" w:type="dxa"/>
              <w:end w:w="75" w:type="dxa"/>
            </w:tcMar>
          </w:tcPr>
          <w:p>
            <w:pPr>
              <w:spacing w:after="20" w:before="0" w:line="240" w:lineRule="auto"/>
            </w:pPr>
            <w:r>
              <w:rPr>
                <w:rFonts w:ascii="Aptos" w:hAnsi="Aptos"/>
                <w:sz w:val="14"/>
              </w:rPr>
              <w:t>Page d’accueil et consignes d’urgence.</w:t>
            </w:r>
          </w:p>
        </w:tc>
        <w:tc>
          <w:tcPr>
            <w:tcW w:type="dxa" w:w="3456"/>
            <w:vAlign w:val="center"/>
            <w:tcMar>
              <w:top w:w="65" w:type="dxa"/>
              <w:start w:w="75" w:type="dxa"/>
              <w:bottom w:w="65" w:type="dxa"/>
              <w:end w:w="75" w:type="dxa"/>
            </w:tcMar>
          </w:tcPr>
          <w:p>
            <w:pPr>
              <w:spacing w:after="20" w:before="0" w:line="240" w:lineRule="auto"/>
            </w:pPr>
            <w:r>
              <w:rPr>
                <w:rFonts w:ascii="Aptos" w:hAnsi="Aptos"/>
                <w:sz w:val="14"/>
              </w:rPr>
              <w:t>Traductions en langues nationales validées par des locuteurs.</w:t>
            </w:r>
          </w:p>
        </w:tc>
        <w:tc>
          <w:tcPr>
            <w:tcW w:type="dxa" w:w="2880"/>
            <w:vAlign w:val="center"/>
            <w:tcMar>
              <w:top w:w="65" w:type="dxa"/>
              <w:start w:w="75" w:type="dxa"/>
              <w:bottom w:w="65" w:type="dxa"/>
              <w:end w:w="75" w:type="dxa"/>
            </w:tcMar>
          </w:tcPr>
          <w:p>
            <w:pPr>
              <w:spacing w:after="20" w:before="0" w:line="240" w:lineRule="auto"/>
            </w:pPr>
            <w:r>
              <w:rPr>
                <w:rFonts w:ascii="Aptos" w:hAnsi="Aptos"/>
                <w:sz w:val="14"/>
              </w:rPr>
              <w:t>Application mobile native obligatoire.</w:t>
            </w:r>
          </w:p>
        </w:tc>
      </w:tr>
      <w:tr>
        <w:trPr>
          <w:cantSplit/>
        </w:trPr>
        <w:tc>
          <w:tcPr>
            <w:tcW w:type="dxa" w:w="3456"/>
            <w:vAlign w:val="center"/>
            <w:tcMar>
              <w:top w:w="65" w:type="dxa"/>
              <w:start w:w="75" w:type="dxa"/>
              <w:bottom w:w="65" w:type="dxa"/>
              <w:end w:w="75" w:type="dxa"/>
            </w:tcMar>
            <w:shd w:fill="F5F7F5"/>
          </w:tcPr>
          <w:p>
            <w:pPr>
              <w:spacing w:after="20" w:before="0" w:line="240" w:lineRule="auto"/>
            </w:pPr>
            <w:r>
              <w:rPr>
                <w:rFonts w:ascii="Aptos" w:hAnsi="Aptos"/>
                <w:sz w:val="14"/>
              </w:rPr>
              <w:t>Formulaire léger, GPS facultatif, localisation manuelle.</w:t>
            </w:r>
          </w:p>
        </w:tc>
        <w:tc>
          <w:tcPr>
            <w:tcW w:type="dxa" w:w="3456"/>
            <w:vAlign w:val="center"/>
            <w:tcMar>
              <w:top w:w="65" w:type="dxa"/>
              <w:start w:w="75" w:type="dxa"/>
              <w:bottom w:w="65" w:type="dxa"/>
              <w:end w:w="75" w:type="dxa"/>
            </w:tcMar>
            <w:shd w:fill="F5F7F5"/>
          </w:tcPr>
          <w:p>
            <w:pPr>
              <w:spacing w:after="20" w:before="0" w:line="240" w:lineRule="auto"/>
            </w:pPr>
            <w:r>
              <w:rPr>
                <w:rFonts w:ascii="Aptos" w:hAnsi="Aptos"/>
                <w:sz w:val="14"/>
              </w:rPr>
              <w:t>Dépôt assisté par agents, téléphone, USSD ou autres canaux.</w:t>
            </w:r>
          </w:p>
        </w:tc>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4"/>
              </w:rPr>
              <w:t>Promesse de réparation ou de délai garanti sans accord opérationnel.</w:t>
            </w:r>
          </w:p>
        </w:tc>
      </w:tr>
      <w:tr>
        <w:trPr>
          <w:cantSplit/>
        </w:trPr>
        <w:tc>
          <w:tcPr>
            <w:tcW w:type="dxa" w:w="3456"/>
            <w:vAlign w:val="center"/>
            <w:tcMar>
              <w:top w:w="65" w:type="dxa"/>
              <w:start w:w="75" w:type="dxa"/>
              <w:bottom w:w="65" w:type="dxa"/>
              <w:end w:w="75" w:type="dxa"/>
            </w:tcMar>
          </w:tcPr>
          <w:p>
            <w:pPr>
              <w:spacing w:after="20" w:before="0" w:line="240" w:lineRule="auto"/>
            </w:pPr>
            <w:r>
              <w:rPr>
                <w:rFonts w:ascii="Aptos" w:hAnsi="Aptos"/>
                <w:sz w:val="14"/>
              </w:rPr>
              <w:t>Photo facultative, compression, contrôle des fichiers.</w:t>
            </w:r>
          </w:p>
        </w:tc>
        <w:tc>
          <w:tcPr>
            <w:tcW w:type="dxa" w:w="3456"/>
            <w:vAlign w:val="center"/>
            <w:tcMar>
              <w:top w:w="65" w:type="dxa"/>
              <w:start w:w="75" w:type="dxa"/>
              <w:bottom w:w="65" w:type="dxa"/>
              <w:end w:w="75" w:type="dxa"/>
            </w:tcMar>
          </w:tcPr>
          <w:p>
            <w:pPr>
              <w:spacing w:after="20" w:before="0" w:line="240" w:lineRule="auto"/>
            </w:pPr>
            <w:r>
              <w:rPr>
                <w:rFonts w:ascii="Aptos" w:hAnsi="Aptos"/>
                <w:sz w:val="14"/>
              </w:rPr>
              <w:t>Intégration API avec partenaires qui l’acceptent.</w:t>
            </w:r>
          </w:p>
        </w:tc>
        <w:tc>
          <w:tcPr>
            <w:tcW w:type="dxa" w:w="2880"/>
            <w:vAlign w:val="center"/>
            <w:tcMar>
              <w:top w:w="65" w:type="dxa"/>
              <w:start w:w="75" w:type="dxa"/>
              <w:bottom w:w="65" w:type="dxa"/>
              <w:end w:w="75" w:type="dxa"/>
            </w:tcMar>
          </w:tcPr>
          <w:p>
            <w:pPr>
              <w:spacing w:after="20" w:before="0" w:line="240" w:lineRule="auto"/>
            </w:pPr>
            <w:r>
              <w:rPr>
                <w:rFonts w:ascii="Aptos" w:hAnsi="Aptos"/>
                <w:sz w:val="14"/>
              </w:rPr>
              <w:t>Transmission automatique aux services publics sans accord.</w:t>
            </w:r>
          </w:p>
        </w:tc>
      </w:tr>
      <w:tr>
        <w:trPr>
          <w:cantSplit/>
        </w:trPr>
        <w:tc>
          <w:tcPr>
            <w:tcW w:type="dxa" w:w="3456"/>
            <w:vAlign w:val="center"/>
            <w:tcMar>
              <w:top w:w="65" w:type="dxa"/>
              <w:start w:w="75" w:type="dxa"/>
              <w:bottom w:w="65" w:type="dxa"/>
              <w:end w:w="75" w:type="dxa"/>
            </w:tcMar>
            <w:shd w:fill="F5F7F5"/>
          </w:tcPr>
          <w:p>
            <w:pPr>
              <w:spacing w:after="20" w:before="0" w:line="240" w:lineRule="auto"/>
            </w:pPr>
            <w:r>
              <w:rPr>
                <w:rFonts w:ascii="Aptos" w:hAnsi="Aptos"/>
                <w:sz w:val="14"/>
              </w:rPr>
              <w:t>Référence de suivi, page de statut.</w:t>
            </w:r>
          </w:p>
        </w:tc>
        <w:tc>
          <w:tcPr>
            <w:tcW w:type="dxa" w:w="3456"/>
            <w:vAlign w:val="center"/>
            <w:tcMar>
              <w:top w:w="65" w:type="dxa"/>
              <w:start w:w="75" w:type="dxa"/>
              <w:bottom w:w="65" w:type="dxa"/>
              <w:end w:w="75" w:type="dxa"/>
            </w:tcMar>
            <w:shd w:fill="F5F7F5"/>
          </w:tcPr>
          <w:p>
            <w:pPr>
              <w:spacing w:after="20" w:before="0" w:line="240" w:lineRule="auto"/>
            </w:pPr>
            <w:r>
              <w:rPr>
                <w:rFonts w:ascii="Aptos" w:hAnsi="Aptos"/>
                <w:sz w:val="14"/>
              </w:rPr>
              <w:t>Notifications SMS ou WhatsApp automatisées après budget et consentement.</w:t>
            </w:r>
          </w:p>
        </w:tc>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4"/>
              </w:rPr>
              <w:t>Carte publique exhaustive des coordonnées exactes.</w:t>
            </w:r>
          </w:p>
        </w:tc>
      </w:tr>
      <w:tr>
        <w:trPr>
          <w:cantSplit/>
        </w:trPr>
        <w:tc>
          <w:tcPr>
            <w:tcW w:type="dxa" w:w="3456"/>
            <w:vAlign w:val="center"/>
            <w:tcMar>
              <w:top w:w="65" w:type="dxa"/>
              <w:start w:w="75" w:type="dxa"/>
              <w:bottom w:w="65" w:type="dxa"/>
              <w:end w:w="75" w:type="dxa"/>
            </w:tcMar>
          </w:tcPr>
          <w:p>
            <w:pPr>
              <w:spacing w:after="20" w:before="0" w:line="240" w:lineRule="auto"/>
            </w:pPr>
            <w:r>
              <w:rPr>
                <w:rFonts w:ascii="Aptos" w:hAnsi="Aptos"/>
                <w:sz w:val="14"/>
              </w:rPr>
              <w:t>Console de tri, statuts, fusion de doublons, modération.</w:t>
            </w:r>
          </w:p>
        </w:tc>
        <w:tc>
          <w:tcPr>
            <w:tcW w:type="dxa" w:w="3456"/>
            <w:vAlign w:val="center"/>
            <w:tcMar>
              <w:top w:w="65" w:type="dxa"/>
              <w:start w:w="75" w:type="dxa"/>
              <w:bottom w:w="65" w:type="dxa"/>
              <w:end w:w="75" w:type="dxa"/>
            </w:tcMar>
          </w:tcPr>
          <w:p>
            <w:pPr>
              <w:spacing w:after="20" w:before="0" w:line="240" w:lineRule="auto"/>
            </w:pPr>
            <w:r>
              <w:rPr>
                <w:rFonts w:ascii="Aptos" w:hAnsi="Aptos"/>
                <w:sz w:val="14"/>
              </w:rPr>
              <w:t>Carte publique filtrée et statistiques territoriales.</w:t>
            </w:r>
          </w:p>
        </w:tc>
        <w:tc>
          <w:tcPr>
            <w:tcW w:type="dxa" w:w="2880"/>
            <w:vAlign w:val="center"/>
            <w:tcMar>
              <w:top w:w="65" w:type="dxa"/>
              <w:start w:w="75" w:type="dxa"/>
              <w:bottom w:w="65" w:type="dxa"/>
              <w:end w:w="75" w:type="dxa"/>
            </w:tcMar>
          </w:tcPr>
          <w:p>
            <w:pPr>
              <w:spacing w:after="20" w:before="0" w:line="240" w:lineRule="auto"/>
            </w:pPr>
            <w:r>
              <w:rPr>
                <w:rFonts w:ascii="Aptos" w:hAnsi="Aptos"/>
                <w:sz w:val="14"/>
              </w:rPr>
              <w:t>Commentaires publics ouverts, publication d’accusations ou de personnes identifiables.</w:t>
            </w:r>
          </w:p>
        </w:tc>
      </w:tr>
      <w:tr>
        <w:trPr>
          <w:cantSplit/>
        </w:trPr>
        <w:tc>
          <w:tcPr>
            <w:tcW w:type="dxa" w:w="3456"/>
            <w:vAlign w:val="center"/>
            <w:tcMar>
              <w:top w:w="65" w:type="dxa"/>
              <w:start w:w="75" w:type="dxa"/>
              <w:bottom w:w="65" w:type="dxa"/>
              <w:end w:w="75" w:type="dxa"/>
            </w:tcMar>
            <w:shd w:fill="F5F7F5"/>
          </w:tcPr>
          <w:p>
            <w:pPr>
              <w:spacing w:after="20" w:before="0" w:line="240" w:lineRule="auto"/>
            </w:pPr>
            <w:r>
              <w:rPr>
                <w:rFonts w:ascii="Aptos" w:hAnsi="Aptos"/>
                <w:sz w:val="14"/>
              </w:rPr>
              <w:t>Journal d’audit et rôles.</w:t>
            </w:r>
          </w:p>
        </w:tc>
        <w:tc>
          <w:tcPr>
            <w:tcW w:type="dxa" w:w="3456"/>
            <w:vAlign w:val="center"/>
            <w:tcMar>
              <w:top w:w="65" w:type="dxa"/>
              <w:start w:w="75" w:type="dxa"/>
              <w:bottom w:w="65" w:type="dxa"/>
              <w:end w:w="75" w:type="dxa"/>
            </w:tcMar>
            <w:shd w:fill="F5F7F5"/>
          </w:tcPr>
          <w:p>
            <w:pPr>
              <w:spacing w:after="20" w:before="0" w:line="240" w:lineRule="auto"/>
            </w:pPr>
            <w:r>
              <w:rPr>
                <w:rFonts w:ascii="Aptos" w:hAnsi="Aptos"/>
                <w:sz w:val="14"/>
              </w:rPr>
              <w:t>Analyse des récurrences et priorisation géographique.</w:t>
            </w:r>
          </w:p>
        </w:tc>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4"/>
              </w:rPr>
              <w:t>Signalement traité comme une ligne d’urgence ou appel de secours.</w:t>
            </w:r>
          </w:p>
        </w:tc>
      </w:tr>
    </w:tbl>
    <w:p>
      <w:pPr>
        <w:spacing w:after="0"/>
      </w:pPr>
    </w:p>
    <w:p>
      <w:pPr>
        <w:pStyle w:val="Heading2"/>
      </w:pPr>
      <w:r>
        <w:t>6.1 Hypothèses à confirmer</w:t>
      </w:r>
    </w:p>
    <w:p>
      <w:pPr>
        <w:pStyle w:val="ListBullet"/>
        <w:keepLines/>
      </w:pPr>
      <w:r>
        <w:t>Le premier lancement est limité à une zone où un partenaire accepte de recevoir ou examiner les dossiers.</w:t>
      </w:r>
    </w:p>
    <w:p>
      <w:pPr>
        <w:pStyle w:val="ListBullet"/>
        <w:keepLines/>
      </w:pPr>
      <w:r>
        <w:t>Le français est la langue initiale ; les besoins linguistiques seront évalués lors des tests.</w:t>
      </w:r>
    </w:p>
    <w:p>
      <w:pPr>
        <w:pStyle w:val="ListBullet"/>
        <w:keepLines/>
      </w:pPr>
      <w:r>
        <w:t>Le citoyen peut utiliser le service sans créer de compte.</w:t>
      </w:r>
    </w:p>
    <w:p>
      <w:pPr>
        <w:pStyle w:val="ListBullet"/>
        <w:keepLines/>
      </w:pPr>
      <w:r>
        <w:t>La plateforme est opérée par une organisation clairement identifiée et présente une mention explicite si elle n’est pas un service gouvernemental.</w:t>
      </w:r>
    </w:p>
    <w:p>
      <w:pPr>
        <w:pStyle w:val="Heading1"/>
      </w:pPr>
      <w:r>
        <w:t>7. Parcours citoyens et agents</w:t>
      </w:r>
    </w:p>
    <w:p>
      <w:pPr>
        <w:pStyle w:val="Heading2"/>
      </w:pPr>
      <w:r>
        <w:t>7.1 Parcours du citoyen</w:t>
      </w:r>
    </w:p>
    <w:p>
      <w:pPr>
        <w:keepLines/>
        <w:spacing w:after="60"/>
        <w:ind w:left="317" w:hanging="317"/>
      </w:pPr>
      <w:r>
        <w:rPr>
          <w:b/>
        </w:rPr>
        <w:t xml:space="preserve">1. </w:t>
      </w:r>
      <w:r>
        <w:t>Ouvrir le lien depuis un navigateur, un QR code, un message ou un site partenaire.</w:t>
      </w:r>
    </w:p>
    <w:p>
      <w:pPr>
        <w:keepLines/>
        <w:spacing w:after="60"/>
        <w:ind w:left="317" w:hanging="317"/>
      </w:pPr>
      <w:r>
        <w:rPr>
          <w:b/>
        </w:rPr>
        <w:t xml:space="preserve">2. </w:t>
      </w:r>
      <w:r>
        <w:t>Lire une consigne courte : ce que le site traite, les cas d’urgence et les données collectées.</w:t>
      </w:r>
    </w:p>
    <w:p>
      <w:pPr>
        <w:keepLines/>
        <w:spacing w:after="60"/>
        <w:ind w:left="317" w:hanging="317"/>
      </w:pPr>
      <w:r>
        <w:rPr>
          <w:b/>
        </w:rPr>
        <w:t xml:space="preserve">3. </w:t>
      </w:r>
      <w:r>
        <w:t>Choisir le type de problème et répondre aux quelques questions propres à cette catégorie.</w:t>
      </w:r>
    </w:p>
    <w:p>
      <w:pPr>
        <w:keepLines/>
        <w:spacing w:after="60"/>
        <w:ind w:left="317" w:hanging="317"/>
      </w:pPr>
      <w:r>
        <w:rPr>
          <w:b/>
        </w:rPr>
        <w:t xml:space="preserve">4. </w:t>
      </w:r>
      <w:r>
        <w:t>Localiser le problème : position GPS si le citoyen l’autorise, ou commune/quartier/secteur/rue/repère si le GPS est indisponible.</w:t>
      </w:r>
    </w:p>
    <w:p>
      <w:pPr>
        <w:keepLines/>
        <w:spacing w:after="60"/>
        <w:ind w:left="317" w:hanging="317"/>
      </w:pPr>
      <w:r>
        <w:rPr>
          <w:b/>
        </w:rPr>
        <w:t xml:space="preserve">5. </w:t>
      </w:r>
      <w:r>
        <w:t>Décrire les faits observés sans citer ni accuser une personne ; joindre une photo uniquement si elle est utile et sûre à prendre.</w:t>
      </w:r>
    </w:p>
    <w:p>
      <w:pPr>
        <w:keepLines/>
        <w:spacing w:after="60"/>
        <w:ind w:left="317" w:hanging="317"/>
      </w:pPr>
      <w:r>
        <w:rPr>
          <w:b/>
        </w:rPr>
        <w:t xml:space="preserve">6. </w:t>
      </w:r>
      <w:r>
        <w:t>Envoyer le signalement. Si la création réussit, obtenir une référence et une explication pour le suivi.</w:t>
      </w:r>
    </w:p>
    <w:p>
      <w:pPr>
        <w:keepLines/>
        <w:spacing w:after="60"/>
        <w:ind w:left="317" w:hanging="317"/>
      </w:pPr>
      <w:r>
        <w:rPr>
          <w:b/>
        </w:rPr>
        <w:t xml:space="preserve">7. </w:t>
      </w:r>
      <w:r>
        <w:t>Revenir à la page de suivi avec la référence et, si configuré, un secret ou code de vérification indépendant.</w:t>
      </w:r>
    </w:p>
    <w:p>
      <w:pPr>
        <w:keepLines/>
        <w:spacing w:after="60"/>
        <w:ind w:left="317" w:hanging="317"/>
      </w:pPr>
      <w:r>
        <w:rPr>
          <w:b/>
        </w:rPr>
        <w:t xml:space="preserve">8. </w:t>
      </w:r>
      <w:r>
        <w:t>Consulter la dernière mise à jour, les demandes de précision et les motifs de clôture.</w:t>
      </w:r>
    </w:p>
    <w:p>
      <w:pPr>
        <w:pStyle w:val="Heading2"/>
      </w:pPr>
      <w:r>
        <w:t>7.2 Parcours d’un agent</w:t>
      </w:r>
    </w:p>
    <w:p>
      <w:pPr>
        <w:keepLines/>
        <w:spacing w:after="60"/>
        <w:ind w:left="317" w:hanging="317"/>
      </w:pPr>
      <w:r>
        <w:rPr>
          <w:b/>
        </w:rPr>
        <w:t xml:space="preserve">1. </w:t>
      </w:r>
      <w:r>
        <w:t>Se connecter avec un compte autorisé et une authentification renforcée pour les rôles sensibles.</w:t>
      </w:r>
    </w:p>
    <w:p>
      <w:pPr>
        <w:keepLines/>
        <w:spacing w:after="60"/>
        <w:ind w:left="317" w:hanging="317"/>
      </w:pPr>
      <w:r>
        <w:rPr>
          <w:b/>
        </w:rPr>
        <w:t xml:space="preserve">2. </w:t>
      </w:r>
      <w:r>
        <w:t>Examiner les nouveaux dossiers, repérer les risques et appliquer la priorité initiale.</w:t>
      </w:r>
    </w:p>
    <w:p>
      <w:pPr>
        <w:keepLines/>
        <w:spacing w:after="60"/>
        <w:ind w:left="317" w:hanging="317"/>
      </w:pPr>
      <w:r>
        <w:rPr>
          <w:b/>
        </w:rPr>
        <w:t xml:space="preserve">3. </w:t>
      </w:r>
      <w:r>
        <w:t>Vérifier la localisation, la catégorie, la description, la photo et les doublons potentiels.</w:t>
      </w:r>
    </w:p>
    <w:p>
      <w:pPr>
        <w:keepLines/>
        <w:spacing w:after="60"/>
        <w:ind w:left="317" w:hanging="317"/>
      </w:pPr>
      <w:r>
        <w:rPr>
          <w:b/>
        </w:rPr>
        <w:t xml:space="preserve">4. </w:t>
      </w:r>
      <w:r>
        <w:t>Valider, demander des précisions, fusionner avec un dossier existant ou rejeter avec une raison standardisée.</w:t>
      </w:r>
    </w:p>
    <w:p>
      <w:pPr>
        <w:keepLines/>
        <w:spacing w:after="60"/>
        <w:ind w:left="317" w:hanging="317"/>
      </w:pPr>
      <w:r>
        <w:rPr>
          <w:b/>
        </w:rPr>
        <w:t xml:space="preserve">5. </w:t>
      </w:r>
      <w:r>
        <w:t>Affecter à un service partenaire seulement si le circuit est actif et si les données peuvent être transmises légalement.</w:t>
      </w:r>
    </w:p>
    <w:p>
      <w:pPr>
        <w:keepLines/>
        <w:spacing w:after="60"/>
        <w:ind w:left="317" w:hanging="317"/>
      </w:pPr>
      <w:r>
        <w:rPr>
          <w:b/>
        </w:rPr>
        <w:t xml:space="preserve">6. </w:t>
      </w:r>
      <w:r>
        <w:t>Enregistrer chaque mise à jour, indiquer si elle est interne ou visible par le citoyen, et dater l’action.</w:t>
      </w:r>
    </w:p>
    <w:p>
      <w:pPr>
        <w:keepLines/>
        <w:spacing w:after="60"/>
        <w:ind w:left="317" w:hanging="317"/>
      </w:pPr>
      <w:r>
        <w:rPr>
          <w:b/>
        </w:rPr>
        <w:t xml:space="preserve">7. </w:t>
      </w:r>
      <w:r>
        <w:t>Clôturer uniquement avec un résultat, un motif ou une raison de non-traitement ; conserver l’historique.</w:t>
      </w:r>
    </w:p>
    <w:p>
      <w:pPr>
        <w:pStyle w:val="Heading2"/>
      </w:pPr>
      <w:r>
        <w:t>7.3 États d’erreur indispensables</w:t>
      </w:r>
    </w:p>
    <w:p>
      <w:pPr>
        <w:pStyle w:val="ListBullet"/>
        <w:keepLines/>
      </w:pPr>
      <w:r>
        <w:t>Échec de connexion : conserver le brouillon lorsque c’est techniquement fiable et préciser que le dossier n’a pas été envoyé.</w:t>
      </w:r>
    </w:p>
    <w:p>
      <w:pPr>
        <w:pStyle w:val="ListBullet"/>
        <w:keepLines/>
      </w:pPr>
      <w:r>
        <w:t>GPS refusé ou indisponible : proposer immédiatement la saisie manuelle, sans bloquer le formulaire.</w:t>
      </w:r>
    </w:p>
    <w:p>
      <w:pPr>
        <w:pStyle w:val="ListBullet"/>
        <w:keepLines/>
      </w:pPr>
      <w:r>
        <w:t>Photo trop lourde ou format non autorisé : expliquer le problème et autoriser l’envoi sans photo.</w:t>
      </w:r>
    </w:p>
    <w:p>
      <w:pPr>
        <w:pStyle w:val="ListBullet"/>
        <w:keepLines/>
      </w:pPr>
      <w:r>
        <w:t>Dossier possiblement dupliqué : proposer de consulter le dossier existant si sa visibilité est autorisée, sans révéler ses données privées.</w:t>
      </w:r>
    </w:p>
    <w:p>
      <w:pPr>
        <w:pStyle w:val="Heading1"/>
      </w:pPr>
      <w:r>
        <w:t>8. Fonctionnalités détaillées et priorités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792"/>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ID</w:t>
            </w:r>
          </w:p>
        </w:tc>
        <w:tc>
          <w:tcPr>
            <w:tcW w:type="dxa" w:w="172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Fonction</w:t>
            </w:r>
          </w:p>
        </w:tc>
        <w:tc>
          <w:tcPr>
            <w:tcW w:type="dxa" w:w="633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Exigence / règle testable</w:t>
            </w:r>
          </w:p>
        </w:tc>
        <w:tc>
          <w:tcPr>
            <w:tcW w:type="dxa" w:w="93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Priorité</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FR-01</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Page d’accueil</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Présenter le but, les catégories principales, l’exclusion des urgences et l’identité de l’opérateur.</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FR-02</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Formulaire mobile</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Utiliser une progression courte, des libellés simples et des erreurs à côté du champ concerné.</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FR-03</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Catégories</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Permettre de sélectionner une catégorie et une sous-catégorie configurables.</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FR-04</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Localisation</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Accepter un point GPS explicite ou une localisation textuelle exploitable.</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FR-05</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Photo</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Rendre le téléversement facultatif, valider le type réel de fichier, limiter la taille et retirer les métadonnées non nécessaires.</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FR-06</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Création dossier</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Attribuer une référence aléatoire non séquentielle et enregistrer le dossier une seule fois.</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FR-07</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Confirmation</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Après succès seulement, afficher le reçu, la référence et les prochaines étapes.</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FR-08</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Suivi</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Afficher statut, dates, demandes de précision et note publique de clôture ; masquer les notes internes.</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FR-09</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Triage</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Permettre filtres par catégorie, zone, statut, risque, date et doublon potentiel.</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FR-10</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Priorité</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Calculer une priorité suggérée à partir du danger, sans remplacer le jugement humain.</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FR-11</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Affectation</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Affecter un dossier à un responsable configuré avec date et historique.</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FR-12</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Doublons</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Lier plusieurs signalements au dossier principal en conservant les références historiques.</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FR-13</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Modération</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Masquer les données personnelles et traiter les contenus abusifs ou hors périmètre.</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FR-14</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Routage officiel</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Présenter un contact officiel vérifié ; transmettre les données seulement selon un accord actif.</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FR-15</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Audit</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Conserver qui a consulté ou modifié des éléments sensibles, selon la politique définie.</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Must</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FR-16</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Notifications</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Démarrer par confirmation écran ; activer SMS/e-mail/WhatsApp après analyse des coûts et du consentement.</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Should</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FR-17</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Carte publique</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N’afficher que des dossiers modérés, avec des coordonnées approximatives et des champs expurgés.</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Should</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FR-18</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Rapports</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Exporter des agrégats selon le rôle ; éviter les exportations personnelles par défaut.</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Should</w:t>
            </w:r>
          </w:p>
        </w:tc>
      </w:tr>
      <w:tr>
        <w:trPr>
          <w:cantSplit/>
        </w:trPr>
        <w:tc>
          <w:tcPr>
            <w:tcW w:type="dxa" w:w="792"/>
            <w:vAlign w:val="center"/>
            <w:tcMar>
              <w:top w:w="65" w:type="dxa"/>
              <w:start w:w="75" w:type="dxa"/>
              <w:bottom w:w="65" w:type="dxa"/>
              <w:end w:w="75" w:type="dxa"/>
            </w:tcMar>
          </w:tcPr>
          <w:p>
            <w:pPr>
              <w:spacing w:after="20" w:before="0" w:line="240" w:lineRule="auto"/>
            </w:pPr>
            <w:r>
              <w:rPr>
                <w:rFonts w:ascii="Aptos" w:hAnsi="Aptos"/>
                <w:sz w:val="14"/>
              </w:rPr>
              <w:t>FR-19</w:t>
            </w:r>
          </w:p>
        </w:tc>
        <w:tc>
          <w:tcPr>
            <w:tcW w:type="dxa" w:w="1728"/>
            <w:vAlign w:val="center"/>
            <w:tcMar>
              <w:top w:w="65" w:type="dxa"/>
              <w:start w:w="75" w:type="dxa"/>
              <w:bottom w:w="65" w:type="dxa"/>
              <w:end w:w="75" w:type="dxa"/>
            </w:tcMar>
          </w:tcPr>
          <w:p>
            <w:pPr>
              <w:spacing w:after="20" w:before="0" w:line="240" w:lineRule="auto"/>
            </w:pPr>
            <w:r>
              <w:rPr>
                <w:rFonts w:ascii="Aptos" w:hAnsi="Aptos"/>
                <w:sz w:val="14"/>
              </w:rPr>
              <w:t>Langues</w:t>
            </w:r>
          </w:p>
        </w:tc>
        <w:tc>
          <w:tcPr>
            <w:tcW w:type="dxa" w:w="6336"/>
            <w:vAlign w:val="center"/>
            <w:tcMar>
              <w:top w:w="65" w:type="dxa"/>
              <w:start w:w="75" w:type="dxa"/>
              <w:bottom w:w="65" w:type="dxa"/>
              <w:end w:w="75" w:type="dxa"/>
            </w:tcMar>
          </w:tcPr>
          <w:p>
            <w:pPr>
              <w:spacing w:after="20" w:before="0" w:line="240" w:lineRule="auto"/>
            </w:pPr>
            <w:r>
              <w:rPr>
                <w:rFonts w:ascii="Aptos" w:hAnsi="Aptos"/>
                <w:sz w:val="14"/>
              </w:rPr>
              <w:t>Permettre l’ajout de langues sans reconstruire le produit.</w:t>
            </w:r>
          </w:p>
        </w:tc>
        <w:tc>
          <w:tcPr>
            <w:tcW w:type="dxa" w:w="936"/>
            <w:vAlign w:val="center"/>
            <w:tcMar>
              <w:top w:w="65" w:type="dxa"/>
              <w:start w:w="75" w:type="dxa"/>
              <w:bottom w:w="65" w:type="dxa"/>
              <w:end w:w="75" w:type="dxa"/>
            </w:tcMar>
          </w:tcPr>
          <w:p>
            <w:pPr>
              <w:spacing w:after="20" w:before="0" w:line="240" w:lineRule="auto"/>
            </w:pPr>
            <w:r>
              <w:rPr>
                <w:rFonts w:ascii="Aptos" w:hAnsi="Aptos"/>
                <w:sz w:val="14"/>
              </w:rPr>
              <w:t>Could</w:t>
            </w:r>
          </w:p>
        </w:tc>
      </w:tr>
      <w:tr>
        <w:trPr>
          <w:cantSplit/>
        </w:trPr>
        <w:tc>
          <w:tcPr>
            <w:tcW w:type="dxa" w:w="792"/>
            <w:vAlign w:val="center"/>
            <w:tcMar>
              <w:top w:w="65" w:type="dxa"/>
              <w:start w:w="75" w:type="dxa"/>
              <w:bottom w:w="65" w:type="dxa"/>
              <w:end w:w="75" w:type="dxa"/>
            </w:tcMar>
            <w:shd w:fill="F5F7F5"/>
          </w:tcPr>
          <w:p>
            <w:pPr>
              <w:spacing w:after="20" w:before="0" w:line="240" w:lineRule="auto"/>
            </w:pPr>
            <w:r>
              <w:rPr>
                <w:rFonts w:ascii="Aptos" w:hAnsi="Aptos"/>
                <w:sz w:val="14"/>
              </w:rPr>
              <w:t>FR-20</w:t>
            </w:r>
          </w:p>
        </w:tc>
        <w:tc>
          <w:tcPr>
            <w:tcW w:type="dxa" w:w="1728"/>
            <w:vAlign w:val="center"/>
            <w:tcMar>
              <w:top w:w="65" w:type="dxa"/>
              <w:start w:w="75" w:type="dxa"/>
              <w:bottom w:w="65" w:type="dxa"/>
              <w:end w:w="75" w:type="dxa"/>
            </w:tcMar>
            <w:shd w:fill="F5F7F5"/>
          </w:tcPr>
          <w:p>
            <w:pPr>
              <w:spacing w:after="20" w:before="0" w:line="240" w:lineRule="auto"/>
            </w:pPr>
            <w:r>
              <w:rPr>
                <w:rFonts w:ascii="Aptos" w:hAnsi="Aptos"/>
                <w:sz w:val="14"/>
              </w:rPr>
              <w:t>PWA</w:t>
            </w:r>
          </w:p>
        </w:tc>
        <w:tc>
          <w:tcPr>
            <w:tcW w:type="dxa" w:w="6336"/>
            <w:vAlign w:val="center"/>
            <w:tcMar>
              <w:top w:w="65" w:type="dxa"/>
              <w:start w:w="75" w:type="dxa"/>
              <w:bottom w:w="65" w:type="dxa"/>
              <w:end w:w="75" w:type="dxa"/>
            </w:tcMar>
            <w:shd w:fill="F5F7F5"/>
          </w:tcPr>
          <w:p>
            <w:pPr>
              <w:spacing w:after="20" w:before="0" w:line="240" w:lineRule="auto"/>
            </w:pPr>
            <w:r>
              <w:rPr>
                <w:rFonts w:ascii="Aptos" w:hAnsi="Aptos"/>
                <w:sz w:val="14"/>
              </w:rPr>
              <w:t>Permettre l’ajout à l’écran d’accueil et des améliorations de confort quand elles sont utiles.</w:t>
            </w:r>
          </w:p>
        </w:tc>
        <w:tc>
          <w:tcPr>
            <w:tcW w:type="dxa" w:w="936"/>
            <w:vAlign w:val="center"/>
            <w:tcMar>
              <w:top w:w="65" w:type="dxa"/>
              <w:start w:w="75" w:type="dxa"/>
              <w:bottom w:w="65" w:type="dxa"/>
              <w:end w:w="75" w:type="dxa"/>
            </w:tcMar>
            <w:shd w:fill="F5F7F5"/>
          </w:tcPr>
          <w:p>
            <w:pPr>
              <w:spacing w:after="20" w:before="0" w:line="240" w:lineRule="auto"/>
            </w:pPr>
            <w:r>
              <w:rPr>
                <w:rFonts w:ascii="Aptos" w:hAnsi="Aptos"/>
                <w:sz w:val="14"/>
              </w:rPr>
              <w:t>Could</w:t>
            </w:r>
          </w:p>
        </w:tc>
      </w:tr>
    </w:tbl>
    <w:p>
      <w:pPr>
        <w:spacing w:after="0"/>
      </w:pPr>
    </w:p>
    <w:p>
      <w:pPr>
        <w:pStyle w:val="Heading1"/>
      </w:pPr>
      <w:r>
        <w:t>9. Catégories, routage et niveau de risque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Catégorie</w:t>
            </w:r>
          </w:p>
        </w:tc>
        <w:tc>
          <w:tcPr>
            <w:tcW w:type="dxa" w:w="352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Exemples</w:t>
            </w:r>
          </w:p>
        </w:tc>
        <w:tc>
          <w:tcPr>
            <w:tcW w:type="dxa" w:w="446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Orientation potentielle à confirmer</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4"/>
              </w:rPr>
              <w:t>Routes et voirie</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Nid-de-poule, chaussée affaissée, route impraticable.</w:t>
            </w:r>
          </w:p>
        </w:tc>
        <w:tc>
          <w:tcPr>
            <w:tcW w:type="dxa" w:w="4464"/>
            <w:vAlign w:val="center"/>
            <w:tcMar>
              <w:top w:w="65" w:type="dxa"/>
              <w:start w:w="75" w:type="dxa"/>
              <w:bottom w:w="65" w:type="dxa"/>
              <w:end w:w="75" w:type="dxa"/>
            </w:tcMar>
          </w:tcPr>
          <w:p>
            <w:pPr>
              <w:spacing w:after="20" w:before="0" w:line="240" w:lineRule="auto"/>
            </w:pPr>
            <w:r>
              <w:rPr>
                <w:rFonts w:ascii="Aptos" w:hAnsi="Aptos"/>
                <w:sz w:val="14"/>
              </w:rPr>
              <w:t>Commune / service technique / gestionnaire de la route selon le statut et la localisation.</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4"/>
              </w:rPr>
              <w:t>Électricité</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Câble tombé, poteau fissuré, fil exposé, lampadaire en panne.</w:t>
            </w:r>
          </w:p>
        </w:tc>
        <w:tc>
          <w:tcPr>
            <w:tcW w:type="dxa" w:w="4464"/>
            <w:vAlign w:val="center"/>
            <w:tcMar>
              <w:top w:w="65" w:type="dxa"/>
              <w:start w:w="75" w:type="dxa"/>
              <w:bottom w:w="65" w:type="dxa"/>
              <w:end w:w="75" w:type="dxa"/>
            </w:tcMar>
            <w:shd w:fill="F5F7F5"/>
          </w:tcPr>
          <w:p>
            <w:pPr>
              <w:spacing w:after="20" w:before="0" w:line="240" w:lineRule="auto"/>
            </w:pPr>
            <w:r>
              <w:rPr>
                <w:rFonts w:ascii="Aptos" w:hAnsi="Aptos"/>
                <w:sz w:val="14"/>
              </w:rPr>
              <w:t>SONABEL ou organisme responsable de l’éclairage public selon l’équipement. En présence d’un câble au sol, ne pas approcher.</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4"/>
              </w:rPr>
              <w:t>Eau</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Conduite publique rompue, fuite, eau qui inonde la chaussée.</w:t>
            </w:r>
          </w:p>
        </w:tc>
        <w:tc>
          <w:tcPr>
            <w:tcW w:type="dxa" w:w="4464"/>
            <w:vAlign w:val="center"/>
            <w:tcMar>
              <w:top w:w="65" w:type="dxa"/>
              <w:start w:w="75" w:type="dxa"/>
              <w:bottom w:w="65" w:type="dxa"/>
              <w:end w:w="75" w:type="dxa"/>
            </w:tcMar>
          </w:tcPr>
          <w:p>
            <w:pPr>
              <w:spacing w:after="20" w:before="0" w:line="240" w:lineRule="auto"/>
            </w:pPr>
            <w:r>
              <w:rPr>
                <w:rFonts w:ascii="Aptos" w:hAnsi="Aptos"/>
                <w:sz w:val="14"/>
              </w:rPr>
              <w:t>ONEA lorsque l’infrastructure relève de l’opérateur ; sinon service local compétent. ONEA publie le 80 00 11 11 pour les fuites [6].</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4"/>
              </w:rPr>
              <w:t>Circulation</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Feu tricolore en panne, panneau absent, rond-point abîmé.</w:t>
            </w:r>
          </w:p>
        </w:tc>
        <w:tc>
          <w:tcPr>
            <w:tcW w:type="dxa" w:w="4464"/>
            <w:vAlign w:val="center"/>
            <w:tcMar>
              <w:top w:w="65" w:type="dxa"/>
              <w:start w:w="75" w:type="dxa"/>
              <w:bottom w:w="65" w:type="dxa"/>
              <w:end w:w="75" w:type="dxa"/>
            </w:tcMar>
            <w:shd w:fill="F5F7F5"/>
          </w:tcPr>
          <w:p>
            <w:pPr>
              <w:spacing w:after="20" w:before="0" w:line="240" w:lineRule="auto"/>
            </w:pPr>
            <w:r>
              <w:rPr>
                <w:rFonts w:ascii="Aptos" w:hAnsi="Aptos"/>
                <w:sz w:val="14"/>
              </w:rPr>
              <w:t>Autorité responsable de la circulation / commune / service technique, selon l’ouvrage.</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4"/>
              </w:rPr>
              <w:t>Drainage et assainissement</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Caniveau bouché, inondation locale, égout débordant.</w:t>
            </w:r>
          </w:p>
        </w:tc>
        <w:tc>
          <w:tcPr>
            <w:tcW w:type="dxa" w:w="4464"/>
            <w:vAlign w:val="center"/>
            <w:tcMar>
              <w:top w:w="65" w:type="dxa"/>
              <w:start w:w="75" w:type="dxa"/>
              <w:bottom w:w="65" w:type="dxa"/>
              <w:end w:w="75" w:type="dxa"/>
            </w:tcMar>
          </w:tcPr>
          <w:p>
            <w:pPr>
              <w:spacing w:after="20" w:before="0" w:line="240" w:lineRule="auto"/>
            </w:pPr>
            <w:r>
              <w:rPr>
                <w:rFonts w:ascii="Aptos" w:hAnsi="Aptos"/>
                <w:sz w:val="14"/>
              </w:rPr>
              <w:t>Service municipal ou opérateur compétent selon l’installation.</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4"/>
              </w:rPr>
              <w:t>Déchets et propreté</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Dépôt sauvage, point de collecte débordant.</w:t>
            </w:r>
          </w:p>
        </w:tc>
        <w:tc>
          <w:tcPr>
            <w:tcW w:type="dxa" w:w="4464"/>
            <w:vAlign w:val="center"/>
            <w:tcMar>
              <w:top w:w="65" w:type="dxa"/>
              <w:start w:w="75" w:type="dxa"/>
              <w:bottom w:w="65" w:type="dxa"/>
              <w:end w:w="75" w:type="dxa"/>
            </w:tcMar>
            <w:shd w:fill="F5F7F5"/>
          </w:tcPr>
          <w:p>
            <w:pPr>
              <w:spacing w:after="20" w:before="0" w:line="240" w:lineRule="auto"/>
            </w:pPr>
            <w:r>
              <w:rPr>
                <w:rFonts w:ascii="Aptos" w:hAnsi="Aptos"/>
                <w:sz w:val="14"/>
              </w:rPr>
              <w:t>Service municipal ou prestataire mandaté.</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4"/>
              </w:rPr>
              <w:t>Équipement public</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Arrêt, banc, clôture ou bâtiment public détérioré.</w:t>
            </w:r>
          </w:p>
        </w:tc>
        <w:tc>
          <w:tcPr>
            <w:tcW w:type="dxa" w:w="4464"/>
            <w:vAlign w:val="center"/>
            <w:tcMar>
              <w:top w:w="65" w:type="dxa"/>
              <w:start w:w="75" w:type="dxa"/>
              <w:bottom w:w="65" w:type="dxa"/>
              <w:end w:w="75" w:type="dxa"/>
            </w:tcMar>
          </w:tcPr>
          <w:p>
            <w:pPr>
              <w:spacing w:after="20" w:before="0" w:line="240" w:lineRule="auto"/>
            </w:pPr>
            <w:r>
              <w:rPr>
                <w:rFonts w:ascii="Aptos" w:hAnsi="Aptos"/>
                <w:sz w:val="14"/>
              </w:rPr>
              <w:t>Propriétaire ou gestionnaire de l’équipement.</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4"/>
              </w:rPr>
              <w:t>Autre</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Problème public non couvert.</w:t>
            </w:r>
          </w:p>
        </w:tc>
        <w:tc>
          <w:tcPr>
            <w:tcW w:type="dxa" w:w="4464"/>
            <w:vAlign w:val="center"/>
            <w:tcMar>
              <w:top w:w="65" w:type="dxa"/>
              <w:start w:w="75" w:type="dxa"/>
              <w:bottom w:w="65" w:type="dxa"/>
              <w:end w:w="75" w:type="dxa"/>
            </w:tcMar>
            <w:shd w:fill="F5F7F5"/>
          </w:tcPr>
          <w:p>
            <w:pPr>
              <w:spacing w:after="20" w:before="0" w:line="240" w:lineRule="auto"/>
            </w:pPr>
            <w:r>
              <w:rPr>
                <w:rFonts w:ascii="Aptos" w:hAnsi="Aptos"/>
                <w:sz w:val="14"/>
              </w:rPr>
              <w:t>File de tri manuel ; aucune transmission automatique.</w:t>
            </w:r>
          </w:p>
        </w:tc>
      </w:tr>
    </w:tbl>
    <w:p>
      <w:pPr>
        <w:spacing w:after="0"/>
      </w:pPr>
    </w:p>
    <w:tbl>
      <w:tblPr>
        <w:tblW w:type="auto" w:w="0"/>
        <w:tblLook w:firstColumn="1" w:firstRow="1" w:lastColumn="0" w:lastRow="0" w:noHBand="0" w:noVBand="1" w:val="04A0"/>
      </w:tblPr>
      <w:tblGrid>
        <w:gridCol w:w="9994"/>
      </w:tblGrid>
      <w:tr>
        <w:tc>
          <w:tcPr>
            <w:tcW w:type="dxa" w:w="9994"/>
            <w:shd w:fill="EAF3EE"/>
            <w:tcMar>
              <w:top w:w="110" w:type="dxa"/>
              <w:start w:w="140" w:type="dxa"/>
              <w:bottom w:w="110" w:type="dxa"/>
              <w:end w:w="140" w:type="dxa"/>
            </w:tcMar>
          </w:tcPr>
          <w:p>
            <w:pPr>
              <w:spacing w:after="0" w:line="240" w:lineRule="auto"/>
            </w:pPr>
            <w:r>
              <w:rPr>
                <w:b/>
                <w:color w:val="173B32"/>
              </w:rPr>
              <w:t xml:space="preserve">Règle de routage : </w:t>
            </w:r>
            <w:r>
              <w:t>la catégorie ne suffit pas toujours à identifier le responsable. Le système doit tenir compte de la commune, du gestionnaire réel de l’ouvrage et de l’existence d’un accord. En l’absence de destination confirmée, le statut reste « à orienter » et ne doit pas indiquer « transmis ».</w:t>
            </w:r>
          </w:p>
        </w:tc>
      </w:tr>
    </w:tbl>
    <w:p>
      <w:pPr>
        <w:spacing w:after="0"/>
      </w:pPr>
    </w:p>
    <w:p>
      <w:pPr>
        <w:pStyle w:val="Heading2"/>
      </w:pPr>
      <w:r>
        <w:t>9.1 Priorisation initiale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Niveau</w:t>
            </w:r>
          </w:p>
        </w:tc>
        <w:tc>
          <w:tcPr>
            <w:tcW w:type="dxa" w:w="388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Exemples indicatifs</w:t>
            </w:r>
          </w:p>
        </w:tc>
        <w:tc>
          <w:tcPr>
            <w:tcW w:type="dxa" w:w="410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Action produit recommandée</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4"/>
              </w:rPr>
              <w:t>P1 — risque immédiat</w:t>
            </w:r>
          </w:p>
        </w:tc>
        <w:tc>
          <w:tcPr>
            <w:tcW w:type="dxa" w:w="3888"/>
            <w:vAlign w:val="center"/>
            <w:tcMar>
              <w:top w:w="65" w:type="dxa"/>
              <w:start w:w="75" w:type="dxa"/>
              <w:bottom w:w="65" w:type="dxa"/>
              <w:end w:w="75" w:type="dxa"/>
            </w:tcMar>
          </w:tcPr>
          <w:p>
            <w:pPr>
              <w:spacing w:after="20" w:before="0" w:line="240" w:lineRule="auto"/>
            </w:pPr>
            <w:r>
              <w:rPr>
                <w:rFonts w:ascii="Aptos" w:hAnsi="Aptos"/>
                <w:sz w:val="14"/>
              </w:rPr>
              <w:t>Câble électrique tombé, effondrement menaçant la circulation, fuite majeure provoquant un danger immédiat.</w:t>
            </w:r>
          </w:p>
        </w:tc>
        <w:tc>
          <w:tcPr>
            <w:tcW w:type="dxa" w:w="4104"/>
            <w:vAlign w:val="center"/>
            <w:tcMar>
              <w:top w:w="65" w:type="dxa"/>
              <w:start w:w="75" w:type="dxa"/>
              <w:bottom w:w="65" w:type="dxa"/>
              <w:end w:w="75" w:type="dxa"/>
            </w:tcMar>
          </w:tcPr>
          <w:p>
            <w:pPr>
              <w:spacing w:after="20" w:before="0" w:line="240" w:lineRule="auto"/>
            </w:pPr>
            <w:r>
              <w:rPr>
                <w:rFonts w:ascii="Aptos" w:hAnsi="Aptos"/>
                <w:sz w:val="14"/>
              </w:rPr>
              <w:t>Avertissement dès la saisie : s’éloigner, ne pas toucher et contacter directement le service compétent. La plateforme n’est pas un canal d’urgence.</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4"/>
              </w:rPr>
              <w:t>P2 — danger élevé</w:t>
            </w:r>
          </w:p>
        </w:tc>
        <w:tc>
          <w:tcPr>
            <w:tcW w:type="dxa" w:w="3888"/>
            <w:vAlign w:val="center"/>
            <w:tcMar>
              <w:top w:w="65" w:type="dxa"/>
              <w:start w:w="75" w:type="dxa"/>
              <w:bottom w:w="65" w:type="dxa"/>
              <w:end w:w="75" w:type="dxa"/>
            </w:tcMar>
            <w:shd w:fill="F5F7F5"/>
          </w:tcPr>
          <w:p>
            <w:pPr>
              <w:spacing w:after="20" w:before="0" w:line="240" w:lineRule="auto"/>
            </w:pPr>
            <w:r>
              <w:rPr>
                <w:rFonts w:ascii="Aptos" w:hAnsi="Aptos"/>
                <w:sz w:val="14"/>
              </w:rPr>
              <w:t>Feu tricolore hors service à un carrefour fréquenté, route fortement endommagée ou obstruction importante.</w:t>
            </w:r>
          </w:p>
        </w:tc>
        <w:tc>
          <w:tcPr>
            <w:tcW w:type="dxa" w:w="4104"/>
            <w:vAlign w:val="center"/>
            <w:tcMar>
              <w:top w:w="65" w:type="dxa"/>
              <w:start w:w="75" w:type="dxa"/>
              <w:bottom w:w="65" w:type="dxa"/>
              <w:end w:w="75" w:type="dxa"/>
            </w:tcMar>
            <w:shd w:fill="F5F7F5"/>
          </w:tcPr>
          <w:p>
            <w:pPr>
              <w:spacing w:after="20" w:before="0" w:line="240" w:lineRule="auto"/>
            </w:pPr>
            <w:r>
              <w:rPr>
                <w:rFonts w:ascii="Aptos" w:hAnsi="Aptos"/>
                <w:sz w:val="14"/>
              </w:rPr>
              <w:t>Signaler au triage de manière visible ; le délai d’examen doit être fixé avec l’équipe pilote.</w:t>
            </w:r>
          </w:p>
        </w:tc>
      </w:tr>
      <w:tr>
        <w:trPr>
          <w:cantSplit/>
        </w:trPr>
        <w:tc>
          <w:tcPr>
            <w:tcW w:type="dxa" w:w="1800"/>
            <w:vAlign w:val="center"/>
            <w:tcMar>
              <w:top w:w="65" w:type="dxa"/>
              <w:start w:w="75" w:type="dxa"/>
              <w:bottom w:w="65" w:type="dxa"/>
              <w:end w:w="75" w:type="dxa"/>
            </w:tcMar>
          </w:tcPr>
          <w:p>
            <w:pPr>
              <w:spacing w:after="20" w:before="0" w:line="240" w:lineRule="auto"/>
            </w:pPr>
            <w:r>
              <w:rPr>
                <w:rFonts w:ascii="Aptos" w:hAnsi="Aptos"/>
                <w:sz w:val="14"/>
              </w:rPr>
              <w:t>P3 — problème courant</w:t>
            </w:r>
          </w:p>
        </w:tc>
        <w:tc>
          <w:tcPr>
            <w:tcW w:type="dxa" w:w="3888"/>
            <w:vAlign w:val="center"/>
            <w:tcMar>
              <w:top w:w="65" w:type="dxa"/>
              <w:start w:w="75" w:type="dxa"/>
              <w:bottom w:w="65" w:type="dxa"/>
              <w:end w:w="75" w:type="dxa"/>
            </w:tcMar>
          </w:tcPr>
          <w:p>
            <w:pPr>
              <w:spacing w:after="20" w:before="0" w:line="240" w:lineRule="auto"/>
            </w:pPr>
            <w:r>
              <w:rPr>
                <w:rFonts w:ascii="Aptos" w:hAnsi="Aptos"/>
                <w:sz w:val="14"/>
              </w:rPr>
              <w:t>Nid-de-poule localisé, lampadaire en panne sans danger immédiat.</w:t>
            </w:r>
          </w:p>
        </w:tc>
        <w:tc>
          <w:tcPr>
            <w:tcW w:type="dxa" w:w="4104"/>
            <w:vAlign w:val="center"/>
            <w:tcMar>
              <w:top w:w="65" w:type="dxa"/>
              <w:start w:w="75" w:type="dxa"/>
              <w:bottom w:w="65" w:type="dxa"/>
              <w:end w:w="75" w:type="dxa"/>
            </w:tcMar>
          </w:tcPr>
          <w:p>
            <w:pPr>
              <w:spacing w:after="20" w:before="0" w:line="240" w:lineRule="auto"/>
            </w:pPr>
            <w:r>
              <w:rPr>
                <w:rFonts w:ascii="Aptos" w:hAnsi="Aptos"/>
                <w:sz w:val="14"/>
              </w:rPr>
              <w:t>File standard avec catégorie, localisation et vérification.</w:t>
            </w:r>
          </w:p>
        </w:tc>
      </w:tr>
      <w:tr>
        <w:trPr>
          <w:cantSplit/>
        </w:trPr>
        <w:tc>
          <w:tcPr>
            <w:tcW w:type="dxa" w:w="1800"/>
            <w:vAlign w:val="center"/>
            <w:tcMar>
              <w:top w:w="65" w:type="dxa"/>
              <w:start w:w="75" w:type="dxa"/>
              <w:bottom w:w="65" w:type="dxa"/>
              <w:end w:w="75" w:type="dxa"/>
            </w:tcMar>
            <w:shd w:fill="F5F7F5"/>
          </w:tcPr>
          <w:p>
            <w:pPr>
              <w:spacing w:after="20" w:before="0" w:line="240" w:lineRule="auto"/>
            </w:pPr>
            <w:r>
              <w:rPr>
                <w:rFonts w:ascii="Aptos" w:hAnsi="Aptos"/>
                <w:sz w:val="14"/>
              </w:rPr>
              <w:t>P4 — amélioration / information</w:t>
            </w:r>
          </w:p>
        </w:tc>
        <w:tc>
          <w:tcPr>
            <w:tcW w:type="dxa" w:w="3888"/>
            <w:vAlign w:val="center"/>
            <w:tcMar>
              <w:top w:w="65" w:type="dxa"/>
              <w:start w:w="75" w:type="dxa"/>
              <w:bottom w:w="65" w:type="dxa"/>
              <w:end w:w="75" w:type="dxa"/>
            </w:tcMar>
            <w:shd w:fill="F5F7F5"/>
          </w:tcPr>
          <w:p>
            <w:pPr>
              <w:spacing w:after="20" w:before="0" w:line="240" w:lineRule="auto"/>
            </w:pPr>
            <w:r>
              <w:rPr>
                <w:rFonts w:ascii="Aptos" w:hAnsi="Aptos"/>
                <w:sz w:val="14"/>
              </w:rPr>
              <w:t>Dégradation légère ou proposition d’amélioration.</w:t>
            </w:r>
          </w:p>
        </w:tc>
        <w:tc>
          <w:tcPr>
            <w:tcW w:type="dxa" w:w="4104"/>
            <w:vAlign w:val="center"/>
            <w:tcMar>
              <w:top w:w="65" w:type="dxa"/>
              <w:start w:w="75" w:type="dxa"/>
              <w:bottom w:w="65" w:type="dxa"/>
              <w:end w:w="75" w:type="dxa"/>
            </w:tcMar>
            <w:shd w:fill="F5F7F5"/>
          </w:tcPr>
          <w:p>
            <w:pPr>
              <w:spacing w:after="20" w:before="0" w:line="240" w:lineRule="auto"/>
            </w:pPr>
            <w:r>
              <w:rPr>
                <w:rFonts w:ascii="Aptos" w:hAnsi="Aptos"/>
                <w:sz w:val="14"/>
              </w:rPr>
              <w:t>File normale ou regroupement dans un lot selon les règles convenues.</w:t>
            </w:r>
          </w:p>
        </w:tc>
      </w:tr>
    </w:tbl>
    <w:p>
      <w:pPr>
        <w:spacing w:after="0"/>
      </w:pPr>
    </w:p>
    <w:p>
      <w:r>
        <w:t>Les exemples ne constituent pas une évaluation technique automatique. L’algorithme ne doit pas déclarer seul qu’un incident est sûr, urgent ou confirmé ; il sert à signaler un besoin de revue humaine.</w:t>
      </w:r>
    </w:p>
    <w:p>
      <w:pPr>
        <w:pStyle w:val="Heading1"/>
      </w:pPr>
      <w:r>
        <w:t>10. Statuts, règles métier et données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Statut</w:t>
            </w:r>
          </w:p>
        </w:tc>
        <w:tc>
          <w:tcPr>
            <w:tcW w:type="dxa" w:w="590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Sens exact</w:t>
            </w:r>
          </w:p>
        </w:tc>
        <w:tc>
          <w:tcPr>
            <w:tcW w:type="dxa" w:w="165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Visible par le citoyen ?</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Reçu</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La base a enregistré le signalement et une référence a été créée.</w:t>
            </w:r>
          </w:p>
        </w:tc>
        <w:tc>
          <w:tcPr>
            <w:tcW w:type="dxa" w:w="1656"/>
            <w:vAlign w:val="center"/>
            <w:tcMar>
              <w:top w:w="65" w:type="dxa"/>
              <w:start w:w="75" w:type="dxa"/>
              <w:bottom w:w="65" w:type="dxa"/>
              <w:end w:w="75" w:type="dxa"/>
            </w:tcMar>
          </w:tcPr>
          <w:p>
            <w:pPr>
              <w:spacing w:after="20" w:before="0" w:line="240" w:lineRule="auto"/>
            </w:pPr>
            <w:r>
              <w:rPr>
                <w:rFonts w:ascii="Aptos" w:hAnsi="Aptos"/>
                <w:sz w:val="14"/>
              </w:rPr>
              <w:t>Oui</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À vérifier</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Un agent doit examiner le contenu, la localisation ou la catégorie.</w:t>
            </w:r>
          </w:p>
        </w:tc>
        <w:tc>
          <w:tcPr>
            <w:tcW w:type="dxa" w:w="1656"/>
            <w:vAlign w:val="center"/>
            <w:tcMar>
              <w:top w:w="65" w:type="dxa"/>
              <w:start w:w="75" w:type="dxa"/>
              <w:bottom w:w="65" w:type="dxa"/>
              <w:end w:w="75" w:type="dxa"/>
            </w:tcMar>
            <w:shd w:fill="F5F7F5"/>
          </w:tcPr>
          <w:p>
            <w:pPr>
              <w:spacing w:after="20" w:before="0" w:line="240" w:lineRule="auto"/>
            </w:pPr>
            <w:r>
              <w:rPr>
                <w:rFonts w:ascii="Aptos" w:hAnsi="Aptos"/>
                <w:sz w:val="14"/>
              </w:rPr>
              <w:t>Oui</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Informations demandées</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Le dossier attend une précision du déclarant.</w:t>
            </w:r>
          </w:p>
        </w:tc>
        <w:tc>
          <w:tcPr>
            <w:tcW w:type="dxa" w:w="1656"/>
            <w:vAlign w:val="center"/>
            <w:tcMar>
              <w:top w:w="65" w:type="dxa"/>
              <w:start w:w="75" w:type="dxa"/>
              <w:bottom w:w="65" w:type="dxa"/>
              <w:end w:w="75" w:type="dxa"/>
            </w:tcMar>
          </w:tcPr>
          <w:p>
            <w:pPr>
              <w:spacing w:after="20" w:before="0" w:line="240" w:lineRule="auto"/>
            </w:pPr>
            <w:r>
              <w:rPr>
                <w:rFonts w:ascii="Aptos" w:hAnsi="Aptos"/>
                <w:sz w:val="14"/>
              </w:rPr>
              <w:t>Oui, avec la question utile</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Validé</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Le problème est suffisamment plausible et exploitable pour poursuivre son traitement.</w:t>
            </w:r>
          </w:p>
        </w:tc>
        <w:tc>
          <w:tcPr>
            <w:tcW w:type="dxa" w:w="1656"/>
            <w:vAlign w:val="center"/>
            <w:tcMar>
              <w:top w:w="65" w:type="dxa"/>
              <w:start w:w="75" w:type="dxa"/>
              <w:bottom w:w="65" w:type="dxa"/>
              <w:end w:w="75" w:type="dxa"/>
            </w:tcMar>
            <w:shd w:fill="F5F7F5"/>
          </w:tcPr>
          <w:p>
            <w:pPr>
              <w:spacing w:after="20" w:before="0" w:line="240" w:lineRule="auto"/>
            </w:pPr>
            <w:r>
              <w:rPr>
                <w:rFonts w:ascii="Aptos" w:hAnsi="Aptos"/>
                <w:sz w:val="14"/>
              </w:rPr>
              <w:t>Oui</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À orienter</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Le responsable de l’infrastructure doit être identifié.</w:t>
            </w:r>
          </w:p>
        </w:tc>
        <w:tc>
          <w:tcPr>
            <w:tcW w:type="dxa" w:w="1656"/>
            <w:vAlign w:val="center"/>
            <w:tcMar>
              <w:top w:w="65" w:type="dxa"/>
              <w:start w:w="75" w:type="dxa"/>
              <w:bottom w:w="65" w:type="dxa"/>
              <w:end w:w="75" w:type="dxa"/>
            </w:tcMar>
          </w:tcPr>
          <w:p>
            <w:pPr>
              <w:spacing w:after="20" w:before="0" w:line="240" w:lineRule="auto"/>
            </w:pPr>
            <w:r>
              <w:rPr>
                <w:rFonts w:ascii="Aptos" w:hAnsi="Aptos"/>
                <w:sz w:val="14"/>
              </w:rPr>
              <w:t>Oui</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Transmis au service compétent</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Un transfert réel a eu lieu selon un canal convenu ; la date et le destinataire opérationnel sont journalisés.</w:t>
            </w:r>
          </w:p>
        </w:tc>
        <w:tc>
          <w:tcPr>
            <w:tcW w:type="dxa" w:w="1656"/>
            <w:vAlign w:val="center"/>
            <w:tcMar>
              <w:top w:w="65" w:type="dxa"/>
              <w:start w:w="75" w:type="dxa"/>
              <w:bottom w:w="65" w:type="dxa"/>
              <w:end w:w="75" w:type="dxa"/>
            </w:tcMar>
            <w:shd w:fill="F5F7F5"/>
          </w:tcPr>
          <w:p>
            <w:pPr>
              <w:spacing w:after="20" w:before="0" w:line="240" w:lineRule="auto"/>
            </w:pPr>
            <w:r>
              <w:rPr>
                <w:rFonts w:ascii="Aptos" w:hAnsi="Aptos"/>
                <w:sz w:val="14"/>
              </w:rPr>
              <w:t>Oui, sans note interne confidentielle</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Intervention annoncée / en cours</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Un service responsable a confirmé une vérification ou une action.</w:t>
            </w:r>
          </w:p>
        </w:tc>
        <w:tc>
          <w:tcPr>
            <w:tcW w:type="dxa" w:w="1656"/>
            <w:vAlign w:val="center"/>
            <w:tcMar>
              <w:top w:w="65" w:type="dxa"/>
              <w:start w:w="75" w:type="dxa"/>
              <w:bottom w:w="65" w:type="dxa"/>
              <w:end w:w="75" w:type="dxa"/>
            </w:tcMar>
          </w:tcPr>
          <w:p>
            <w:pPr>
              <w:spacing w:after="20" w:before="0" w:line="240" w:lineRule="auto"/>
            </w:pPr>
            <w:r>
              <w:rPr>
                <w:rFonts w:ascii="Aptos" w:hAnsi="Aptos"/>
                <w:sz w:val="14"/>
              </w:rPr>
              <w:t>Oui, uniquement après confirmation</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Résolu</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Une action ou une vérification de clôture a été enregistrée.</w:t>
            </w:r>
          </w:p>
        </w:tc>
        <w:tc>
          <w:tcPr>
            <w:tcW w:type="dxa" w:w="1656"/>
            <w:vAlign w:val="center"/>
            <w:tcMar>
              <w:top w:w="65" w:type="dxa"/>
              <w:start w:w="75" w:type="dxa"/>
              <w:bottom w:w="65" w:type="dxa"/>
              <w:end w:w="75" w:type="dxa"/>
            </w:tcMar>
            <w:shd w:fill="F5F7F5"/>
          </w:tcPr>
          <w:p>
            <w:pPr>
              <w:spacing w:after="20" w:before="0" w:line="240" w:lineRule="auto"/>
            </w:pPr>
            <w:r>
              <w:rPr>
                <w:rFonts w:ascii="Aptos" w:hAnsi="Aptos"/>
                <w:sz w:val="14"/>
              </w:rPr>
              <w:t>Oui, avec une note de résultat</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Non retenu</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Dossier hors périmètre, insuffisant ou non vérifiable, avec motif.</w:t>
            </w:r>
          </w:p>
        </w:tc>
        <w:tc>
          <w:tcPr>
            <w:tcW w:type="dxa" w:w="1656"/>
            <w:vAlign w:val="center"/>
            <w:tcMar>
              <w:top w:w="65" w:type="dxa"/>
              <w:start w:w="75" w:type="dxa"/>
              <w:bottom w:w="65" w:type="dxa"/>
              <w:end w:w="75" w:type="dxa"/>
            </w:tcMar>
          </w:tcPr>
          <w:p>
            <w:pPr>
              <w:spacing w:after="20" w:before="0" w:line="240" w:lineRule="auto"/>
            </w:pPr>
            <w:r>
              <w:rPr>
                <w:rFonts w:ascii="Aptos" w:hAnsi="Aptos"/>
                <w:sz w:val="14"/>
              </w:rPr>
              <w:t>Oui, avec une raison compréhensible</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Doublon lié</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Le signalement est relié à un dossier principal existant.</w:t>
            </w:r>
          </w:p>
        </w:tc>
        <w:tc>
          <w:tcPr>
            <w:tcW w:type="dxa" w:w="1656"/>
            <w:vAlign w:val="center"/>
            <w:tcMar>
              <w:top w:w="65" w:type="dxa"/>
              <w:start w:w="75" w:type="dxa"/>
              <w:bottom w:w="65" w:type="dxa"/>
              <w:end w:w="75" w:type="dxa"/>
            </w:tcMar>
            <w:shd w:fill="F5F7F5"/>
          </w:tcPr>
          <w:p>
            <w:pPr>
              <w:spacing w:after="20" w:before="0" w:line="240" w:lineRule="auto"/>
            </w:pPr>
            <w:r>
              <w:rPr>
                <w:rFonts w:ascii="Aptos" w:hAnsi="Aptos"/>
                <w:sz w:val="14"/>
              </w:rPr>
              <w:t>Oui, si le dossier principal peut être consulté</w:t>
            </w:r>
          </w:p>
        </w:tc>
      </w:tr>
    </w:tbl>
    <w:p>
      <w:pPr>
        <w:spacing w:after="0"/>
      </w:pPr>
    </w:p>
    <w:p>
      <w:pPr>
        <w:pStyle w:val="Heading2"/>
      </w:pPr>
      <w:r>
        <w:t>10.1 Champs du dossier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44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Champ</w:t>
            </w:r>
          </w:p>
        </w:tc>
        <w:tc>
          <w:tcPr>
            <w:tcW w:type="dxa" w:w="144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Obligatoire</w:t>
            </w:r>
          </w:p>
        </w:tc>
        <w:tc>
          <w:tcPr>
            <w:tcW w:type="dxa" w:w="590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Protection / règle</w:t>
            </w:r>
          </w:p>
        </w:tc>
      </w:tr>
      <w:tr>
        <w:trPr>
          <w:cantSplit/>
        </w:trPr>
        <w:tc>
          <w:tcPr>
            <w:tcW w:type="dxa" w:w="2448"/>
            <w:vAlign w:val="center"/>
            <w:tcMar>
              <w:top w:w="65" w:type="dxa"/>
              <w:start w:w="75" w:type="dxa"/>
              <w:bottom w:w="65" w:type="dxa"/>
              <w:end w:w="75" w:type="dxa"/>
            </w:tcMar>
          </w:tcPr>
          <w:p>
            <w:pPr>
              <w:spacing w:after="20" w:before="0" w:line="240" w:lineRule="auto"/>
            </w:pPr>
            <w:r>
              <w:rPr>
                <w:rFonts w:ascii="Aptos" w:hAnsi="Aptos"/>
                <w:sz w:val="14"/>
              </w:rPr>
              <w:t>Identifiant interne + référence publique</w:t>
            </w:r>
          </w:p>
        </w:tc>
        <w:tc>
          <w:tcPr>
            <w:tcW w:type="dxa" w:w="1440"/>
            <w:vAlign w:val="center"/>
            <w:tcMar>
              <w:top w:w="65" w:type="dxa"/>
              <w:start w:w="75" w:type="dxa"/>
              <w:bottom w:w="65" w:type="dxa"/>
              <w:end w:w="75" w:type="dxa"/>
            </w:tcMar>
          </w:tcPr>
          <w:p>
            <w:pPr>
              <w:spacing w:after="20" w:before="0" w:line="240" w:lineRule="auto"/>
            </w:pPr>
            <w:r>
              <w:rPr>
                <w:rFonts w:ascii="Aptos" w:hAnsi="Aptos"/>
                <w:sz w:val="14"/>
              </w:rPr>
              <w:t>Oui</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Identifiant technique et référence de suivi distincts ; références aléatoires non séquentielles.</w:t>
            </w:r>
          </w:p>
        </w:tc>
      </w:tr>
      <w:tr>
        <w:trPr>
          <w:cantSplit/>
        </w:trPr>
        <w:tc>
          <w:tcPr>
            <w:tcW w:type="dxa" w:w="2448"/>
            <w:vAlign w:val="center"/>
            <w:tcMar>
              <w:top w:w="65" w:type="dxa"/>
              <w:start w:w="75" w:type="dxa"/>
              <w:bottom w:w="65" w:type="dxa"/>
              <w:end w:w="75" w:type="dxa"/>
            </w:tcMar>
            <w:shd w:fill="F5F7F5"/>
          </w:tcPr>
          <w:p>
            <w:pPr>
              <w:spacing w:after="20" w:before="0" w:line="240" w:lineRule="auto"/>
            </w:pPr>
            <w:r>
              <w:rPr>
                <w:rFonts w:ascii="Aptos" w:hAnsi="Aptos"/>
                <w:sz w:val="14"/>
              </w:rPr>
              <w:t>Catégorie et sous-catégorie</w:t>
            </w:r>
          </w:p>
        </w:tc>
        <w:tc>
          <w:tcPr>
            <w:tcW w:type="dxa" w:w="1440"/>
            <w:vAlign w:val="center"/>
            <w:tcMar>
              <w:top w:w="65" w:type="dxa"/>
              <w:start w:w="75" w:type="dxa"/>
              <w:bottom w:w="65" w:type="dxa"/>
              <w:end w:w="75" w:type="dxa"/>
            </w:tcMar>
            <w:shd w:fill="F5F7F5"/>
          </w:tcPr>
          <w:p>
            <w:pPr>
              <w:spacing w:after="20" w:before="0" w:line="240" w:lineRule="auto"/>
            </w:pPr>
            <w:r>
              <w:rPr>
                <w:rFonts w:ascii="Aptos" w:hAnsi="Aptos"/>
                <w:sz w:val="14"/>
              </w:rPr>
              <w:t>Oui</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Liste contrôlée ; « Autre » soumis à revue.</w:t>
            </w:r>
          </w:p>
        </w:tc>
      </w:tr>
      <w:tr>
        <w:trPr>
          <w:cantSplit/>
        </w:trPr>
        <w:tc>
          <w:tcPr>
            <w:tcW w:type="dxa" w:w="2448"/>
            <w:vAlign w:val="center"/>
            <w:tcMar>
              <w:top w:w="65" w:type="dxa"/>
              <w:start w:w="75" w:type="dxa"/>
              <w:bottom w:w="65" w:type="dxa"/>
              <w:end w:w="75" w:type="dxa"/>
            </w:tcMar>
          </w:tcPr>
          <w:p>
            <w:pPr>
              <w:spacing w:after="20" w:before="0" w:line="240" w:lineRule="auto"/>
            </w:pPr>
            <w:r>
              <w:rPr>
                <w:rFonts w:ascii="Aptos" w:hAnsi="Aptos"/>
                <w:sz w:val="14"/>
              </w:rPr>
              <w:t>Description factuelle</w:t>
            </w:r>
          </w:p>
        </w:tc>
        <w:tc>
          <w:tcPr>
            <w:tcW w:type="dxa" w:w="1440"/>
            <w:vAlign w:val="center"/>
            <w:tcMar>
              <w:top w:w="65" w:type="dxa"/>
              <w:start w:w="75" w:type="dxa"/>
              <w:bottom w:w="65" w:type="dxa"/>
              <w:end w:w="75" w:type="dxa"/>
            </w:tcMar>
          </w:tcPr>
          <w:p>
            <w:pPr>
              <w:spacing w:after="20" w:before="0" w:line="240" w:lineRule="auto"/>
            </w:pPr>
            <w:r>
              <w:rPr>
                <w:rFonts w:ascii="Aptos" w:hAnsi="Aptos"/>
                <w:sz w:val="14"/>
              </w:rPr>
              <w:t>Oui</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Pas d’accusation nominative ; limites de longueur ; contrôle de contenu.</w:t>
            </w:r>
          </w:p>
        </w:tc>
      </w:tr>
      <w:tr>
        <w:trPr>
          <w:cantSplit/>
        </w:trPr>
        <w:tc>
          <w:tcPr>
            <w:tcW w:type="dxa" w:w="2448"/>
            <w:vAlign w:val="center"/>
            <w:tcMar>
              <w:top w:w="65" w:type="dxa"/>
              <w:start w:w="75" w:type="dxa"/>
              <w:bottom w:w="65" w:type="dxa"/>
              <w:end w:w="75" w:type="dxa"/>
            </w:tcMar>
            <w:shd w:fill="F5F7F5"/>
          </w:tcPr>
          <w:p>
            <w:pPr>
              <w:spacing w:after="20" w:before="0" w:line="240" w:lineRule="auto"/>
            </w:pPr>
            <w:r>
              <w:rPr>
                <w:rFonts w:ascii="Aptos" w:hAnsi="Aptos"/>
                <w:sz w:val="14"/>
              </w:rPr>
              <w:t>Coordonnées GPS ou lieu textuel</w:t>
            </w:r>
          </w:p>
        </w:tc>
        <w:tc>
          <w:tcPr>
            <w:tcW w:type="dxa" w:w="1440"/>
            <w:vAlign w:val="center"/>
            <w:tcMar>
              <w:top w:w="65" w:type="dxa"/>
              <w:start w:w="75" w:type="dxa"/>
              <w:bottom w:w="65" w:type="dxa"/>
              <w:end w:w="75" w:type="dxa"/>
            </w:tcMar>
            <w:shd w:fill="F5F7F5"/>
          </w:tcPr>
          <w:p>
            <w:pPr>
              <w:spacing w:after="20" w:before="0" w:line="240" w:lineRule="auto"/>
            </w:pPr>
            <w:r>
              <w:rPr>
                <w:rFonts w:ascii="Aptos" w:hAnsi="Aptos"/>
                <w:sz w:val="14"/>
              </w:rPr>
              <w:t>Oui</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GPS demandé uniquement avec autorisation ; les coordonnées exactes ne sont pas publiques par défaut.</w:t>
            </w:r>
          </w:p>
        </w:tc>
      </w:tr>
      <w:tr>
        <w:trPr>
          <w:cantSplit/>
        </w:trPr>
        <w:tc>
          <w:tcPr>
            <w:tcW w:type="dxa" w:w="2448"/>
            <w:vAlign w:val="center"/>
            <w:tcMar>
              <w:top w:w="65" w:type="dxa"/>
              <w:start w:w="75" w:type="dxa"/>
              <w:bottom w:w="65" w:type="dxa"/>
              <w:end w:w="75" w:type="dxa"/>
            </w:tcMar>
          </w:tcPr>
          <w:p>
            <w:pPr>
              <w:spacing w:after="20" w:before="0" w:line="240" w:lineRule="auto"/>
            </w:pPr>
            <w:r>
              <w:rPr>
                <w:rFonts w:ascii="Aptos" w:hAnsi="Aptos"/>
                <w:sz w:val="14"/>
              </w:rPr>
              <w:t>Commune / quartier / repère</w:t>
            </w:r>
          </w:p>
        </w:tc>
        <w:tc>
          <w:tcPr>
            <w:tcW w:type="dxa" w:w="1440"/>
            <w:vAlign w:val="center"/>
            <w:tcMar>
              <w:top w:w="65" w:type="dxa"/>
              <w:start w:w="75" w:type="dxa"/>
              <w:bottom w:w="65" w:type="dxa"/>
              <w:end w:w="75" w:type="dxa"/>
            </w:tcMar>
          </w:tcPr>
          <w:p>
            <w:pPr>
              <w:spacing w:after="20" w:before="0" w:line="240" w:lineRule="auto"/>
            </w:pPr>
            <w:r>
              <w:rPr>
                <w:rFonts w:ascii="Aptos" w:hAnsi="Aptos"/>
                <w:sz w:val="14"/>
              </w:rPr>
              <w:t>Oui si GPS indisponible</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Permet un tri humain, même sans carte.</w:t>
            </w:r>
          </w:p>
        </w:tc>
      </w:tr>
      <w:tr>
        <w:trPr>
          <w:cantSplit/>
        </w:trPr>
        <w:tc>
          <w:tcPr>
            <w:tcW w:type="dxa" w:w="2448"/>
            <w:vAlign w:val="center"/>
            <w:tcMar>
              <w:top w:w="65" w:type="dxa"/>
              <w:start w:w="75" w:type="dxa"/>
              <w:bottom w:w="65" w:type="dxa"/>
              <w:end w:w="75" w:type="dxa"/>
            </w:tcMar>
            <w:shd w:fill="F5F7F5"/>
          </w:tcPr>
          <w:p>
            <w:pPr>
              <w:spacing w:after="20" w:before="0" w:line="240" w:lineRule="auto"/>
            </w:pPr>
            <w:r>
              <w:rPr>
                <w:rFonts w:ascii="Aptos" w:hAnsi="Aptos"/>
                <w:sz w:val="14"/>
              </w:rPr>
              <w:t>Photo</w:t>
            </w:r>
          </w:p>
        </w:tc>
        <w:tc>
          <w:tcPr>
            <w:tcW w:type="dxa" w:w="1440"/>
            <w:vAlign w:val="center"/>
            <w:tcMar>
              <w:top w:w="65" w:type="dxa"/>
              <w:start w:w="75" w:type="dxa"/>
              <w:bottom w:w="65" w:type="dxa"/>
              <w:end w:w="75" w:type="dxa"/>
            </w:tcMar>
            <w:shd w:fill="F5F7F5"/>
          </w:tcPr>
          <w:p>
            <w:pPr>
              <w:spacing w:after="20" w:before="0" w:line="240" w:lineRule="auto"/>
            </w:pPr>
            <w:r>
              <w:rPr>
                <w:rFonts w:ascii="Aptos" w:hAnsi="Aptos"/>
                <w:sz w:val="14"/>
              </w:rPr>
              <w:t>Non</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Taille/type contrôlés ; accès privé jusqu’à modération ; suppression des métadonnées EXIF.</w:t>
            </w:r>
          </w:p>
        </w:tc>
      </w:tr>
      <w:tr>
        <w:trPr>
          <w:cantSplit/>
        </w:trPr>
        <w:tc>
          <w:tcPr>
            <w:tcW w:type="dxa" w:w="2448"/>
            <w:vAlign w:val="center"/>
            <w:tcMar>
              <w:top w:w="65" w:type="dxa"/>
              <w:start w:w="75" w:type="dxa"/>
              <w:bottom w:w="65" w:type="dxa"/>
              <w:end w:w="75" w:type="dxa"/>
            </w:tcMar>
          </w:tcPr>
          <w:p>
            <w:pPr>
              <w:spacing w:after="20" w:before="0" w:line="240" w:lineRule="auto"/>
            </w:pPr>
            <w:r>
              <w:rPr>
                <w:rFonts w:ascii="Aptos" w:hAnsi="Aptos"/>
                <w:sz w:val="14"/>
              </w:rPr>
              <w:t>Date/heure de constat</w:t>
            </w:r>
          </w:p>
        </w:tc>
        <w:tc>
          <w:tcPr>
            <w:tcW w:type="dxa" w:w="1440"/>
            <w:vAlign w:val="center"/>
            <w:tcMar>
              <w:top w:w="65" w:type="dxa"/>
              <w:start w:w="75" w:type="dxa"/>
              <w:bottom w:w="65" w:type="dxa"/>
              <w:end w:w="75" w:type="dxa"/>
            </w:tcMar>
          </w:tcPr>
          <w:p>
            <w:pPr>
              <w:spacing w:after="20" w:before="0" w:line="240" w:lineRule="auto"/>
            </w:pPr>
            <w:r>
              <w:rPr>
                <w:rFonts w:ascii="Aptos" w:hAnsi="Aptos"/>
                <w:sz w:val="14"/>
              </w:rPr>
              <w:t>Facultatif</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Si absente, stocker la date de dépôt ; distinguer constat et envoi.</w:t>
            </w:r>
          </w:p>
        </w:tc>
      </w:tr>
      <w:tr>
        <w:trPr>
          <w:cantSplit/>
        </w:trPr>
        <w:tc>
          <w:tcPr>
            <w:tcW w:type="dxa" w:w="2448"/>
            <w:vAlign w:val="center"/>
            <w:tcMar>
              <w:top w:w="65" w:type="dxa"/>
              <w:start w:w="75" w:type="dxa"/>
              <w:bottom w:w="65" w:type="dxa"/>
              <w:end w:w="75" w:type="dxa"/>
            </w:tcMar>
            <w:shd w:fill="F5F7F5"/>
          </w:tcPr>
          <w:p>
            <w:pPr>
              <w:spacing w:after="20" w:before="0" w:line="240" w:lineRule="auto"/>
            </w:pPr>
            <w:r>
              <w:rPr>
                <w:rFonts w:ascii="Aptos" w:hAnsi="Aptos"/>
                <w:sz w:val="14"/>
              </w:rPr>
              <w:t>Danger perçu</w:t>
            </w:r>
          </w:p>
        </w:tc>
        <w:tc>
          <w:tcPr>
            <w:tcW w:type="dxa" w:w="1440"/>
            <w:vAlign w:val="center"/>
            <w:tcMar>
              <w:top w:w="65" w:type="dxa"/>
              <w:start w:w="75" w:type="dxa"/>
              <w:bottom w:w="65" w:type="dxa"/>
              <w:end w:w="75" w:type="dxa"/>
            </w:tcMar>
            <w:shd w:fill="F5F7F5"/>
          </w:tcPr>
          <w:p>
            <w:pPr>
              <w:spacing w:after="20" w:before="0" w:line="240" w:lineRule="auto"/>
            </w:pPr>
            <w:r>
              <w:rPr>
                <w:rFonts w:ascii="Aptos" w:hAnsi="Aptos"/>
                <w:sz w:val="14"/>
              </w:rPr>
              <w:t>Facultatif</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Auto-déclaration non équivalente à une évaluation d’expert.</w:t>
            </w:r>
          </w:p>
        </w:tc>
      </w:tr>
      <w:tr>
        <w:trPr>
          <w:cantSplit/>
        </w:trPr>
        <w:tc>
          <w:tcPr>
            <w:tcW w:type="dxa" w:w="2448"/>
            <w:vAlign w:val="center"/>
            <w:tcMar>
              <w:top w:w="65" w:type="dxa"/>
              <w:start w:w="75" w:type="dxa"/>
              <w:bottom w:w="65" w:type="dxa"/>
              <w:end w:w="75" w:type="dxa"/>
            </w:tcMar>
          </w:tcPr>
          <w:p>
            <w:pPr>
              <w:spacing w:after="20" w:before="0" w:line="240" w:lineRule="auto"/>
            </w:pPr>
            <w:r>
              <w:rPr>
                <w:rFonts w:ascii="Aptos" w:hAnsi="Aptos"/>
                <w:sz w:val="14"/>
              </w:rPr>
              <w:t>Contact du déclarant</w:t>
            </w:r>
          </w:p>
        </w:tc>
        <w:tc>
          <w:tcPr>
            <w:tcW w:type="dxa" w:w="1440"/>
            <w:vAlign w:val="center"/>
            <w:tcMar>
              <w:top w:w="65" w:type="dxa"/>
              <w:start w:w="75" w:type="dxa"/>
              <w:bottom w:w="65" w:type="dxa"/>
              <w:end w:w="75" w:type="dxa"/>
            </w:tcMar>
          </w:tcPr>
          <w:p>
            <w:pPr>
              <w:spacing w:after="20" w:before="0" w:line="240" w:lineRule="auto"/>
            </w:pPr>
            <w:r>
              <w:rPr>
                <w:rFonts w:ascii="Aptos" w:hAnsi="Aptos"/>
                <w:sz w:val="14"/>
              </w:rPr>
              <w:t>Non</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Séparé du dossier public ; utilisé uniquement à des fins explicites de suivi.</w:t>
            </w:r>
          </w:p>
        </w:tc>
      </w:tr>
      <w:tr>
        <w:trPr>
          <w:cantSplit/>
        </w:trPr>
        <w:tc>
          <w:tcPr>
            <w:tcW w:type="dxa" w:w="2448"/>
            <w:vAlign w:val="center"/>
            <w:tcMar>
              <w:top w:w="65" w:type="dxa"/>
              <w:start w:w="75" w:type="dxa"/>
              <w:bottom w:w="65" w:type="dxa"/>
              <w:end w:w="75" w:type="dxa"/>
            </w:tcMar>
            <w:shd w:fill="F5F7F5"/>
          </w:tcPr>
          <w:p>
            <w:pPr>
              <w:spacing w:after="20" w:before="0" w:line="240" w:lineRule="auto"/>
            </w:pPr>
            <w:r>
              <w:rPr>
                <w:rFonts w:ascii="Aptos" w:hAnsi="Aptos"/>
                <w:sz w:val="14"/>
              </w:rPr>
              <w:t>Historique de statut</w:t>
            </w:r>
          </w:p>
        </w:tc>
        <w:tc>
          <w:tcPr>
            <w:tcW w:type="dxa" w:w="1440"/>
            <w:vAlign w:val="center"/>
            <w:tcMar>
              <w:top w:w="65" w:type="dxa"/>
              <w:start w:w="75" w:type="dxa"/>
              <w:bottom w:w="65" w:type="dxa"/>
              <w:end w:w="75" w:type="dxa"/>
            </w:tcMar>
            <w:shd w:fill="F5F7F5"/>
          </w:tcPr>
          <w:p>
            <w:pPr>
              <w:spacing w:after="20" w:before="0" w:line="240" w:lineRule="auto"/>
            </w:pPr>
            <w:r>
              <w:rPr>
                <w:rFonts w:ascii="Aptos" w:hAnsi="Aptos"/>
                <w:sz w:val="14"/>
              </w:rPr>
              <w:t>Oui</w:t>
            </w:r>
          </w:p>
        </w:tc>
        <w:tc>
          <w:tcPr>
            <w:tcW w:type="dxa" w:w="5904"/>
            <w:vAlign w:val="center"/>
            <w:tcMar>
              <w:top w:w="65" w:type="dxa"/>
              <w:start w:w="75" w:type="dxa"/>
              <w:bottom w:w="65" w:type="dxa"/>
              <w:end w:w="75" w:type="dxa"/>
            </w:tcMar>
            <w:shd w:fill="F5F7F5"/>
          </w:tcPr>
          <w:p>
            <w:pPr>
              <w:spacing w:after="20" w:before="0" w:line="240" w:lineRule="auto"/>
            </w:pPr>
            <w:r>
              <w:rPr>
                <w:rFonts w:ascii="Aptos" w:hAnsi="Aptos"/>
                <w:sz w:val="14"/>
              </w:rPr>
              <w:t>Date, acteur, statut avant/après, motif ; notes internes séparées.</w:t>
            </w:r>
          </w:p>
        </w:tc>
      </w:tr>
      <w:tr>
        <w:trPr>
          <w:cantSplit/>
        </w:trPr>
        <w:tc>
          <w:tcPr>
            <w:tcW w:type="dxa" w:w="2448"/>
            <w:vAlign w:val="center"/>
            <w:tcMar>
              <w:top w:w="65" w:type="dxa"/>
              <w:start w:w="75" w:type="dxa"/>
              <w:bottom w:w="65" w:type="dxa"/>
              <w:end w:w="75" w:type="dxa"/>
            </w:tcMar>
          </w:tcPr>
          <w:p>
            <w:pPr>
              <w:spacing w:after="20" w:before="0" w:line="240" w:lineRule="auto"/>
            </w:pPr>
            <w:r>
              <w:rPr>
                <w:rFonts w:ascii="Aptos" w:hAnsi="Aptos"/>
                <w:sz w:val="14"/>
              </w:rPr>
              <w:t>Organisme assigné / canal de transmission</w:t>
            </w:r>
          </w:p>
        </w:tc>
        <w:tc>
          <w:tcPr>
            <w:tcW w:type="dxa" w:w="1440"/>
            <w:vAlign w:val="center"/>
            <w:tcMar>
              <w:top w:w="65" w:type="dxa"/>
              <w:start w:w="75" w:type="dxa"/>
              <w:bottom w:w="65" w:type="dxa"/>
              <w:end w:w="75" w:type="dxa"/>
            </w:tcMar>
          </w:tcPr>
          <w:p>
            <w:pPr>
              <w:spacing w:after="20" w:before="0" w:line="240" w:lineRule="auto"/>
            </w:pPr>
            <w:r>
              <w:rPr>
                <w:rFonts w:ascii="Aptos" w:hAnsi="Aptos"/>
                <w:sz w:val="14"/>
              </w:rPr>
              <w:t>Conditionnel</w:t>
            </w:r>
          </w:p>
        </w:tc>
        <w:tc>
          <w:tcPr>
            <w:tcW w:type="dxa" w:w="5904"/>
            <w:vAlign w:val="center"/>
            <w:tcMar>
              <w:top w:w="65" w:type="dxa"/>
              <w:start w:w="75" w:type="dxa"/>
              <w:bottom w:w="65" w:type="dxa"/>
              <w:end w:w="75" w:type="dxa"/>
            </w:tcMar>
          </w:tcPr>
          <w:p>
            <w:pPr>
              <w:spacing w:after="20" w:before="0" w:line="240" w:lineRule="auto"/>
            </w:pPr>
            <w:r>
              <w:rPr>
                <w:rFonts w:ascii="Aptos" w:hAnsi="Aptos"/>
                <w:sz w:val="14"/>
              </w:rPr>
              <w:t>Renseigné seulement lorsque la destination est connue et que la transmission est autorisée.</w:t>
            </w:r>
          </w:p>
        </w:tc>
      </w:tr>
    </w:tbl>
    <w:p>
      <w:pPr>
        <w:spacing w:after="0"/>
      </w:pPr>
    </w:p>
    <w:p>
      <w:pPr>
        <w:pStyle w:val="Heading2"/>
      </w:pPr>
      <w:r>
        <w:t>10.2 Règles métier non négociables</w:t>
      </w:r>
    </w:p>
    <w:p>
      <w:pPr>
        <w:pStyle w:val="ListBullet"/>
        <w:keepLines/>
      </w:pPr>
      <w:r>
        <w:t>Aucun dossier ne peut être marqué « transmis » si aucun transfert réel n’est enregistré.</w:t>
      </w:r>
    </w:p>
    <w:p>
      <w:pPr>
        <w:pStyle w:val="ListBullet"/>
        <w:keepLines/>
      </w:pPr>
      <w:r>
        <w:t>Aucun dossier ne peut être marqué « résolu » sans note de clôture et identité/qualité de la source de confirmation.</w:t>
      </w:r>
    </w:p>
    <w:p>
      <w:pPr>
        <w:pStyle w:val="ListBullet"/>
        <w:keepLines/>
      </w:pPr>
      <w:r>
        <w:t>Le rejet nécessite un motif codifié et une explication courte destinée au citoyen.</w:t>
      </w:r>
    </w:p>
    <w:p>
      <w:pPr>
        <w:pStyle w:val="ListBullet"/>
        <w:keepLines/>
      </w:pPr>
      <w:r>
        <w:t>La fusion de doublons conserve le dossier principal, les références liées et l’historique.</w:t>
      </w:r>
    </w:p>
    <w:p>
      <w:pPr>
        <w:pStyle w:val="ListBullet"/>
        <w:keepLines/>
      </w:pPr>
      <w:r>
        <w:t>Les notes internes, coordonnées exactes, contacts et pièces non modérées ne sont jamais exposés dans une page publique.</w:t>
      </w:r>
    </w:p>
    <w:p>
      <w:pPr>
        <w:pStyle w:val="ListBullet"/>
        <w:keepLines/>
      </w:pPr>
      <w:r>
        <w:t>Le citoyen reçoit un message clair si un envoi échoue ; une référence n’est attribuée qu’après un enregistrement réussi.</w:t>
      </w:r>
    </w:p>
    <w:p>
      <w:pPr>
        <w:pStyle w:val="Heading1"/>
      </w:pPr>
      <w:r>
        <w:t>11. Expérience utilisateur et inclusion numérique</w:t>
      </w:r>
    </w:p>
    <w:p>
      <w:pPr>
        <w:pStyle w:val="Heading2"/>
      </w:pPr>
      <w:r>
        <w:t>11.1 Conception mobile et faible débit</w:t>
      </w:r>
    </w:p>
    <w:p>
      <w:pPr>
        <w:pStyle w:val="ListBullet"/>
        <w:keepLines/>
      </w:pPr>
      <w:r>
        <w:t>Priorité aux smartphones d’entrée de gamme et aux connexions mobiles variables.</w:t>
      </w:r>
    </w:p>
    <w:p>
      <w:pPr>
        <w:pStyle w:val="ListBullet"/>
        <w:keepLines/>
      </w:pPr>
      <w:r>
        <w:t>Page initiale légère, peu d’images décoratives, scripts limités et chargement progressif.</w:t>
      </w:r>
    </w:p>
    <w:p>
      <w:pPr>
        <w:pStyle w:val="ListBullet"/>
        <w:keepLines/>
      </w:pPr>
      <w:r>
        <w:t>Photo facultative ; réduire la taille de l’image avant upload si le téléphone le permet.</w:t>
      </w:r>
    </w:p>
    <w:p>
      <w:pPr>
        <w:pStyle w:val="ListBullet"/>
        <w:keepLines/>
      </w:pPr>
      <w:r>
        <w:t>Localisation manuelle disponible sans demander au citoyen de connaître la latitude/longitude.</w:t>
      </w:r>
    </w:p>
    <w:p>
      <w:pPr>
        <w:pStyle w:val="ListBullet"/>
        <w:keepLines/>
      </w:pPr>
      <w:r>
        <w:t>Enregistrement temporaire d’un brouillon quand il est techniquement fiable, avec avertissement si les données restent uniquement sur le téléphone.</w:t>
      </w:r>
    </w:p>
    <w:p>
      <w:pPr>
        <w:pStyle w:val="ListBullet"/>
        <w:keepLines/>
      </w:pPr>
      <w:r>
        <w:t>Pas de compte obligatoire pour le dépôt ; limiter les demandes de contact au strict nécessaire.</w:t>
      </w:r>
    </w:p>
    <w:p>
      <w:pPr>
        <w:pStyle w:val="Heading2"/>
      </w:pPr>
      <w:r>
        <w:t>11.2 Lisibilité, langues et accessibilité</w:t>
      </w:r>
    </w:p>
    <w:p>
      <w:pPr>
        <w:pStyle w:val="ListBullet"/>
        <w:keepLines/>
      </w:pPr>
      <w:r>
        <w:t>Employer des phrases courtes, un seul objectif principal par écran et des exemples concrets.</w:t>
      </w:r>
    </w:p>
    <w:p>
      <w:pPr>
        <w:pStyle w:val="ListBullet"/>
        <w:keepLines/>
      </w:pPr>
      <w:r>
        <w:t>Ne pas s’appuyer uniquement sur la couleur pour distinguer les statuts ; associer texte et icône.</w:t>
      </w:r>
    </w:p>
    <w:p>
      <w:pPr>
        <w:pStyle w:val="ListBullet"/>
        <w:keepLines/>
      </w:pPr>
      <w:r>
        <w:t>Contraste lisible, boutons assez grands, champs étiquetés, navigation clavier et erreurs annoncées.</w:t>
      </w:r>
    </w:p>
    <w:p>
      <w:pPr>
        <w:pStyle w:val="ListBullet"/>
        <w:keepLines/>
      </w:pPr>
      <w:r>
        <w:t>Commencer en français puis tester, avec des utilisateurs locaux, si des consignes audio ou des traductions en langues nationales sont prioritaires.</w:t>
      </w:r>
    </w:p>
    <w:p>
      <w:pPr>
        <w:pStyle w:val="ListBullet"/>
        <w:keepLines/>
      </w:pPr>
      <w:r>
        <w:t>Travailler avec des locuteurs pour la traduction ; ne pas lancer des traductions automatiques non vérifiées sur des messages de sécurité.</w:t>
      </w:r>
    </w:p>
    <w:p>
      <w:pPr>
        <w:pStyle w:val="Heading2"/>
      </w:pPr>
      <w:r>
        <w:t>11.3 Contenu de l’avertissement d’urgence</w:t>
      </w:r>
    </w:p>
    <w:tbl>
      <w:tblPr>
        <w:tblW w:type="auto" w:w="0"/>
        <w:tblLook w:firstColumn="1" w:firstRow="1" w:lastColumn="0" w:lastRow="0" w:noHBand="0" w:noVBand="1" w:val="04A0"/>
      </w:tblPr>
      <w:tblGrid>
        <w:gridCol w:w="9994"/>
      </w:tblGrid>
      <w:tr>
        <w:tc>
          <w:tcPr>
            <w:tcW w:type="dxa" w:w="9994"/>
            <w:shd w:fill="FFF3D5"/>
            <w:tcMar>
              <w:top w:w="110" w:type="dxa"/>
              <w:start w:w="140" w:type="dxa"/>
              <w:bottom w:w="110" w:type="dxa"/>
              <w:end w:w="140" w:type="dxa"/>
            </w:tcMar>
          </w:tcPr>
          <w:p>
            <w:pPr>
              <w:spacing w:after="0" w:line="240" w:lineRule="auto"/>
            </w:pPr>
            <w:r>
              <w:rPr>
                <w:b/>
                <w:color w:val="173B32"/>
              </w:rPr>
              <w:t xml:space="preserve">Texte proposé : </w:t>
            </w:r>
            <w:r>
              <w:t>« Ce site ne remplace pas les services d’urgence. Si vous voyez un câble électrique tombé, une infrastructure sur le point de s’effondrer, un accident ou un danger immédiat, éloignez-vous de la zone et contactez directement le service compétent. N’attendez pas une réponse de ce site. »</w:t>
            </w:r>
          </w:p>
        </w:tc>
      </w:tr>
    </w:tbl>
    <w:p>
      <w:pPr>
        <w:spacing w:after="0"/>
      </w:pPr>
    </w:p>
    <w:p>
      <w:pPr>
        <w:pStyle w:val="Heading1"/>
      </w:pPr>
      <w:r>
        <w:t>12. Architecture technique proposée</w:t>
      </w:r>
    </w:p>
    <w:p>
      <w:r>
        <w:t>Le choix technique définitif dépendra de l’équipe disponible, du budget, des règles d’hébergement, des exigences de la CIL et des partenaires. Le schéma ci-dessous est une proposition de référence, pas une obligation de technologie.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Couche</w:t>
            </w:r>
          </w:p>
        </w:tc>
        <w:tc>
          <w:tcPr>
            <w:tcW w:type="dxa" w:w="3384"/>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Rôle</w:t>
            </w:r>
          </w:p>
        </w:tc>
        <w:tc>
          <w:tcPr>
            <w:tcW w:type="dxa" w:w="432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Exigences importantes</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Interface web / PWA</w:t>
            </w:r>
          </w:p>
        </w:tc>
        <w:tc>
          <w:tcPr>
            <w:tcW w:type="dxa" w:w="3384"/>
            <w:vAlign w:val="center"/>
            <w:tcMar>
              <w:top w:w="65" w:type="dxa"/>
              <w:start w:w="75" w:type="dxa"/>
              <w:bottom w:w="65" w:type="dxa"/>
              <w:end w:w="75" w:type="dxa"/>
            </w:tcMar>
          </w:tcPr>
          <w:p>
            <w:pPr>
              <w:spacing w:after="20" w:before="0" w:line="240" w:lineRule="auto"/>
            </w:pPr>
            <w:r>
              <w:rPr>
                <w:rFonts w:ascii="Aptos" w:hAnsi="Aptos"/>
                <w:sz w:val="15"/>
              </w:rPr>
              <w:t>Page citoyenne, formulaire, suivi, interface d’administration.</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Responsive, français au départ, peu de données, contrôles d’accès.</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5"/>
              </w:rPr>
              <w:t>API / backend</w:t>
            </w:r>
          </w:p>
        </w:tc>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5"/>
              </w:rPr>
              <w:t>Valider les entrées, créer les références, gérer les statuts, appliquer les permissions.</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5"/>
              </w:rPr>
              <w:t>Validation côté serveur, limitation de débit, journalisation, contrôle de rôle.</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Base de données relationnelle</w:t>
            </w:r>
          </w:p>
        </w:tc>
        <w:tc>
          <w:tcPr>
            <w:tcW w:type="dxa" w:w="3384"/>
            <w:vAlign w:val="center"/>
            <w:tcMar>
              <w:top w:w="65" w:type="dxa"/>
              <w:start w:w="75" w:type="dxa"/>
              <w:bottom w:w="65" w:type="dxa"/>
              <w:end w:w="75" w:type="dxa"/>
            </w:tcMar>
          </w:tcPr>
          <w:p>
            <w:pPr>
              <w:spacing w:after="20" w:before="0" w:line="240" w:lineRule="auto"/>
            </w:pPr>
            <w:r>
              <w:rPr>
                <w:rFonts w:ascii="Aptos" w:hAnsi="Aptos"/>
                <w:sz w:val="15"/>
              </w:rPr>
              <w:t>Stocker dossiers, statuts, organismes, catégories, rôles et événements.</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Données relationnelles ; extension géospatiale type PostGIS si la cartographie le justifie.</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5"/>
              </w:rPr>
              <w:t>Stockage de pièces jointes</w:t>
            </w:r>
          </w:p>
        </w:tc>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5"/>
              </w:rPr>
              <w:t>Conserver les photos à accès contrôlé.</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5"/>
              </w:rPr>
              <w:t>Pas de lien public permanent ; antivirus/contrôle de type si disponible ; politique de rétention.</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Service de notifications</w:t>
            </w:r>
          </w:p>
        </w:tc>
        <w:tc>
          <w:tcPr>
            <w:tcW w:type="dxa" w:w="3384"/>
            <w:vAlign w:val="center"/>
            <w:tcMar>
              <w:top w:w="65" w:type="dxa"/>
              <w:start w:w="75" w:type="dxa"/>
              <w:bottom w:w="65" w:type="dxa"/>
              <w:end w:w="75" w:type="dxa"/>
            </w:tcMar>
          </w:tcPr>
          <w:p>
            <w:pPr>
              <w:spacing w:after="20" w:before="0" w:line="240" w:lineRule="auto"/>
            </w:pPr>
            <w:r>
              <w:rPr>
                <w:rFonts w:ascii="Aptos" w:hAnsi="Aptos"/>
                <w:sz w:val="15"/>
              </w:rPr>
              <w:t>Envoi e-mail/SMS/WhatsApp selon les choix approuvés.</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Consentement, coût par message, journal des envois, pas de secret dans les messages.</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5"/>
              </w:rPr>
              <w:t>Console d’administration</w:t>
            </w:r>
          </w:p>
        </w:tc>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5"/>
              </w:rPr>
              <w:t>Triage, affectation, modération, statistiques et audit.</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5"/>
              </w:rPr>
              <w:t>Authentification renforcée et séparation des rôles.</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5"/>
              </w:rPr>
              <w:t>Sauvegarde / supervision</w:t>
            </w:r>
          </w:p>
        </w:tc>
        <w:tc>
          <w:tcPr>
            <w:tcW w:type="dxa" w:w="3384"/>
            <w:vAlign w:val="center"/>
            <w:tcMar>
              <w:top w:w="65" w:type="dxa"/>
              <w:start w:w="75" w:type="dxa"/>
              <w:bottom w:w="65" w:type="dxa"/>
              <w:end w:w="75" w:type="dxa"/>
            </w:tcMar>
          </w:tcPr>
          <w:p>
            <w:pPr>
              <w:spacing w:after="20" w:before="0" w:line="240" w:lineRule="auto"/>
            </w:pPr>
            <w:r>
              <w:rPr>
                <w:rFonts w:ascii="Aptos" w:hAnsi="Aptos"/>
                <w:sz w:val="15"/>
              </w:rPr>
              <w:t>Restauration, suivi de disponibilité, alertes d’erreur.</w:t>
            </w:r>
          </w:p>
        </w:tc>
        <w:tc>
          <w:tcPr>
            <w:tcW w:type="dxa" w:w="4320"/>
            <w:vAlign w:val="center"/>
            <w:tcMar>
              <w:top w:w="65" w:type="dxa"/>
              <w:start w:w="75" w:type="dxa"/>
              <w:bottom w:w="65" w:type="dxa"/>
              <w:end w:w="75" w:type="dxa"/>
            </w:tcMar>
          </w:tcPr>
          <w:p>
            <w:pPr>
              <w:spacing w:after="20" w:before="0" w:line="240" w:lineRule="auto"/>
            </w:pPr>
            <w:r>
              <w:rPr>
                <w:rFonts w:ascii="Aptos" w:hAnsi="Aptos"/>
                <w:sz w:val="15"/>
              </w:rPr>
              <w:t>Sauvegardes testées, accès limité, procédure de reprise documentée.</w:t>
            </w:r>
          </w:p>
        </w:tc>
      </w:tr>
    </w:tbl>
    <w:p>
      <w:pPr>
        <w:spacing w:after="0"/>
      </w:pPr>
    </w:p>
    <w:p>
      <w:pPr>
        <w:pStyle w:val="Heading2"/>
      </w:pPr>
      <w:r>
        <w:t>12.1 Données principales</w:t>
      </w:r>
    </w:p>
    <w:p>
      <w:pPr>
        <w:pStyle w:val="ListBullet"/>
        <w:keepLines/>
      </w:pPr>
      <w:r>
        <w:t>Report : référence, catégorie, description, niveau de danger déclaré, localisation, statut et dates.</w:t>
      </w:r>
    </w:p>
    <w:p>
      <w:pPr>
        <w:pStyle w:val="ListBullet"/>
        <w:keepLines/>
      </w:pPr>
      <w:r>
        <w:t>Attachment : fichier, type validé, taille, état de modération, règles de visibilité.</w:t>
      </w:r>
    </w:p>
    <w:p>
      <w:pPr>
        <w:pStyle w:val="ListBullet"/>
        <w:keepLines/>
      </w:pPr>
      <w:r>
        <w:t>ReporterContact : téléphone ou e-mail facultatif, conservé séparément et avec finalité définie.</w:t>
      </w:r>
    </w:p>
    <w:p>
      <w:pPr>
        <w:pStyle w:val="ListBullet"/>
        <w:keepLines/>
      </w:pPr>
      <w:r>
        <w:t>StatusEvent : ancien/nouveau statut, date, acteur, motif, visibilité publique/interne.</w:t>
      </w:r>
    </w:p>
    <w:p>
      <w:pPr>
        <w:pStyle w:val="ListBullet"/>
        <w:keepLines/>
      </w:pPr>
      <w:r>
        <w:t>Organization / RoutingRule : organisme, catégories acceptées, zone couverte, canal autorisé, date de vérification du contact.</w:t>
      </w:r>
    </w:p>
    <w:p>
      <w:pPr>
        <w:pStyle w:val="ListBullet"/>
        <w:keepLines/>
      </w:pPr>
      <w:r>
        <w:t>User / Role : comptes des agents, droits, désactivation et date de dernière activité.</w:t>
      </w:r>
    </w:p>
    <w:p>
      <w:pPr>
        <w:pStyle w:val="ListBullet"/>
        <w:keepLines/>
      </w:pPr>
      <w:r>
        <w:t>AuditLog : actions administratives et accès sensibles selon une politique documentée.</w:t>
      </w:r>
    </w:p>
    <w:p>
      <w:pPr>
        <w:pStyle w:val="Heading2"/>
      </w:pPr>
      <w:r>
        <w:t>12.2 Interfaces techniques à prévoir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8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Action API indicative</w:t>
            </w:r>
          </w:p>
        </w:tc>
        <w:tc>
          <w:tcPr>
            <w:tcW w:type="dxa" w:w="324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Fonction</w:t>
            </w:r>
          </w:p>
        </w:tc>
        <w:tc>
          <w:tcPr>
            <w:tcW w:type="dxa" w:w="316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Contrôle minimum</w:t>
            </w:r>
          </w:p>
        </w:tc>
      </w:tr>
      <w:tr>
        <w:trPr>
          <w:cantSplit/>
        </w:trPr>
        <w:tc>
          <w:tcPr>
            <w:tcW w:type="dxa" w:w="3384"/>
            <w:vAlign w:val="center"/>
            <w:tcMar>
              <w:top w:w="65" w:type="dxa"/>
              <w:start w:w="75" w:type="dxa"/>
              <w:bottom w:w="65" w:type="dxa"/>
              <w:end w:w="75" w:type="dxa"/>
            </w:tcMar>
          </w:tcPr>
          <w:p>
            <w:pPr>
              <w:spacing w:after="20" w:before="0" w:line="240" w:lineRule="auto"/>
            </w:pPr>
            <w:r>
              <w:rPr>
                <w:rFonts w:ascii="Aptos" w:hAnsi="Aptos"/>
                <w:sz w:val="14"/>
              </w:rPr>
              <w:t>POST /reports</w:t>
            </w:r>
          </w:p>
        </w:tc>
        <w:tc>
          <w:tcPr>
            <w:tcW w:type="dxa" w:w="3240"/>
            <w:vAlign w:val="center"/>
            <w:tcMar>
              <w:top w:w="65" w:type="dxa"/>
              <w:start w:w="75" w:type="dxa"/>
              <w:bottom w:w="65" w:type="dxa"/>
              <w:end w:w="75" w:type="dxa"/>
            </w:tcMar>
          </w:tcPr>
          <w:p>
            <w:pPr>
              <w:spacing w:after="20" w:before="0" w:line="240" w:lineRule="auto"/>
            </w:pPr>
            <w:r>
              <w:rPr>
                <w:rFonts w:ascii="Aptos" w:hAnsi="Aptos"/>
                <w:sz w:val="14"/>
              </w:rPr>
              <w:t>Créer un signalement.</w:t>
            </w:r>
          </w:p>
        </w:tc>
        <w:tc>
          <w:tcPr>
            <w:tcW w:type="dxa" w:w="3168"/>
            <w:vAlign w:val="center"/>
            <w:tcMar>
              <w:top w:w="65" w:type="dxa"/>
              <w:start w:w="75" w:type="dxa"/>
              <w:bottom w:w="65" w:type="dxa"/>
              <w:end w:w="75" w:type="dxa"/>
            </w:tcMar>
          </w:tcPr>
          <w:p>
            <w:pPr>
              <w:spacing w:after="20" w:before="0" w:line="240" w:lineRule="auto"/>
            </w:pPr>
            <w:r>
              <w:rPr>
                <w:rFonts w:ascii="Aptos" w:hAnsi="Aptos"/>
                <w:sz w:val="14"/>
              </w:rPr>
              <w:t>Validation serveur, anti-spam, quota de fichiers, référence unique.</w:t>
            </w:r>
          </w:p>
        </w:tc>
      </w:tr>
      <w:tr>
        <w:trPr>
          <w:cantSplit/>
        </w:trPr>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4"/>
              </w:rPr>
              <w:t>GET /reports/{reference}/status</w:t>
            </w:r>
          </w:p>
        </w:tc>
        <w:tc>
          <w:tcPr>
            <w:tcW w:type="dxa" w:w="3240"/>
            <w:vAlign w:val="center"/>
            <w:tcMar>
              <w:top w:w="65" w:type="dxa"/>
              <w:start w:w="75" w:type="dxa"/>
              <w:bottom w:w="65" w:type="dxa"/>
              <w:end w:w="75" w:type="dxa"/>
            </w:tcMar>
            <w:shd w:fill="F5F7F5"/>
          </w:tcPr>
          <w:p>
            <w:pPr>
              <w:spacing w:after="20" w:before="0" w:line="240" w:lineRule="auto"/>
            </w:pPr>
            <w:r>
              <w:rPr>
                <w:rFonts w:ascii="Aptos" w:hAnsi="Aptos"/>
                <w:sz w:val="14"/>
              </w:rPr>
              <w:t>Lire le suivi public.</w:t>
            </w:r>
          </w:p>
        </w:tc>
        <w:tc>
          <w:tcPr>
            <w:tcW w:type="dxa" w:w="3168"/>
            <w:vAlign w:val="center"/>
            <w:tcMar>
              <w:top w:w="65" w:type="dxa"/>
              <w:start w:w="75" w:type="dxa"/>
              <w:bottom w:w="65" w:type="dxa"/>
              <w:end w:w="75" w:type="dxa"/>
            </w:tcMar>
            <w:shd w:fill="F5F7F5"/>
          </w:tcPr>
          <w:p>
            <w:pPr>
              <w:spacing w:after="20" w:before="0" w:line="240" w:lineRule="auto"/>
            </w:pPr>
            <w:r>
              <w:rPr>
                <w:rFonts w:ascii="Aptos" w:hAnsi="Aptos"/>
                <w:sz w:val="14"/>
              </w:rPr>
              <w:t>Jeton non devinable ; retour uniquement des champs publics.</w:t>
            </w:r>
          </w:p>
        </w:tc>
      </w:tr>
      <w:tr>
        <w:trPr>
          <w:cantSplit/>
        </w:trPr>
        <w:tc>
          <w:tcPr>
            <w:tcW w:type="dxa" w:w="3384"/>
            <w:vAlign w:val="center"/>
            <w:tcMar>
              <w:top w:w="65" w:type="dxa"/>
              <w:start w:w="75" w:type="dxa"/>
              <w:bottom w:w="65" w:type="dxa"/>
              <w:end w:w="75" w:type="dxa"/>
            </w:tcMar>
          </w:tcPr>
          <w:p>
            <w:pPr>
              <w:spacing w:after="20" w:before="0" w:line="240" w:lineRule="auto"/>
            </w:pPr>
            <w:r>
              <w:rPr>
                <w:rFonts w:ascii="Aptos" w:hAnsi="Aptos"/>
                <w:sz w:val="14"/>
              </w:rPr>
              <w:t>POST /reports/{id}/attachments</w:t>
            </w:r>
          </w:p>
        </w:tc>
        <w:tc>
          <w:tcPr>
            <w:tcW w:type="dxa" w:w="3240"/>
            <w:vAlign w:val="center"/>
            <w:tcMar>
              <w:top w:w="65" w:type="dxa"/>
              <w:start w:w="75" w:type="dxa"/>
              <w:bottom w:w="65" w:type="dxa"/>
              <w:end w:w="75" w:type="dxa"/>
            </w:tcMar>
          </w:tcPr>
          <w:p>
            <w:pPr>
              <w:spacing w:after="20" w:before="0" w:line="240" w:lineRule="auto"/>
            </w:pPr>
            <w:r>
              <w:rPr>
                <w:rFonts w:ascii="Aptos" w:hAnsi="Aptos"/>
                <w:sz w:val="14"/>
              </w:rPr>
              <w:t>Ajouter une photo.</w:t>
            </w:r>
          </w:p>
        </w:tc>
        <w:tc>
          <w:tcPr>
            <w:tcW w:type="dxa" w:w="3168"/>
            <w:vAlign w:val="center"/>
            <w:tcMar>
              <w:top w:w="65" w:type="dxa"/>
              <w:start w:w="75" w:type="dxa"/>
              <w:bottom w:w="65" w:type="dxa"/>
              <w:end w:w="75" w:type="dxa"/>
            </w:tcMar>
          </w:tcPr>
          <w:p>
            <w:pPr>
              <w:spacing w:after="20" w:before="0" w:line="240" w:lineRule="auto"/>
            </w:pPr>
            <w:r>
              <w:rPr>
                <w:rFonts w:ascii="Aptos" w:hAnsi="Aptos"/>
                <w:sz w:val="14"/>
              </w:rPr>
              <w:t>Autorisation de dépôt, format et taille contrôlés, stockage privé.</w:t>
            </w:r>
          </w:p>
        </w:tc>
      </w:tr>
      <w:tr>
        <w:trPr>
          <w:cantSplit/>
        </w:trPr>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4"/>
              </w:rPr>
              <w:t>POST /admin/reports/{id}/status</w:t>
            </w:r>
          </w:p>
        </w:tc>
        <w:tc>
          <w:tcPr>
            <w:tcW w:type="dxa" w:w="3240"/>
            <w:vAlign w:val="center"/>
            <w:tcMar>
              <w:top w:w="65" w:type="dxa"/>
              <w:start w:w="75" w:type="dxa"/>
              <w:bottom w:w="65" w:type="dxa"/>
              <w:end w:w="75" w:type="dxa"/>
            </w:tcMar>
            <w:shd w:fill="F5F7F5"/>
          </w:tcPr>
          <w:p>
            <w:pPr>
              <w:spacing w:after="20" w:before="0" w:line="240" w:lineRule="auto"/>
            </w:pPr>
            <w:r>
              <w:rPr>
                <w:rFonts w:ascii="Aptos" w:hAnsi="Aptos"/>
                <w:sz w:val="14"/>
              </w:rPr>
              <w:t>Modifier un statut.</w:t>
            </w:r>
          </w:p>
        </w:tc>
        <w:tc>
          <w:tcPr>
            <w:tcW w:type="dxa" w:w="3168"/>
            <w:vAlign w:val="center"/>
            <w:tcMar>
              <w:top w:w="65" w:type="dxa"/>
              <w:start w:w="75" w:type="dxa"/>
              <w:bottom w:w="65" w:type="dxa"/>
              <w:end w:w="75" w:type="dxa"/>
            </w:tcMar>
            <w:shd w:fill="F5F7F5"/>
          </w:tcPr>
          <w:p>
            <w:pPr>
              <w:spacing w:after="20" w:before="0" w:line="240" w:lineRule="auto"/>
            </w:pPr>
            <w:r>
              <w:rPr>
                <w:rFonts w:ascii="Aptos" w:hAnsi="Aptos"/>
                <w:sz w:val="14"/>
              </w:rPr>
              <w:t>Authentification, permissions, motif obligatoire pour certaines transitions.</w:t>
            </w:r>
          </w:p>
        </w:tc>
      </w:tr>
      <w:tr>
        <w:trPr>
          <w:cantSplit/>
        </w:trPr>
        <w:tc>
          <w:tcPr>
            <w:tcW w:type="dxa" w:w="3384"/>
            <w:vAlign w:val="center"/>
            <w:tcMar>
              <w:top w:w="65" w:type="dxa"/>
              <w:start w:w="75" w:type="dxa"/>
              <w:bottom w:w="65" w:type="dxa"/>
              <w:end w:w="75" w:type="dxa"/>
            </w:tcMar>
          </w:tcPr>
          <w:p>
            <w:pPr>
              <w:spacing w:after="20" w:before="0" w:line="240" w:lineRule="auto"/>
            </w:pPr>
            <w:r>
              <w:rPr>
                <w:rFonts w:ascii="Aptos" w:hAnsi="Aptos"/>
                <w:sz w:val="14"/>
              </w:rPr>
              <w:t>POST /admin/reports/{id}/assign</w:t>
            </w:r>
          </w:p>
        </w:tc>
        <w:tc>
          <w:tcPr>
            <w:tcW w:type="dxa" w:w="3240"/>
            <w:vAlign w:val="center"/>
            <w:tcMar>
              <w:top w:w="65" w:type="dxa"/>
              <w:start w:w="75" w:type="dxa"/>
              <w:bottom w:w="65" w:type="dxa"/>
              <w:end w:w="75" w:type="dxa"/>
            </w:tcMar>
          </w:tcPr>
          <w:p>
            <w:pPr>
              <w:spacing w:after="20" w:before="0" w:line="240" w:lineRule="auto"/>
            </w:pPr>
            <w:r>
              <w:rPr>
                <w:rFonts w:ascii="Aptos" w:hAnsi="Aptos"/>
                <w:sz w:val="14"/>
              </w:rPr>
              <w:t>Affecter un dossier.</w:t>
            </w:r>
          </w:p>
        </w:tc>
        <w:tc>
          <w:tcPr>
            <w:tcW w:type="dxa" w:w="3168"/>
            <w:vAlign w:val="center"/>
            <w:tcMar>
              <w:top w:w="65" w:type="dxa"/>
              <w:start w:w="75" w:type="dxa"/>
              <w:bottom w:w="65" w:type="dxa"/>
              <w:end w:w="75" w:type="dxa"/>
            </w:tcMar>
          </w:tcPr>
          <w:p>
            <w:pPr>
              <w:spacing w:after="20" w:before="0" w:line="240" w:lineRule="auto"/>
            </w:pPr>
            <w:r>
              <w:rPr>
                <w:rFonts w:ascii="Aptos" w:hAnsi="Aptos"/>
                <w:sz w:val="14"/>
              </w:rPr>
              <w:t>Rôle autorisé, route active, historique conservé.</w:t>
            </w:r>
          </w:p>
        </w:tc>
      </w:tr>
      <w:tr>
        <w:trPr>
          <w:cantSplit/>
        </w:trPr>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4"/>
              </w:rPr>
              <w:t>GET /admin/analytics</w:t>
            </w:r>
          </w:p>
        </w:tc>
        <w:tc>
          <w:tcPr>
            <w:tcW w:type="dxa" w:w="3240"/>
            <w:vAlign w:val="center"/>
            <w:tcMar>
              <w:top w:w="65" w:type="dxa"/>
              <w:start w:w="75" w:type="dxa"/>
              <w:bottom w:w="65" w:type="dxa"/>
              <w:end w:w="75" w:type="dxa"/>
            </w:tcMar>
            <w:shd w:fill="F5F7F5"/>
          </w:tcPr>
          <w:p>
            <w:pPr>
              <w:spacing w:after="20" w:before="0" w:line="240" w:lineRule="auto"/>
            </w:pPr>
            <w:r>
              <w:rPr>
                <w:rFonts w:ascii="Aptos" w:hAnsi="Aptos"/>
                <w:sz w:val="14"/>
              </w:rPr>
              <w:t>Consulter les métriques.</w:t>
            </w:r>
          </w:p>
        </w:tc>
        <w:tc>
          <w:tcPr>
            <w:tcW w:type="dxa" w:w="3168"/>
            <w:vAlign w:val="center"/>
            <w:tcMar>
              <w:top w:w="65" w:type="dxa"/>
              <w:start w:w="75" w:type="dxa"/>
              <w:bottom w:w="65" w:type="dxa"/>
              <w:end w:w="75" w:type="dxa"/>
            </w:tcMar>
            <w:shd w:fill="F5F7F5"/>
          </w:tcPr>
          <w:p>
            <w:pPr>
              <w:spacing w:after="20" w:before="0" w:line="240" w:lineRule="auto"/>
            </w:pPr>
            <w:r>
              <w:rPr>
                <w:rFonts w:ascii="Aptos" w:hAnsi="Aptos"/>
                <w:sz w:val="14"/>
              </w:rPr>
              <w:t>Accès par rôle, résultats agrégés, export limité.</w:t>
            </w:r>
          </w:p>
        </w:tc>
      </w:tr>
    </w:tbl>
    <w:p>
      <w:pPr>
        <w:spacing w:after="0"/>
      </w:pPr>
    </w:p>
    <w:tbl>
      <w:tblPr>
        <w:tblW w:type="auto" w:w="0"/>
        <w:tblLook w:firstColumn="1" w:firstRow="1" w:lastColumn="0" w:lastRow="0" w:noHBand="0" w:noVBand="1" w:val="04A0"/>
      </w:tblPr>
      <w:tblGrid>
        <w:gridCol w:w="9994"/>
      </w:tblGrid>
      <w:tr>
        <w:tc>
          <w:tcPr>
            <w:tcW w:type="dxa" w:w="9994"/>
            <w:shd w:fill="EAF3EE"/>
            <w:tcMar>
              <w:top w:w="110" w:type="dxa"/>
              <w:start w:w="140" w:type="dxa"/>
              <w:bottom w:w="110" w:type="dxa"/>
              <w:end w:w="140" w:type="dxa"/>
            </w:tcMar>
          </w:tcPr>
          <w:p>
            <w:pPr>
              <w:spacing w:after="0" w:line="240" w:lineRule="auto"/>
            </w:pPr>
            <w:r>
              <w:rPr>
                <w:b/>
                <w:color w:val="173B32"/>
              </w:rPr>
              <w:t xml:space="preserve">Recommandation de construction : </w:t>
            </w:r>
            <w:r>
              <w:t>privilégier un MVP monolithique bien sécurisé plutôt qu’une architecture distribuée complexe. L’intégration avec les systèmes externes doit rester désactivée jusqu’à validation des contrats, accès techniques et responsabilités de traitement.</w:t>
            </w:r>
          </w:p>
        </w:tc>
      </w:tr>
    </w:tbl>
    <w:p>
      <w:pPr>
        <w:spacing w:after="0"/>
      </w:pPr>
    </w:p>
    <w:p>
      <w:pPr>
        <w:pStyle w:val="Heading1"/>
      </w:pPr>
      <w:r>
        <w:t>13. Sécurité, confidentialité et cadre juridique</w:t>
      </w:r>
    </w:p>
    <w:p>
      <w:pPr>
        <w:pStyle w:val="Heading2"/>
      </w:pPr>
      <w:r>
        <w:t>13.1 Travaux préalables de conformité</w:t>
      </w:r>
    </w:p>
    <w:p>
      <w:pPr>
        <w:pStyle w:val="ListBullet"/>
        <w:keepLines/>
      </w:pPr>
      <w:r>
        <w:t>Identifier l’organisation qui détermine les finalités et moyens du traitement et les éventuels sous-traitants.</w:t>
      </w:r>
    </w:p>
    <w:p>
      <w:pPr>
        <w:pStyle w:val="ListBullet"/>
        <w:keepLines/>
      </w:pPr>
      <w:r>
        <w:t>Examiner la loi n°037-2026/ALP et les textes applicables publiés par la CIL ; vérifier les dispositions transitoires et les obligations exactes avec un conseil qualifié [5].</w:t>
      </w:r>
    </w:p>
    <w:p>
      <w:pPr>
        <w:pStyle w:val="ListBullet"/>
        <w:keepLines/>
      </w:pPr>
      <w:r>
        <w:t>Définir les finalités de chaque donnée : traitement du signalement, réponse au citoyen, statistiques, sécurité et audit.</w:t>
      </w:r>
    </w:p>
    <w:p>
      <w:pPr>
        <w:pStyle w:val="ListBullet"/>
        <w:keepLines/>
      </w:pPr>
      <w:r>
        <w:t>Rédiger une notice de confidentialité qui explique l’identité du responsable, les données collectées, les destinataires, la durée de conservation, les droits et un point de contact.</w:t>
      </w:r>
    </w:p>
    <w:p>
      <w:pPr>
        <w:pStyle w:val="ListBullet"/>
        <w:keepLines/>
      </w:pPr>
      <w:r>
        <w:t>Confirmer les obligations de déclaration, autorisation ou formalité applicables auprès de l’autorité compétente avant la mise en production.</w:t>
      </w:r>
    </w:p>
    <w:p>
      <w:pPr>
        <w:pStyle w:val="ListBullet"/>
        <w:keepLines/>
      </w:pPr>
      <w:r>
        <w:t>Vérifier le lieu d’hébergement, les accès fournisseurs, les transferts éventuels hors du Burkina Faso, les sauvegardes et les obligations contractuelles.</w:t>
      </w:r>
    </w:p>
    <w:p>
      <w:pPr>
        <w:pStyle w:val="ListBullet"/>
        <w:keepLines/>
      </w:pPr>
      <w:r>
        <w:t>Prévoir une procédure pour répondre aux demandes d’accès, correction, suppression ou opposition dans les limites prévues par la loi applicable.</w:t>
      </w:r>
    </w:p>
    <w:p>
      <w:pPr>
        <w:pStyle w:val="Heading2"/>
      </w:pPr>
      <w:r>
        <w:t>13.2 Protections techniques minimum</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592"/>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Risque</w:t>
            </w:r>
          </w:p>
        </w:tc>
        <w:tc>
          <w:tcPr>
            <w:tcW w:type="dxa" w:w="720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Mesure attendue</w:t>
            </w:r>
          </w:p>
        </w:tc>
      </w:tr>
      <w:tr>
        <w:trPr>
          <w:cantSplit/>
        </w:trPr>
        <w:tc>
          <w:tcPr>
            <w:tcW w:type="dxa" w:w="2592"/>
            <w:vAlign w:val="center"/>
            <w:tcMar>
              <w:top w:w="65" w:type="dxa"/>
              <w:start w:w="75" w:type="dxa"/>
              <w:bottom w:w="65" w:type="dxa"/>
              <w:end w:w="75" w:type="dxa"/>
            </w:tcMar>
          </w:tcPr>
          <w:p>
            <w:pPr>
              <w:spacing w:after="20" w:before="0" w:line="240" w:lineRule="auto"/>
            </w:pPr>
            <w:r>
              <w:rPr>
                <w:rFonts w:ascii="Aptos" w:hAnsi="Aptos"/>
                <w:sz w:val="14"/>
              </w:rPr>
              <w:t>Accès non autorisé</w:t>
            </w:r>
          </w:p>
        </w:tc>
        <w:tc>
          <w:tcPr>
            <w:tcW w:type="dxa" w:w="7200"/>
            <w:vAlign w:val="center"/>
            <w:tcMar>
              <w:top w:w="65" w:type="dxa"/>
              <w:start w:w="75" w:type="dxa"/>
              <w:bottom w:w="65" w:type="dxa"/>
              <w:end w:w="75" w:type="dxa"/>
            </w:tcMar>
          </w:tcPr>
          <w:p>
            <w:pPr>
              <w:spacing w:after="20" w:before="0" w:line="240" w:lineRule="auto"/>
            </w:pPr>
            <w:r>
              <w:rPr>
                <w:rFonts w:ascii="Aptos" w:hAnsi="Aptos"/>
                <w:sz w:val="14"/>
              </w:rPr>
              <w:t>Contrôle de rôle côté serveur ; MFA pour administrateurs si possible ; comptes nominatifs ; révocation immédiate.</w:t>
            </w:r>
          </w:p>
        </w:tc>
      </w:tr>
      <w:tr>
        <w:trPr>
          <w:cantSplit/>
        </w:trPr>
        <w:tc>
          <w:tcPr>
            <w:tcW w:type="dxa" w:w="2592"/>
            <w:vAlign w:val="center"/>
            <w:tcMar>
              <w:top w:w="65" w:type="dxa"/>
              <w:start w:w="75" w:type="dxa"/>
              <w:bottom w:w="65" w:type="dxa"/>
              <w:end w:w="75" w:type="dxa"/>
            </w:tcMar>
            <w:shd w:fill="F5F7F5"/>
          </w:tcPr>
          <w:p>
            <w:pPr>
              <w:spacing w:after="20" w:before="0" w:line="240" w:lineRule="auto"/>
            </w:pPr>
            <w:r>
              <w:rPr>
                <w:rFonts w:ascii="Aptos" w:hAnsi="Aptos"/>
                <w:sz w:val="14"/>
              </w:rPr>
              <w:t>Référence devinable</w:t>
            </w:r>
          </w:p>
        </w:tc>
        <w:tc>
          <w:tcPr>
            <w:tcW w:type="dxa" w:w="7200"/>
            <w:vAlign w:val="center"/>
            <w:tcMar>
              <w:top w:w="65" w:type="dxa"/>
              <w:start w:w="75" w:type="dxa"/>
              <w:bottom w:w="65" w:type="dxa"/>
              <w:end w:w="75" w:type="dxa"/>
            </w:tcMar>
            <w:shd w:fill="F5F7F5"/>
          </w:tcPr>
          <w:p>
            <w:pPr>
              <w:spacing w:after="20" w:before="0" w:line="240" w:lineRule="auto"/>
            </w:pPr>
            <w:r>
              <w:rPr>
                <w:rFonts w:ascii="Aptos" w:hAnsi="Aptos"/>
                <w:sz w:val="14"/>
              </w:rPr>
              <w:t>Identifiant aléatoire avec entropie suffisante ; limitation des tentatives ; ne pas utiliser des numéros séquentiels.</w:t>
            </w:r>
          </w:p>
        </w:tc>
      </w:tr>
      <w:tr>
        <w:trPr>
          <w:cantSplit/>
        </w:trPr>
        <w:tc>
          <w:tcPr>
            <w:tcW w:type="dxa" w:w="2592"/>
            <w:vAlign w:val="center"/>
            <w:tcMar>
              <w:top w:w="65" w:type="dxa"/>
              <w:start w:w="75" w:type="dxa"/>
              <w:bottom w:w="65" w:type="dxa"/>
              <w:end w:w="75" w:type="dxa"/>
            </w:tcMar>
          </w:tcPr>
          <w:p>
            <w:pPr>
              <w:spacing w:after="20" w:before="0" w:line="240" w:lineRule="auto"/>
            </w:pPr>
            <w:r>
              <w:rPr>
                <w:rFonts w:ascii="Aptos" w:hAnsi="Aptos"/>
                <w:sz w:val="14"/>
              </w:rPr>
              <w:t>Exposition d’informations personnelles</w:t>
            </w:r>
          </w:p>
        </w:tc>
        <w:tc>
          <w:tcPr>
            <w:tcW w:type="dxa" w:w="7200"/>
            <w:vAlign w:val="center"/>
            <w:tcMar>
              <w:top w:w="65" w:type="dxa"/>
              <w:start w:w="75" w:type="dxa"/>
              <w:bottom w:w="65" w:type="dxa"/>
              <w:end w:w="75" w:type="dxa"/>
            </w:tcMar>
          </w:tcPr>
          <w:p>
            <w:pPr>
              <w:spacing w:after="20" w:before="0" w:line="240" w:lineRule="auto"/>
            </w:pPr>
            <w:r>
              <w:rPr>
                <w:rFonts w:ascii="Aptos" w:hAnsi="Aptos"/>
                <w:sz w:val="14"/>
              </w:rPr>
              <w:t>Séparer les contacts des données publiques ; champs publics explicitement listés ; revue des exports.</w:t>
            </w:r>
          </w:p>
        </w:tc>
      </w:tr>
      <w:tr>
        <w:trPr>
          <w:cantSplit/>
        </w:trPr>
        <w:tc>
          <w:tcPr>
            <w:tcW w:type="dxa" w:w="2592"/>
            <w:vAlign w:val="center"/>
            <w:tcMar>
              <w:top w:w="65" w:type="dxa"/>
              <w:start w:w="75" w:type="dxa"/>
              <w:bottom w:w="65" w:type="dxa"/>
              <w:end w:w="75" w:type="dxa"/>
            </w:tcMar>
            <w:shd w:fill="F5F7F5"/>
          </w:tcPr>
          <w:p>
            <w:pPr>
              <w:spacing w:after="20" w:before="0" w:line="240" w:lineRule="auto"/>
            </w:pPr>
            <w:r>
              <w:rPr>
                <w:rFonts w:ascii="Aptos" w:hAnsi="Aptos"/>
                <w:sz w:val="14"/>
              </w:rPr>
              <w:t>Photos contenant des visages ou métadonnées</w:t>
            </w:r>
          </w:p>
        </w:tc>
        <w:tc>
          <w:tcPr>
            <w:tcW w:type="dxa" w:w="7200"/>
            <w:vAlign w:val="center"/>
            <w:tcMar>
              <w:top w:w="65" w:type="dxa"/>
              <w:start w:w="75" w:type="dxa"/>
              <w:bottom w:w="65" w:type="dxa"/>
              <w:end w:w="75" w:type="dxa"/>
            </w:tcMar>
            <w:shd w:fill="F5F7F5"/>
          </w:tcPr>
          <w:p>
            <w:pPr>
              <w:spacing w:after="20" w:before="0" w:line="240" w:lineRule="auto"/>
            </w:pPr>
            <w:r>
              <w:rPr>
                <w:rFonts w:ascii="Aptos" w:hAnsi="Aptos"/>
                <w:sz w:val="14"/>
              </w:rPr>
              <w:t>Avertissement avant upload ; retrait EXIF ; modération ; masquage/suppression si une personne est identifiable inutilement.</w:t>
            </w:r>
          </w:p>
        </w:tc>
      </w:tr>
      <w:tr>
        <w:trPr>
          <w:cantSplit/>
        </w:trPr>
        <w:tc>
          <w:tcPr>
            <w:tcW w:type="dxa" w:w="2592"/>
            <w:vAlign w:val="center"/>
            <w:tcMar>
              <w:top w:w="65" w:type="dxa"/>
              <w:start w:w="75" w:type="dxa"/>
              <w:bottom w:w="65" w:type="dxa"/>
              <w:end w:w="75" w:type="dxa"/>
            </w:tcMar>
          </w:tcPr>
          <w:p>
            <w:pPr>
              <w:spacing w:after="20" w:before="0" w:line="240" w:lineRule="auto"/>
            </w:pPr>
            <w:r>
              <w:rPr>
                <w:rFonts w:ascii="Aptos" w:hAnsi="Aptos"/>
                <w:sz w:val="14"/>
              </w:rPr>
              <w:t>Spam ou fausses soumissions</w:t>
            </w:r>
          </w:p>
        </w:tc>
        <w:tc>
          <w:tcPr>
            <w:tcW w:type="dxa" w:w="7200"/>
            <w:vAlign w:val="center"/>
            <w:tcMar>
              <w:top w:w="65" w:type="dxa"/>
              <w:start w:w="75" w:type="dxa"/>
              <w:bottom w:w="65" w:type="dxa"/>
              <w:end w:w="75" w:type="dxa"/>
            </w:tcMar>
          </w:tcPr>
          <w:p>
            <w:pPr>
              <w:spacing w:after="20" w:before="0" w:line="240" w:lineRule="auto"/>
            </w:pPr>
            <w:r>
              <w:rPr>
                <w:rFonts w:ascii="Aptos" w:hAnsi="Aptos"/>
                <w:sz w:val="14"/>
              </w:rPr>
              <w:t>Limitation de débit, CAPTCHA accessible si nécessaire, détection de répétitions, modération et mécanisme de contestation.</w:t>
            </w:r>
          </w:p>
        </w:tc>
      </w:tr>
      <w:tr>
        <w:trPr>
          <w:cantSplit/>
        </w:trPr>
        <w:tc>
          <w:tcPr>
            <w:tcW w:type="dxa" w:w="2592"/>
            <w:vAlign w:val="center"/>
            <w:tcMar>
              <w:top w:w="65" w:type="dxa"/>
              <w:start w:w="75" w:type="dxa"/>
              <w:bottom w:w="65" w:type="dxa"/>
              <w:end w:w="75" w:type="dxa"/>
            </w:tcMar>
            <w:shd w:fill="F5F7F5"/>
          </w:tcPr>
          <w:p>
            <w:pPr>
              <w:spacing w:after="20" w:before="0" w:line="240" w:lineRule="auto"/>
            </w:pPr>
            <w:r>
              <w:rPr>
                <w:rFonts w:ascii="Aptos" w:hAnsi="Aptos"/>
                <w:sz w:val="14"/>
              </w:rPr>
              <w:t>Modification abusive du dossier</w:t>
            </w:r>
          </w:p>
        </w:tc>
        <w:tc>
          <w:tcPr>
            <w:tcW w:type="dxa" w:w="7200"/>
            <w:vAlign w:val="center"/>
            <w:tcMar>
              <w:top w:w="65" w:type="dxa"/>
              <w:start w:w="75" w:type="dxa"/>
              <w:bottom w:w="65" w:type="dxa"/>
              <w:end w:w="75" w:type="dxa"/>
            </w:tcMar>
            <w:shd w:fill="F5F7F5"/>
          </w:tcPr>
          <w:p>
            <w:pPr>
              <w:spacing w:after="20" w:before="0" w:line="240" w:lineRule="auto"/>
            </w:pPr>
            <w:r>
              <w:rPr>
                <w:rFonts w:ascii="Aptos" w:hAnsi="Aptos"/>
                <w:sz w:val="14"/>
              </w:rPr>
              <w:t>Journalisation ; permissions par statut ; notes internes distinctes ; historique non écrasable par les rôles ordinaires.</w:t>
            </w:r>
          </w:p>
        </w:tc>
      </w:tr>
      <w:tr>
        <w:trPr>
          <w:cantSplit/>
        </w:trPr>
        <w:tc>
          <w:tcPr>
            <w:tcW w:type="dxa" w:w="2592"/>
            <w:vAlign w:val="center"/>
            <w:tcMar>
              <w:top w:w="65" w:type="dxa"/>
              <w:start w:w="75" w:type="dxa"/>
              <w:bottom w:w="65" w:type="dxa"/>
              <w:end w:w="75" w:type="dxa"/>
            </w:tcMar>
          </w:tcPr>
          <w:p>
            <w:pPr>
              <w:spacing w:after="20" w:before="0" w:line="240" w:lineRule="auto"/>
            </w:pPr>
            <w:r>
              <w:rPr>
                <w:rFonts w:ascii="Aptos" w:hAnsi="Aptos"/>
                <w:sz w:val="14"/>
              </w:rPr>
              <w:t>Perte de données</w:t>
            </w:r>
          </w:p>
        </w:tc>
        <w:tc>
          <w:tcPr>
            <w:tcW w:type="dxa" w:w="7200"/>
            <w:vAlign w:val="center"/>
            <w:tcMar>
              <w:top w:w="65" w:type="dxa"/>
              <w:start w:w="75" w:type="dxa"/>
              <w:bottom w:w="65" w:type="dxa"/>
              <w:end w:w="75" w:type="dxa"/>
            </w:tcMar>
          </w:tcPr>
          <w:p>
            <w:pPr>
              <w:spacing w:after="20" w:before="0" w:line="240" w:lineRule="auto"/>
            </w:pPr>
            <w:r>
              <w:rPr>
                <w:rFonts w:ascii="Aptos" w:hAnsi="Aptos"/>
                <w:sz w:val="14"/>
              </w:rPr>
              <w:t>Sauvegardes chiffrées selon le contexte ; test périodique de restauration ; plan en cas d’incident.</w:t>
            </w:r>
          </w:p>
        </w:tc>
      </w:tr>
      <w:tr>
        <w:trPr>
          <w:cantSplit/>
        </w:trPr>
        <w:tc>
          <w:tcPr>
            <w:tcW w:type="dxa" w:w="2592"/>
            <w:vAlign w:val="center"/>
            <w:tcMar>
              <w:top w:w="65" w:type="dxa"/>
              <w:start w:w="75" w:type="dxa"/>
              <w:bottom w:w="65" w:type="dxa"/>
              <w:end w:w="75" w:type="dxa"/>
            </w:tcMar>
            <w:shd w:fill="F5F7F5"/>
          </w:tcPr>
          <w:p>
            <w:pPr>
              <w:spacing w:after="20" w:before="0" w:line="240" w:lineRule="auto"/>
            </w:pPr>
            <w:r>
              <w:rPr>
                <w:rFonts w:ascii="Aptos" w:hAnsi="Aptos"/>
                <w:sz w:val="14"/>
              </w:rPr>
              <w:t>Faille ou fuite</w:t>
            </w:r>
          </w:p>
        </w:tc>
        <w:tc>
          <w:tcPr>
            <w:tcW w:type="dxa" w:w="7200"/>
            <w:vAlign w:val="center"/>
            <w:tcMar>
              <w:top w:w="65" w:type="dxa"/>
              <w:start w:w="75" w:type="dxa"/>
              <w:bottom w:w="65" w:type="dxa"/>
              <w:end w:w="75" w:type="dxa"/>
            </w:tcMar>
            <w:shd w:fill="F5F7F5"/>
          </w:tcPr>
          <w:p>
            <w:pPr>
              <w:spacing w:after="20" w:before="0" w:line="240" w:lineRule="auto"/>
            </w:pPr>
            <w:r>
              <w:rPr>
                <w:rFonts w:ascii="Aptos" w:hAnsi="Aptos"/>
                <w:sz w:val="14"/>
              </w:rPr>
              <w:t>Procédure d’incident, isolement, conservation des preuves, évaluation de notification selon la loi applicable.</w:t>
            </w:r>
          </w:p>
        </w:tc>
      </w:tr>
    </w:tbl>
    <w:p>
      <w:pPr>
        <w:spacing w:after="0"/>
      </w:pPr>
    </w:p>
    <w:p>
      <w:pPr>
        <w:pStyle w:val="Heading2"/>
      </w:pPr>
      <w:r>
        <w:t>13.3 Confidentialité par défaut</w:t>
      </w:r>
    </w:p>
    <w:p>
      <w:pPr>
        <w:pStyle w:val="ListBullet"/>
        <w:keepLines/>
      </w:pPr>
      <w:r>
        <w:t>Aucun nom, téléphone, e-mail ni photo brute n’est affiché publiquement par défaut.</w:t>
      </w:r>
    </w:p>
    <w:p>
      <w:pPr>
        <w:pStyle w:val="ListBullet"/>
        <w:keepLines/>
      </w:pPr>
      <w:r>
        <w:t>La carte publique, si elle est lancée, utilise une localisation arrondie ou une zone plutôt qu’un point exact lorsque la précision constitue un risque.</w:t>
      </w:r>
    </w:p>
    <w:p>
      <w:pPr>
        <w:pStyle w:val="ListBullet"/>
        <w:keepLines/>
      </w:pPr>
      <w:r>
        <w:t>Les signalements concernant des infrastructures sensibles ou des risques pouvant exposer le déclarant ne sont pas publiés automatiquement.</w:t>
      </w:r>
    </w:p>
    <w:p>
      <w:pPr>
        <w:pStyle w:val="ListBullet"/>
        <w:keepLines/>
      </w:pPr>
      <w:r>
        <w:t>Les données de contact sont facultatives sauf justification validée ; les citoyens peuvent suivre par un mécanisme sécurisé.</w:t>
      </w:r>
    </w:p>
    <w:p>
      <w:pPr>
        <w:pStyle w:val="ListBullet"/>
        <w:keepLines/>
      </w:pPr>
      <w:r>
        <w:t>La durée de conservation est définie par catégorie de données, avec archivage ou suppression documentés.</w:t>
      </w:r>
    </w:p>
    <w:p>
      <w:pPr>
        <w:pStyle w:val="Heading1"/>
      </w:pPr>
      <w:r>
        <w:t>14. Modération, opérations et gouvernance</w:t>
      </w:r>
    </w:p>
    <w:p>
      <w:pPr>
        <w:pStyle w:val="Heading2"/>
      </w:pPr>
      <w:r>
        <w:t>14.1 Rôles opérationnels à nommer avant le pilote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376"/>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Rôle</w:t>
            </w:r>
          </w:p>
        </w:tc>
        <w:tc>
          <w:tcPr>
            <w:tcW w:type="dxa" w:w="3816"/>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Responsabilité</w:t>
            </w:r>
          </w:p>
        </w:tc>
        <w:tc>
          <w:tcPr>
            <w:tcW w:type="dxa" w:w="360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Preuve à obtenir</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5"/>
              </w:rPr>
              <w:t>Propriétaire du produit</w:t>
            </w:r>
          </w:p>
        </w:tc>
        <w:tc>
          <w:tcPr>
            <w:tcW w:type="dxa" w:w="3816"/>
            <w:vAlign w:val="center"/>
            <w:tcMar>
              <w:top w:w="65" w:type="dxa"/>
              <w:start w:w="75" w:type="dxa"/>
              <w:bottom w:w="65" w:type="dxa"/>
              <w:end w:w="75" w:type="dxa"/>
            </w:tcMar>
          </w:tcPr>
          <w:p>
            <w:pPr>
              <w:spacing w:after="20" w:before="0" w:line="240" w:lineRule="auto"/>
            </w:pPr>
            <w:r>
              <w:rPr>
                <w:rFonts w:ascii="Aptos" w:hAnsi="Aptos"/>
                <w:sz w:val="15"/>
              </w:rPr>
              <w:t>Objectifs, budget, arbitrages, communication et responsabilité globale.</w:t>
            </w:r>
          </w:p>
        </w:tc>
        <w:tc>
          <w:tcPr>
            <w:tcW w:type="dxa" w:w="3600"/>
            <w:vAlign w:val="center"/>
            <w:tcMar>
              <w:top w:w="65" w:type="dxa"/>
              <w:start w:w="75" w:type="dxa"/>
              <w:bottom w:w="65" w:type="dxa"/>
              <w:end w:w="75" w:type="dxa"/>
            </w:tcMar>
          </w:tcPr>
          <w:p>
            <w:pPr>
              <w:spacing w:after="20" w:before="0" w:line="240" w:lineRule="auto"/>
            </w:pPr>
            <w:r>
              <w:rPr>
                <w:rFonts w:ascii="Aptos" w:hAnsi="Aptos"/>
                <w:sz w:val="15"/>
              </w:rPr>
              <w:t>Décision écrite de gouvernance.</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5"/>
              </w:rPr>
              <w:t>Responsable des signalements</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5"/>
              </w:rPr>
              <w:t>Revue quotidienne, affectation, qualité et clôture.</w:t>
            </w:r>
          </w:p>
        </w:tc>
        <w:tc>
          <w:tcPr>
            <w:tcW w:type="dxa" w:w="3600"/>
            <w:vAlign w:val="center"/>
            <w:tcMar>
              <w:top w:w="65" w:type="dxa"/>
              <w:start w:w="75" w:type="dxa"/>
              <w:bottom w:w="65" w:type="dxa"/>
              <w:end w:w="75" w:type="dxa"/>
            </w:tcMar>
            <w:shd w:fill="F5F7F5"/>
          </w:tcPr>
          <w:p>
            <w:pPr>
              <w:spacing w:after="20" w:before="0" w:line="240" w:lineRule="auto"/>
            </w:pPr>
            <w:r>
              <w:rPr>
                <w:rFonts w:ascii="Aptos" w:hAnsi="Aptos"/>
                <w:sz w:val="15"/>
              </w:rPr>
              <w:t>Nom/équipe, plages de disponibilité et suppléant.</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5"/>
              </w:rPr>
              <w:t>Référent par catégorie</w:t>
            </w:r>
          </w:p>
        </w:tc>
        <w:tc>
          <w:tcPr>
            <w:tcW w:type="dxa" w:w="3816"/>
            <w:vAlign w:val="center"/>
            <w:tcMar>
              <w:top w:w="65" w:type="dxa"/>
              <w:start w:w="75" w:type="dxa"/>
              <w:bottom w:w="65" w:type="dxa"/>
              <w:end w:w="75" w:type="dxa"/>
            </w:tcMar>
          </w:tcPr>
          <w:p>
            <w:pPr>
              <w:spacing w:after="20" w:before="0" w:line="240" w:lineRule="auto"/>
            </w:pPr>
            <w:r>
              <w:rPr>
                <w:rFonts w:ascii="Aptos" w:hAnsi="Aptos"/>
                <w:sz w:val="15"/>
              </w:rPr>
              <w:t>Confirmer les règles de routage et contacts.</w:t>
            </w:r>
          </w:p>
        </w:tc>
        <w:tc>
          <w:tcPr>
            <w:tcW w:type="dxa" w:w="3600"/>
            <w:vAlign w:val="center"/>
            <w:tcMar>
              <w:top w:w="65" w:type="dxa"/>
              <w:start w:w="75" w:type="dxa"/>
              <w:bottom w:w="65" w:type="dxa"/>
              <w:end w:w="75" w:type="dxa"/>
            </w:tcMar>
          </w:tcPr>
          <w:p>
            <w:pPr>
              <w:spacing w:after="20" w:before="0" w:line="240" w:lineRule="auto"/>
            </w:pPr>
            <w:r>
              <w:rPr>
                <w:rFonts w:ascii="Aptos" w:hAnsi="Aptos"/>
                <w:sz w:val="15"/>
              </w:rPr>
              <w:t>Accord du service concerné ou fiche de procédure.</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5"/>
              </w:rPr>
              <w:t>Administrateur technique</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5"/>
              </w:rPr>
              <w:t>Mise à jour, accès, sauvegardes et sécurité.</w:t>
            </w:r>
          </w:p>
        </w:tc>
        <w:tc>
          <w:tcPr>
            <w:tcW w:type="dxa" w:w="3600"/>
            <w:vAlign w:val="center"/>
            <w:tcMar>
              <w:top w:w="65" w:type="dxa"/>
              <w:start w:w="75" w:type="dxa"/>
              <w:bottom w:w="65" w:type="dxa"/>
              <w:end w:w="75" w:type="dxa"/>
            </w:tcMar>
            <w:shd w:fill="F5F7F5"/>
          </w:tcPr>
          <w:p>
            <w:pPr>
              <w:spacing w:after="20" w:before="0" w:line="240" w:lineRule="auto"/>
            </w:pPr>
            <w:r>
              <w:rPr>
                <w:rFonts w:ascii="Aptos" w:hAnsi="Aptos"/>
                <w:sz w:val="15"/>
              </w:rPr>
              <w:t>Procédure opérationnelle et gestion des secrets.</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5"/>
              </w:rPr>
              <w:t>Référent protection des données</w:t>
            </w:r>
          </w:p>
        </w:tc>
        <w:tc>
          <w:tcPr>
            <w:tcW w:type="dxa" w:w="3816"/>
            <w:vAlign w:val="center"/>
            <w:tcMar>
              <w:top w:w="65" w:type="dxa"/>
              <w:start w:w="75" w:type="dxa"/>
              <w:bottom w:w="65" w:type="dxa"/>
              <w:end w:w="75" w:type="dxa"/>
            </w:tcMar>
          </w:tcPr>
          <w:p>
            <w:pPr>
              <w:spacing w:after="20" w:before="0" w:line="240" w:lineRule="auto"/>
            </w:pPr>
            <w:r>
              <w:rPr>
                <w:rFonts w:ascii="Aptos" w:hAnsi="Aptos"/>
                <w:sz w:val="15"/>
              </w:rPr>
              <w:t>Notices, conservation, requêtes, incident et conseil à la conformité.</w:t>
            </w:r>
          </w:p>
        </w:tc>
        <w:tc>
          <w:tcPr>
            <w:tcW w:type="dxa" w:w="3600"/>
            <w:vAlign w:val="center"/>
            <w:tcMar>
              <w:top w:w="65" w:type="dxa"/>
              <w:start w:w="75" w:type="dxa"/>
              <w:bottom w:w="65" w:type="dxa"/>
              <w:end w:w="75" w:type="dxa"/>
            </w:tcMar>
          </w:tcPr>
          <w:p>
            <w:pPr>
              <w:spacing w:after="20" w:before="0" w:line="240" w:lineRule="auto"/>
            </w:pPr>
            <w:r>
              <w:rPr>
                <w:rFonts w:ascii="Aptos" w:hAnsi="Aptos"/>
                <w:sz w:val="15"/>
              </w:rPr>
              <w:t>Mandat clair et accès aux décisions pertinentes.</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5"/>
              </w:rPr>
              <w:t>Référent communication</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5"/>
              </w:rPr>
              <w:t>Explication publique des limites, réponses aux questions et gestion des attentes.</w:t>
            </w:r>
          </w:p>
        </w:tc>
        <w:tc>
          <w:tcPr>
            <w:tcW w:type="dxa" w:w="3600"/>
            <w:vAlign w:val="center"/>
            <w:tcMar>
              <w:top w:w="65" w:type="dxa"/>
              <w:start w:w="75" w:type="dxa"/>
              <w:bottom w:w="65" w:type="dxa"/>
              <w:end w:w="75" w:type="dxa"/>
            </w:tcMar>
            <w:shd w:fill="F5F7F5"/>
          </w:tcPr>
          <w:p>
            <w:pPr>
              <w:spacing w:after="20" w:before="0" w:line="240" w:lineRule="auto"/>
            </w:pPr>
            <w:r>
              <w:rPr>
                <w:rFonts w:ascii="Aptos" w:hAnsi="Aptos"/>
                <w:sz w:val="15"/>
              </w:rPr>
              <w:t>Messages validés et canal de retour.</w:t>
            </w:r>
          </w:p>
        </w:tc>
      </w:tr>
    </w:tbl>
    <w:p>
      <w:pPr>
        <w:spacing w:after="0"/>
      </w:pPr>
    </w:p>
    <w:p>
      <w:pPr>
        <w:pStyle w:val="Heading2"/>
      </w:pPr>
      <w:r>
        <w:t>14.2 Modération : raisons de rejet ou de mise en attente</w:t>
      </w:r>
    </w:p>
    <w:p>
      <w:pPr>
        <w:pStyle w:val="ListBullet"/>
        <w:keepLines/>
      </w:pPr>
      <w:r>
        <w:t>Doublon d’un incident déjà enregistré ; relier au dossier principal plutôt que supprimer toute trace.</w:t>
      </w:r>
    </w:p>
    <w:p>
      <w:pPr>
        <w:pStyle w:val="ListBullet"/>
        <w:keepLines/>
      </w:pPr>
      <w:r>
        <w:t>Localisation insuffisante ; demander une précision sans rendre le dossier public.</w:t>
      </w:r>
    </w:p>
    <w:p>
      <w:pPr>
        <w:pStyle w:val="ListBullet"/>
        <w:keepLines/>
      </w:pPr>
      <w:r>
        <w:t>Dossier hors périmètre, par exemple conflit privé ou plainte contre une personne sans lien avec l’infrastructure.</w:t>
      </w:r>
    </w:p>
    <w:p>
      <w:pPr>
        <w:pStyle w:val="ListBullet"/>
        <w:keepLines/>
      </w:pPr>
      <w:r>
        <w:t>Contenu diffamatoire, insultant, menaçant ou contenant des données privées ; masquer puis examiner.</w:t>
      </w:r>
    </w:p>
    <w:p>
      <w:pPr>
        <w:pStyle w:val="ListBullet"/>
        <w:keepLines/>
      </w:pPr>
      <w:r>
        <w:t>Photo dangereuse à prendre ou révélant inutilement une personne ; ne pas encourager le citoyen à revenir sur les lieux pour compléter le dossier.</w:t>
      </w:r>
    </w:p>
    <w:p>
      <w:pPr>
        <w:pStyle w:val="ListBullet"/>
        <w:keepLines/>
      </w:pPr>
      <w:r>
        <w:t>Soupçon d’abus ou de manipulation ; limiter temporairement et examiner selon des règles transparentes.</w:t>
      </w:r>
    </w:p>
    <w:p>
      <w:pPr>
        <w:pStyle w:val="Heading2"/>
      </w:pPr>
      <w:r>
        <w:t>14.3 Engagements de service (SLA)</w:t>
      </w:r>
    </w:p>
    <w:p>
      <w:r>
        <w:t>Le PRD recommande de définir un objectif de première revue par classe de priorité seulement après estimation de la charge et engagement des responsables. Ne pas communiquer un délai garanti au public avant que les horaires, effectifs, responsabilités et périodes de fermeture soient validés. Le système doit enregistrer les temps réels pour permettre de fixer des engagements réalistes.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324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Mesure opérationnelle</w:t>
            </w:r>
          </w:p>
        </w:tc>
        <w:tc>
          <w:tcPr>
            <w:tcW w:type="dxa" w:w="6552"/>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À suivre pendant le pilote</w:t>
            </w:r>
          </w:p>
        </w:tc>
      </w:tr>
      <w:tr>
        <w:trPr>
          <w:cantSplit/>
        </w:trPr>
        <w:tc>
          <w:tcPr>
            <w:tcW w:type="dxa" w:w="3240"/>
            <w:vAlign w:val="center"/>
            <w:tcMar>
              <w:top w:w="65" w:type="dxa"/>
              <w:start w:w="75" w:type="dxa"/>
              <w:bottom w:w="65" w:type="dxa"/>
              <w:end w:w="75" w:type="dxa"/>
            </w:tcMar>
          </w:tcPr>
          <w:p>
            <w:pPr>
              <w:spacing w:after="20" w:before="0" w:line="240" w:lineRule="auto"/>
            </w:pPr>
            <w:r>
              <w:rPr>
                <w:rFonts w:ascii="Aptos" w:hAnsi="Aptos"/>
                <w:sz w:val="15"/>
              </w:rPr>
              <w:t>Délai jusqu’au premier tri</w:t>
            </w:r>
          </w:p>
        </w:tc>
        <w:tc>
          <w:tcPr>
            <w:tcW w:type="dxa" w:w="6552"/>
            <w:vAlign w:val="center"/>
            <w:tcMar>
              <w:top w:w="65" w:type="dxa"/>
              <w:start w:w="75" w:type="dxa"/>
              <w:bottom w:w="65" w:type="dxa"/>
              <w:end w:w="75" w:type="dxa"/>
            </w:tcMar>
          </w:tcPr>
          <w:p>
            <w:pPr>
              <w:spacing w:after="20" w:before="0" w:line="240" w:lineRule="auto"/>
            </w:pPr>
            <w:r>
              <w:rPr>
                <w:rFonts w:ascii="Aptos" w:hAnsi="Aptos"/>
                <w:sz w:val="15"/>
              </w:rPr>
              <w:t>Temps entre la réception et la première action d’un agent.</w:t>
            </w:r>
          </w:p>
        </w:tc>
      </w:tr>
      <w:tr>
        <w:trPr>
          <w:cantSplit/>
        </w:trPr>
        <w:tc>
          <w:tcPr>
            <w:tcW w:type="dxa" w:w="3240"/>
            <w:vAlign w:val="center"/>
            <w:tcMar>
              <w:top w:w="65" w:type="dxa"/>
              <w:start w:w="75" w:type="dxa"/>
              <w:bottom w:w="65" w:type="dxa"/>
              <w:end w:w="75" w:type="dxa"/>
            </w:tcMar>
            <w:shd w:fill="F5F7F5"/>
          </w:tcPr>
          <w:p>
            <w:pPr>
              <w:spacing w:after="20" w:before="0" w:line="240" w:lineRule="auto"/>
            </w:pPr>
            <w:r>
              <w:rPr>
                <w:rFonts w:ascii="Aptos" w:hAnsi="Aptos"/>
                <w:sz w:val="15"/>
              </w:rPr>
              <w:t>Délai jusqu’à orientation</w:t>
            </w:r>
          </w:p>
        </w:tc>
        <w:tc>
          <w:tcPr>
            <w:tcW w:type="dxa" w:w="6552"/>
            <w:vAlign w:val="center"/>
            <w:tcMar>
              <w:top w:w="65" w:type="dxa"/>
              <w:start w:w="75" w:type="dxa"/>
              <w:bottom w:w="65" w:type="dxa"/>
              <w:end w:w="75" w:type="dxa"/>
            </w:tcMar>
            <w:shd w:fill="F5F7F5"/>
          </w:tcPr>
          <w:p>
            <w:pPr>
              <w:spacing w:after="20" w:before="0" w:line="240" w:lineRule="auto"/>
            </w:pPr>
            <w:r>
              <w:rPr>
                <w:rFonts w:ascii="Aptos" w:hAnsi="Aptos"/>
                <w:sz w:val="15"/>
              </w:rPr>
              <w:t>Temps entre la réception et une affectation confirmée, le cas échéant.</w:t>
            </w:r>
          </w:p>
        </w:tc>
      </w:tr>
      <w:tr>
        <w:trPr>
          <w:cantSplit/>
        </w:trPr>
        <w:tc>
          <w:tcPr>
            <w:tcW w:type="dxa" w:w="3240"/>
            <w:vAlign w:val="center"/>
            <w:tcMar>
              <w:top w:w="65" w:type="dxa"/>
              <w:start w:w="75" w:type="dxa"/>
              <w:bottom w:w="65" w:type="dxa"/>
              <w:end w:w="75" w:type="dxa"/>
            </w:tcMar>
          </w:tcPr>
          <w:p>
            <w:pPr>
              <w:spacing w:after="20" w:before="0" w:line="240" w:lineRule="auto"/>
            </w:pPr>
            <w:r>
              <w:rPr>
                <w:rFonts w:ascii="Aptos" w:hAnsi="Aptos"/>
                <w:sz w:val="15"/>
              </w:rPr>
              <w:t>Dossiers en attente</w:t>
            </w:r>
          </w:p>
        </w:tc>
        <w:tc>
          <w:tcPr>
            <w:tcW w:type="dxa" w:w="6552"/>
            <w:vAlign w:val="center"/>
            <w:tcMar>
              <w:top w:w="65" w:type="dxa"/>
              <w:start w:w="75" w:type="dxa"/>
              <w:bottom w:w="65" w:type="dxa"/>
              <w:end w:w="75" w:type="dxa"/>
            </w:tcMar>
          </w:tcPr>
          <w:p>
            <w:pPr>
              <w:spacing w:after="20" w:before="0" w:line="240" w:lineRule="auto"/>
            </w:pPr>
            <w:r>
              <w:rPr>
                <w:rFonts w:ascii="Aptos" w:hAnsi="Aptos"/>
                <w:sz w:val="15"/>
              </w:rPr>
              <w:t>Nombre et âge des dossiers par statut, catégorie et équipe.</w:t>
            </w:r>
          </w:p>
        </w:tc>
      </w:tr>
      <w:tr>
        <w:trPr>
          <w:cantSplit/>
        </w:trPr>
        <w:tc>
          <w:tcPr>
            <w:tcW w:type="dxa" w:w="3240"/>
            <w:vAlign w:val="center"/>
            <w:tcMar>
              <w:top w:w="65" w:type="dxa"/>
              <w:start w:w="75" w:type="dxa"/>
              <w:bottom w:w="65" w:type="dxa"/>
              <w:end w:w="75" w:type="dxa"/>
            </w:tcMar>
            <w:shd w:fill="F5F7F5"/>
          </w:tcPr>
          <w:p>
            <w:pPr>
              <w:spacing w:after="20" w:before="0" w:line="240" w:lineRule="auto"/>
            </w:pPr>
            <w:r>
              <w:rPr>
                <w:rFonts w:ascii="Aptos" w:hAnsi="Aptos"/>
                <w:sz w:val="15"/>
              </w:rPr>
              <w:t>Raison de clôture</w:t>
            </w:r>
          </w:p>
        </w:tc>
        <w:tc>
          <w:tcPr>
            <w:tcW w:type="dxa" w:w="6552"/>
            <w:vAlign w:val="center"/>
            <w:tcMar>
              <w:top w:w="65" w:type="dxa"/>
              <w:start w:w="75" w:type="dxa"/>
              <w:bottom w:w="65" w:type="dxa"/>
              <w:end w:w="75" w:type="dxa"/>
            </w:tcMar>
            <w:shd w:fill="F5F7F5"/>
          </w:tcPr>
          <w:p>
            <w:pPr>
              <w:spacing w:after="20" w:before="0" w:line="240" w:lineRule="auto"/>
            </w:pPr>
            <w:r>
              <w:rPr>
                <w:rFonts w:ascii="Aptos" w:hAnsi="Aptos"/>
                <w:sz w:val="15"/>
              </w:rPr>
              <w:t>Résolu, doublon, hors périmètre, informations insuffisantes, responsable non identifié, autre.</w:t>
            </w:r>
          </w:p>
        </w:tc>
      </w:tr>
      <w:tr>
        <w:trPr>
          <w:cantSplit/>
        </w:trPr>
        <w:tc>
          <w:tcPr>
            <w:tcW w:type="dxa" w:w="3240"/>
            <w:vAlign w:val="center"/>
            <w:tcMar>
              <w:top w:w="65" w:type="dxa"/>
              <w:start w:w="75" w:type="dxa"/>
              <w:bottom w:w="65" w:type="dxa"/>
              <w:end w:w="75" w:type="dxa"/>
            </w:tcMar>
          </w:tcPr>
          <w:p>
            <w:pPr>
              <w:spacing w:after="20" w:before="0" w:line="240" w:lineRule="auto"/>
            </w:pPr>
            <w:r>
              <w:rPr>
                <w:rFonts w:ascii="Aptos" w:hAnsi="Aptos"/>
                <w:sz w:val="15"/>
              </w:rPr>
              <w:t>Charge agent</w:t>
            </w:r>
          </w:p>
        </w:tc>
        <w:tc>
          <w:tcPr>
            <w:tcW w:type="dxa" w:w="6552"/>
            <w:vAlign w:val="center"/>
            <w:tcMar>
              <w:top w:w="65" w:type="dxa"/>
              <w:start w:w="75" w:type="dxa"/>
              <w:bottom w:w="65" w:type="dxa"/>
              <w:end w:w="75" w:type="dxa"/>
            </w:tcMar>
          </w:tcPr>
          <w:p>
            <w:pPr>
              <w:spacing w:after="20" w:before="0" w:line="240" w:lineRule="auto"/>
            </w:pPr>
            <w:r>
              <w:rPr>
                <w:rFonts w:ascii="Aptos" w:hAnsi="Aptos"/>
                <w:sz w:val="15"/>
              </w:rPr>
              <w:t>Nombre de dossiers traités et temps de travail estimé par semaine.</w:t>
            </w:r>
          </w:p>
        </w:tc>
      </w:tr>
    </w:tbl>
    <w:p>
      <w:pPr>
        <w:spacing w:after="0"/>
      </w:pPr>
    </w:p>
    <w:p>
      <w:pPr>
        <w:pStyle w:val="Heading1"/>
      </w:pPr>
      <w:r>
        <w:t>15. Indicateurs et tableau de bord</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37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Indicateur</w:t>
            </w:r>
          </w:p>
        </w:tc>
        <w:tc>
          <w:tcPr>
            <w:tcW w:type="dxa" w:w="4752"/>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Définition</w:t>
            </w:r>
          </w:p>
        </w:tc>
        <w:tc>
          <w:tcPr>
            <w:tcW w:type="dxa" w:w="266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Fréquence / précaution</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4"/>
              </w:rPr>
              <w:t>Dépôts reçus</w:t>
            </w:r>
          </w:p>
        </w:tc>
        <w:tc>
          <w:tcPr>
            <w:tcW w:type="dxa" w:w="4752"/>
            <w:vAlign w:val="center"/>
            <w:tcMar>
              <w:top w:w="65" w:type="dxa"/>
              <w:start w:w="75" w:type="dxa"/>
              <w:bottom w:w="65" w:type="dxa"/>
              <w:end w:w="75" w:type="dxa"/>
            </w:tcMar>
          </w:tcPr>
          <w:p>
            <w:pPr>
              <w:spacing w:after="20" w:before="0" w:line="240" w:lineRule="auto"/>
            </w:pPr>
            <w:r>
              <w:rPr>
                <w:rFonts w:ascii="Aptos" w:hAnsi="Aptos"/>
                <w:sz w:val="14"/>
              </w:rPr>
              <w:t>Nombre de signalements ayant effectivement été enregistrés.</w:t>
            </w:r>
          </w:p>
        </w:tc>
        <w:tc>
          <w:tcPr>
            <w:tcW w:type="dxa" w:w="2664"/>
            <w:vAlign w:val="center"/>
            <w:tcMar>
              <w:top w:w="65" w:type="dxa"/>
              <w:start w:w="75" w:type="dxa"/>
              <w:bottom w:w="65" w:type="dxa"/>
              <w:end w:w="75" w:type="dxa"/>
            </w:tcMar>
          </w:tcPr>
          <w:p>
            <w:pPr>
              <w:spacing w:after="20" w:before="0" w:line="240" w:lineRule="auto"/>
            </w:pPr>
            <w:r>
              <w:rPr>
                <w:rFonts w:ascii="Aptos" w:hAnsi="Aptos"/>
                <w:sz w:val="14"/>
              </w:rPr>
              <w:t>Hebdomadaire ; ne pas assimiler à un impact.</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4"/>
              </w:rPr>
              <w:t>Taux exploitable</w:t>
            </w:r>
          </w:p>
        </w:tc>
        <w:tc>
          <w:tcPr>
            <w:tcW w:type="dxa" w:w="4752"/>
            <w:vAlign w:val="center"/>
            <w:tcMar>
              <w:top w:w="65" w:type="dxa"/>
              <w:start w:w="75" w:type="dxa"/>
              <w:bottom w:w="65" w:type="dxa"/>
              <w:end w:w="75" w:type="dxa"/>
            </w:tcMar>
            <w:shd w:fill="F5F7F5"/>
          </w:tcPr>
          <w:p>
            <w:pPr>
              <w:spacing w:after="20" w:before="0" w:line="240" w:lineRule="auto"/>
            </w:pPr>
            <w:r>
              <w:rPr>
                <w:rFonts w:ascii="Aptos" w:hAnsi="Aptos"/>
                <w:sz w:val="14"/>
              </w:rPr>
              <w:t>Dossiers possédant les champs nécessaires après revue.</w:t>
            </w:r>
          </w:p>
        </w:tc>
        <w:tc>
          <w:tcPr>
            <w:tcW w:type="dxa" w:w="2664"/>
            <w:vAlign w:val="center"/>
            <w:tcMar>
              <w:top w:w="65" w:type="dxa"/>
              <w:start w:w="75" w:type="dxa"/>
              <w:bottom w:w="65" w:type="dxa"/>
              <w:end w:w="75" w:type="dxa"/>
            </w:tcMar>
            <w:shd w:fill="F5F7F5"/>
          </w:tcPr>
          <w:p>
            <w:pPr>
              <w:spacing w:after="20" w:before="0" w:line="240" w:lineRule="auto"/>
            </w:pPr>
            <w:r>
              <w:rPr>
                <w:rFonts w:ascii="Aptos" w:hAnsi="Aptos"/>
                <w:sz w:val="14"/>
              </w:rPr>
              <w:t>Hebdomadaire ; suivre par catégorie.</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4"/>
              </w:rPr>
              <w:t>Taux de localisation exploitable</w:t>
            </w:r>
          </w:p>
        </w:tc>
        <w:tc>
          <w:tcPr>
            <w:tcW w:type="dxa" w:w="4752"/>
            <w:vAlign w:val="center"/>
            <w:tcMar>
              <w:top w:w="65" w:type="dxa"/>
              <w:start w:w="75" w:type="dxa"/>
              <w:bottom w:w="65" w:type="dxa"/>
              <w:end w:w="75" w:type="dxa"/>
            </w:tcMar>
          </w:tcPr>
          <w:p>
            <w:pPr>
              <w:spacing w:after="20" w:before="0" w:line="240" w:lineRule="auto"/>
            </w:pPr>
            <w:r>
              <w:rPr>
                <w:rFonts w:ascii="Aptos" w:hAnsi="Aptos"/>
                <w:sz w:val="14"/>
              </w:rPr>
              <w:t>Dossiers localisables par GPS ou repère.</w:t>
            </w:r>
          </w:p>
        </w:tc>
        <w:tc>
          <w:tcPr>
            <w:tcW w:type="dxa" w:w="2664"/>
            <w:vAlign w:val="center"/>
            <w:tcMar>
              <w:top w:w="65" w:type="dxa"/>
              <w:start w:w="75" w:type="dxa"/>
              <w:bottom w:w="65" w:type="dxa"/>
              <w:end w:w="75" w:type="dxa"/>
            </w:tcMar>
          </w:tcPr>
          <w:p>
            <w:pPr>
              <w:spacing w:after="20" w:before="0" w:line="240" w:lineRule="auto"/>
            </w:pPr>
            <w:r>
              <w:rPr>
                <w:rFonts w:ascii="Aptos" w:hAnsi="Aptos"/>
                <w:sz w:val="14"/>
              </w:rPr>
              <w:t>Hebdomadaire.</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4"/>
              </w:rPr>
              <w:t>Délai du premier tri</w:t>
            </w:r>
          </w:p>
        </w:tc>
        <w:tc>
          <w:tcPr>
            <w:tcW w:type="dxa" w:w="4752"/>
            <w:vAlign w:val="center"/>
            <w:tcMar>
              <w:top w:w="65" w:type="dxa"/>
              <w:start w:w="75" w:type="dxa"/>
              <w:bottom w:w="65" w:type="dxa"/>
              <w:end w:w="75" w:type="dxa"/>
            </w:tcMar>
            <w:shd w:fill="F5F7F5"/>
          </w:tcPr>
          <w:p>
            <w:pPr>
              <w:spacing w:after="20" w:before="0" w:line="240" w:lineRule="auto"/>
            </w:pPr>
            <w:r>
              <w:rPr>
                <w:rFonts w:ascii="Aptos" w:hAnsi="Aptos"/>
                <w:sz w:val="14"/>
              </w:rPr>
              <w:t>Durée entre création et première action humaine.</w:t>
            </w:r>
          </w:p>
        </w:tc>
        <w:tc>
          <w:tcPr>
            <w:tcW w:type="dxa" w:w="2664"/>
            <w:vAlign w:val="center"/>
            <w:tcMar>
              <w:top w:w="65" w:type="dxa"/>
              <w:start w:w="75" w:type="dxa"/>
              <w:bottom w:w="65" w:type="dxa"/>
              <w:end w:w="75" w:type="dxa"/>
            </w:tcMar>
            <w:shd w:fill="F5F7F5"/>
          </w:tcPr>
          <w:p>
            <w:pPr>
              <w:spacing w:after="20" w:before="0" w:line="240" w:lineRule="auto"/>
            </w:pPr>
            <w:r>
              <w:rPr>
                <w:rFonts w:ascii="Aptos" w:hAnsi="Aptos"/>
                <w:sz w:val="14"/>
              </w:rPr>
              <w:t>Hebdomadaire ; distinguer heures ouvrées si pertinent.</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4"/>
              </w:rPr>
              <w:t>Taux de doublons</w:t>
            </w:r>
          </w:p>
        </w:tc>
        <w:tc>
          <w:tcPr>
            <w:tcW w:type="dxa" w:w="4752"/>
            <w:vAlign w:val="center"/>
            <w:tcMar>
              <w:top w:w="65" w:type="dxa"/>
              <w:start w:w="75" w:type="dxa"/>
              <w:bottom w:w="65" w:type="dxa"/>
              <w:end w:w="75" w:type="dxa"/>
            </w:tcMar>
          </w:tcPr>
          <w:p>
            <w:pPr>
              <w:spacing w:after="20" w:before="0" w:line="240" w:lineRule="auto"/>
            </w:pPr>
            <w:r>
              <w:rPr>
                <w:rFonts w:ascii="Aptos" w:hAnsi="Aptos"/>
                <w:sz w:val="14"/>
              </w:rPr>
              <w:t>Dossiers liés à un incident déjà enregistré.</w:t>
            </w:r>
          </w:p>
        </w:tc>
        <w:tc>
          <w:tcPr>
            <w:tcW w:type="dxa" w:w="2664"/>
            <w:vAlign w:val="center"/>
            <w:tcMar>
              <w:top w:w="65" w:type="dxa"/>
              <w:start w:w="75" w:type="dxa"/>
              <w:bottom w:w="65" w:type="dxa"/>
              <w:end w:w="75" w:type="dxa"/>
            </w:tcMar>
          </w:tcPr>
          <w:p>
            <w:pPr>
              <w:spacing w:after="20" w:before="0" w:line="240" w:lineRule="auto"/>
            </w:pPr>
            <w:r>
              <w:rPr>
                <w:rFonts w:ascii="Aptos" w:hAnsi="Aptos"/>
                <w:sz w:val="14"/>
              </w:rPr>
              <w:t>Mensuelle ; peut augmenter avec l’usage.</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4"/>
              </w:rPr>
              <w:t>Taux de dossiers orientés</w:t>
            </w:r>
          </w:p>
        </w:tc>
        <w:tc>
          <w:tcPr>
            <w:tcW w:type="dxa" w:w="4752"/>
            <w:vAlign w:val="center"/>
            <w:tcMar>
              <w:top w:w="65" w:type="dxa"/>
              <w:start w:w="75" w:type="dxa"/>
              <w:bottom w:w="65" w:type="dxa"/>
              <w:end w:w="75" w:type="dxa"/>
            </w:tcMar>
            <w:shd w:fill="F5F7F5"/>
          </w:tcPr>
          <w:p>
            <w:pPr>
              <w:spacing w:after="20" w:before="0" w:line="240" w:lineRule="auto"/>
            </w:pPr>
            <w:r>
              <w:rPr>
                <w:rFonts w:ascii="Aptos" w:hAnsi="Aptos"/>
                <w:sz w:val="14"/>
              </w:rPr>
              <w:t>Dossiers transmis par un canal confirmé / dossiers éligibles.</w:t>
            </w:r>
          </w:p>
        </w:tc>
        <w:tc>
          <w:tcPr>
            <w:tcW w:type="dxa" w:w="2664"/>
            <w:vAlign w:val="center"/>
            <w:tcMar>
              <w:top w:w="65" w:type="dxa"/>
              <w:start w:w="75" w:type="dxa"/>
              <w:bottom w:w="65" w:type="dxa"/>
              <w:end w:w="75" w:type="dxa"/>
            </w:tcMar>
            <w:shd w:fill="F5F7F5"/>
          </w:tcPr>
          <w:p>
            <w:pPr>
              <w:spacing w:after="20" w:before="0" w:line="240" w:lineRule="auto"/>
            </w:pPr>
            <w:r>
              <w:rPr>
                <w:rFonts w:ascii="Aptos" w:hAnsi="Aptos"/>
                <w:sz w:val="14"/>
              </w:rPr>
              <w:t>Mensuelle ; n’inclure que les transferts réellement effectués.</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4"/>
              </w:rPr>
              <w:t>Taux de mise à jour récente</w:t>
            </w:r>
          </w:p>
        </w:tc>
        <w:tc>
          <w:tcPr>
            <w:tcW w:type="dxa" w:w="4752"/>
            <w:vAlign w:val="center"/>
            <w:tcMar>
              <w:top w:w="65" w:type="dxa"/>
              <w:start w:w="75" w:type="dxa"/>
              <w:bottom w:w="65" w:type="dxa"/>
              <w:end w:w="75" w:type="dxa"/>
            </w:tcMar>
          </w:tcPr>
          <w:p>
            <w:pPr>
              <w:spacing w:after="20" w:before="0" w:line="240" w:lineRule="auto"/>
            </w:pPr>
            <w:r>
              <w:rPr>
                <w:rFonts w:ascii="Aptos" w:hAnsi="Aptos"/>
                <w:sz w:val="14"/>
              </w:rPr>
              <w:t>Dossiers actifs mis à jour dans la fenêtre définie par la gouvernance.</w:t>
            </w:r>
          </w:p>
        </w:tc>
        <w:tc>
          <w:tcPr>
            <w:tcW w:type="dxa" w:w="2664"/>
            <w:vAlign w:val="center"/>
            <w:tcMar>
              <w:top w:w="65" w:type="dxa"/>
              <w:start w:w="75" w:type="dxa"/>
              <w:bottom w:w="65" w:type="dxa"/>
              <w:end w:w="75" w:type="dxa"/>
            </w:tcMar>
          </w:tcPr>
          <w:p>
            <w:pPr>
              <w:spacing w:after="20" w:before="0" w:line="240" w:lineRule="auto"/>
            </w:pPr>
            <w:r>
              <w:rPr>
                <w:rFonts w:ascii="Aptos" w:hAnsi="Aptos"/>
                <w:sz w:val="14"/>
              </w:rPr>
              <w:t>Hebdomadaire.</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4"/>
              </w:rPr>
              <w:t>Taux de clôture vérifiée</w:t>
            </w:r>
          </w:p>
        </w:tc>
        <w:tc>
          <w:tcPr>
            <w:tcW w:type="dxa" w:w="4752"/>
            <w:vAlign w:val="center"/>
            <w:tcMar>
              <w:top w:w="65" w:type="dxa"/>
              <w:start w:w="75" w:type="dxa"/>
              <w:bottom w:w="65" w:type="dxa"/>
              <w:end w:w="75" w:type="dxa"/>
            </w:tcMar>
            <w:shd w:fill="F5F7F5"/>
          </w:tcPr>
          <w:p>
            <w:pPr>
              <w:spacing w:after="20" w:before="0" w:line="240" w:lineRule="auto"/>
            </w:pPr>
            <w:r>
              <w:rPr>
                <w:rFonts w:ascii="Aptos" w:hAnsi="Aptos"/>
                <w:sz w:val="14"/>
              </w:rPr>
              <w:t>Dossiers fermés avec note de résultat et source de confirmation.</w:t>
            </w:r>
          </w:p>
        </w:tc>
        <w:tc>
          <w:tcPr>
            <w:tcW w:type="dxa" w:w="2664"/>
            <w:vAlign w:val="center"/>
            <w:tcMar>
              <w:top w:w="65" w:type="dxa"/>
              <w:start w:w="75" w:type="dxa"/>
              <w:bottom w:w="65" w:type="dxa"/>
              <w:end w:w="75" w:type="dxa"/>
            </w:tcMar>
            <w:shd w:fill="F5F7F5"/>
          </w:tcPr>
          <w:p>
            <w:pPr>
              <w:spacing w:after="20" w:before="0" w:line="240" w:lineRule="auto"/>
            </w:pPr>
            <w:r>
              <w:rPr>
                <w:rFonts w:ascii="Aptos" w:hAnsi="Aptos"/>
                <w:sz w:val="14"/>
              </w:rPr>
              <w:t>Mensuelle.</w:t>
            </w:r>
          </w:p>
        </w:tc>
      </w:tr>
      <w:tr>
        <w:trPr>
          <w:cantSplit/>
        </w:trPr>
        <w:tc>
          <w:tcPr>
            <w:tcW w:type="dxa" w:w="2376"/>
            <w:vAlign w:val="center"/>
            <w:tcMar>
              <w:top w:w="65" w:type="dxa"/>
              <w:start w:w="75" w:type="dxa"/>
              <w:bottom w:w="65" w:type="dxa"/>
              <w:end w:w="75" w:type="dxa"/>
            </w:tcMar>
          </w:tcPr>
          <w:p>
            <w:pPr>
              <w:spacing w:after="20" w:before="0" w:line="240" w:lineRule="auto"/>
            </w:pPr>
            <w:r>
              <w:rPr>
                <w:rFonts w:ascii="Aptos" w:hAnsi="Aptos"/>
                <w:sz w:val="14"/>
              </w:rPr>
              <w:t>Satisfaction du déclarant</w:t>
            </w:r>
          </w:p>
        </w:tc>
        <w:tc>
          <w:tcPr>
            <w:tcW w:type="dxa" w:w="4752"/>
            <w:vAlign w:val="center"/>
            <w:tcMar>
              <w:top w:w="65" w:type="dxa"/>
              <w:start w:w="75" w:type="dxa"/>
              <w:bottom w:w="65" w:type="dxa"/>
              <w:end w:w="75" w:type="dxa"/>
            </w:tcMar>
          </w:tcPr>
          <w:p>
            <w:pPr>
              <w:spacing w:after="20" w:before="0" w:line="240" w:lineRule="auto"/>
            </w:pPr>
            <w:r>
              <w:rPr>
                <w:rFonts w:ascii="Aptos" w:hAnsi="Aptos"/>
                <w:sz w:val="14"/>
              </w:rPr>
              <w:t>Question facultative après clôture ou étape importante.</w:t>
            </w:r>
          </w:p>
        </w:tc>
        <w:tc>
          <w:tcPr>
            <w:tcW w:type="dxa" w:w="2664"/>
            <w:vAlign w:val="center"/>
            <w:tcMar>
              <w:top w:w="65" w:type="dxa"/>
              <w:start w:w="75" w:type="dxa"/>
              <w:bottom w:w="65" w:type="dxa"/>
              <w:end w:w="75" w:type="dxa"/>
            </w:tcMar>
          </w:tcPr>
          <w:p>
            <w:pPr>
              <w:spacing w:after="20" w:before="0" w:line="240" w:lineRule="auto"/>
            </w:pPr>
            <w:r>
              <w:rPr>
                <w:rFonts w:ascii="Aptos" w:hAnsi="Aptos"/>
                <w:sz w:val="14"/>
              </w:rPr>
              <w:t>Périodique ; biais de réponse possible.</w:t>
            </w:r>
          </w:p>
        </w:tc>
      </w:tr>
      <w:tr>
        <w:trPr>
          <w:cantSplit/>
        </w:trPr>
        <w:tc>
          <w:tcPr>
            <w:tcW w:type="dxa" w:w="2376"/>
            <w:vAlign w:val="center"/>
            <w:tcMar>
              <w:top w:w="65" w:type="dxa"/>
              <w:start w:w="75" w:type="dxa"/>
              <w:bottom w:w="65" w:type="dxa"/>
              <w:end w:w="75" w:type="dxa"/>
            </w:tcMar>
            <w:shd w:fill="F5F7F5"/>
          </w:tcPr>
          <w:p>
            <w:pPr>
              <w:spacing w:after="20" w:before="0" w:line="240" w:lineRule="auto"/>
            </w:pPr>
            <w:r>
              <w:rPr>
                <w:rFonts w:ascii="Aptos" w:hAnsi="Aptos"/>
                <w:sz w:val="14"/>
              </w:rPr>
              <w:t>Disponibilité et erreurs</w:t>
            </w:r>
          </w:p>
        </w:tc>
        <w:tc>
          <w:tcPr>
            <w:tcW w:type="dxa" w:w="4752"/>
            <w:vAlign w:val="center"/>
            <w:tcMar>
              <w:top w:w="65" w:type="dxa"/>
              <w:start w:w="75" w:type="dxa"/>
              <w:bottom w:w="65" w:type="dxa"/>
              <w:end w:w="75" w:type="dxa"/>
            </w:tcMar>
            <w:shd w:fill="F5F7F5"/>
          </w:tcPr>
          <w:p>
            <w:pPr>
              <w:spacing w:after="20" w:before="0" w:line="240" w:lineRule="auto"/>
            </w:pPr>
            <w:r>
              <w:rPr>
                <w:rFonts w:ascii="Aptos" w:hAnsi="Aptos"/>
                <w:sz w:val="14"/>
              </w:rPr>
              <w:t>Erreurs serveur, échecs d’envoi, temps de chargement.</w:t>
            </w:r>
          </w:p>
        </w:tc>
        <w:tc>
          <w:tcPr>
            <w:tcW w:type="dxa" w:w="2664"/>
            <w:vAlign w:val="center"/>
            <w:tcMar>
              <w:top w:w="65" w:type="dxa"/>
              <w:start w:w="75" w:type="dxa"/>
              <w:bottom w:w="65" w:type="dxa"/>
              <w:end w:w="75" w:type="dxa"/>
            </w:tcMar>
            <w:shd w:fill="F5F7F5"/>
          </w:tcPr>
          <w:p>
            <w:pPr>
              <w:spacing w:after="20" w:before="0" w:line="240" w:lineRule="auto"/>
            </w:pPr>
            <w:r>
              <w:rPr>
                <w:rFonts w:ascii="Aptos" w:hAnsi="Aptos"/>
                <w:sz w:val="14"/>
              </w:rPr>
              <w:t>Continu / revue hebdomadaire.</w:t>
            </w:r>
          </w:p>
        </w:tc>
      </w:tr>
    </w:tbl>
    <w:p>
      <w:pPr>
        <w:spacing w:after="0"/>
      </w:pPr>
    </w:p>
    <w:p>
      <w:pPr>
        <w:pStyle w:val="Heading2"/>
      </w:pPr>
      <w:r>
        <w:t>15.1 Tableau de bord de supervision</w:t>
      </w:r>
    </w:p>
    <w:p>
      <w:pPr>
        <w:pStyle w:val="ListBullet"/>
        <w:keepLines/>
      </w:pPr>
      <w:r>
        <w:t>Volume des signalements sur la période et évolution par catégorie.</w:t>
      </w:r>
    </w:p>
    <w:p>
      <w:pPr>
        <w:pStyle w:val="ListBullet"/>
        <w:keepLines/>
      </w:pPr>
      <w:r>
        <w:t>Carte interne avec points exacts seulement pour les agents autorisés.</w:t>
      </w:r>
    </w:p>
    <w:p>
      <w:pPr>
        <w:pStyle w:val="ListBullet"/>
        <w:keepLines/>
      </w:pPr>
      <w:r>
        <w:t>File des dossiers les plus anciens et dossiers en attente de précision.</w:t>
      </w:r>
    </w:p>
    <w:p>
      <w:pPr>
        <w:pStyle w:val="ListBullet"/>
        <w:keepLines/>
      </w:pPr>
      <w:r>
        <w:t>Répartition par statut, commune, zone et destinataire, sans publier d’informations personnelles.</w:t>
      </w:r>
    </w:p>
    <w:p>
      <w:pPr>
        <w:pStyle w:val="ListBullet"/>
        <w:keepLines/>
      </w:pPr>
      <w:r>
        <w:t>Export de rapport anonymisé ou agrégé ; export nominatif exceptionnel, autorisé et journalisé.</w:t>
      </w:r>
    </w:p>
    <w:p>
      <w:pPr>
        <w:pStyle w:val="Heading1"/>
      </w:pPr>
      <w:r>
        <w:t>16. Plan de tests et critères d’acceptation</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86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ID</w:t>
            </w:r>
          </w:p>
        </w:tc>
        <w:tc>
          <w:tcPr>
            <w:tcW w:type="dxa" w:w="381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Scénario</w:t>
            </w:r>
          </w:p>
        </w:tc>
        <w:tc>
          <w:tcPr>
            <w:tcW w:type="dxa" w:w="5112"/>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Résultat attendu</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AC-01</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Ouvrir le lien sur smartphone d’entrée de gamme.</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La page est lisible et le bouton principal accessible sans installation.</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AC-02</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Envoyer sans catégorie, description ou localisation utilisable.</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Le formulaire explique le champ manquant et n’enregistre pas un dossier incomplet.</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AC-03</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Envoyer un formulaire valide.</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La référence apparaît après confirmation serveur et le dossier se trouve dans la file agent.</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AC-04</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Refuser la permission GPS.</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Le formulaire continue avec la localisation manuelle.</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AC-05</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Téléverser une photo trop lourde ou un fichier non image.</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Le fichier est refusé avec un message clair ; l’envoi sans photo reste possible.</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AC-06</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Couper la connexion avant la confirmation.</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L’interface ne prétend pas que le dossier a été reçu.</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AC-07</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Consulter le suivi avec une référence invalide.</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Aucune information sensible n’est révélée ; une réponse générique est présentée.</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AC-08</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Ouvrir le tableau de bord sans rôle.</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Accès refusé côté serveur.</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AC-09</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Changer un statut d’un dossier.</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L’historique conserve l’acteur, l’heure, le statut précédent, le nouveau statut et le motif exigé.</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AC-10</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Marquer un dossier comme transmis sans canal exécuté.</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L’action est bloquée ou la destination ne peut pas être déclarée comme transmise.</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AC-11</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Fusionner deux doublons.</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Le dossier principal est conservé, les liens et références secondaires restent traçables.</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AC-12</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Afficher une page publique.</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Téléphone, e-mail, identité, notes internes et photos non modérées sont absents.</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AC-13</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Clôturer un dossier.</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Une note de résultat ou un motif de non-traitement est obligatoire.</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AC-14</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Soumettre plusieurs fois la même demande.</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La plateforme limite les abus et permet la revue humaine sans supprimer des dossiers légitimes.</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AC-15</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Restaurer une sauvegarde de test.</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Les données restaurées sont cohérentes ; la procédure est documentée.</w:t>
            </w:r>
          </w:p>
        </w:tc>
      </w:tr>
      <w:tr>
        <w:trPr>
          <w:cantSplit/>
        </w:trPr>
        <w:tc>
          <w:tcPr>
            <w:tcW w:type="dxa" w:w="864"/>
            <w:vAlign w:val="center"/>
            <w:tcMar>
              <w:top w:w="65" w:type="dxa"/>
              <w:start w:w="75" w:type="dxa"/>
              <w:bottom w:w="65" w:type="dxa"/>
              <w:end w:w="75" w:type="dxa"/>
            </w:tcMar>
            <w:shd w:fill="F5F7F5"/>
          </w:tcPr>
          <w:p>
            <w:pPr>
              <w:spacing w:after="20" w:before="0" w:line="240" w:lineRule="auto"/>
            </w:pPr>
            <w:r>
              <w:rPr>
                <w:rFonts w:ascii="Aptos" w:hAnsi="Aptos"/>
                <w:sz w:val="14"/>
              </w:rPr>
              <w:t>AC-16</w:t>
            </w:r>
          </w:p>
        </w:tc>
        <w:tc>
          <w:tcPr>
            <w:tcW w:type="dxa" w:w="3816"/>
            <w:vAlign w:val="center"/>
            <w:tcMar>
              <w:top w:w="65" w:type="dxa"/>
              <w:start w:w="75" w:type="dxa"/>
              <w:bottom w:w="65" w:type="dxa"/>
              <w:end w:w="75" w:type="dxa"/>
            </w:tcMar>
            <w:shd w:fill="F5F7F5"/>
          </w:tcPr>
          <w:p>
            <w:pPr>
              <w:spacing w:after="20" w:before="0" w:line="240" w:lineRule="auto"/>
            </w:pPr>
            <w:r>
              <w:rPr>
                <w:rFonts w:ascii="Aptos" w:hAnsi="Aptos"/>
                <w:sz w:val="14"/>
              </w:rPr>
              <w:t>Tester la consultation sur lecteur d’écran ou clavier.</w:t>
            </w:r>
          </w:p>
        </w:tc>
        <w:tc>
          <w:tcPr>
            <w:tcW w:type="dxa" w:w="5112"/>
            <w:vAlign w:val="center"/>
            <w:tcMar>
              <w:top w:w="65" w:type="dxa"/>
              <w:start w:w="75" w:type="dxa"/>
              <w:bottom w:w="65" w:type="dxa"/>
              <w:end w:w="75" w:type="dxa"/>
            </w:tcMar>
            <w:shd w:fill="F5F7F5"/>
          </w:tcPr>
          <w:p>
            <w:pPr>
              <w:spacing w:after="20" w:before="0" w:line="240" w:lineRule="auto"/>
            </w:pPr>
            <w:r>
              <w:rPr>
                <w:rFonts w:ascii="Aptos" w:hAnsi="Aptos"/>
                <w:sz w:val="14"/>
              </w:rPr>
              <w:t>Les libellés et messages d’erreur restent accessibles.</w:t>
            </w:r>
          </w:p>
        </w:tc>
      </w:tr>
      <w:tr>
        <w:trPr>
          <w:cantSplit/>
        </w:trPr>
        <w:tc>
          <w:tcPr>
            <w:tcW w:type="dxa" w:w="864"/>
            <w:vAlign w:val="center"/>
            <w:tcMar>
              <w:top w:w="65" w:type="dxa"/>
              <w:start w:w="75" w:type="dxa"/>
              <w:bottom w:w="65" w:type="dxa"/>
              <w:end w:w="75" w:type="dxa"/>
            </w:tcMar>
          </w:tcPr>
          <w:p>
            <w:pPr>
              <w:spacing w:after="20" w:before="0" w:line="240" w:lineRule="auto"/>
            </w:pPr>
            <w:r>
              <w:rPr>
                <w:rFonts w:ascii="Aptos" w:hAnsi="Aptos"/>
                <w:sz w:val="14"/>
              </w:rPr>
              <w:t>AC-17</w:t>
            </w:r>
          </w:p>
        </w:tc>
        <w:tc>
          <w:tcPr>
            <w:tcW w:type="dxa" w:w="3816"/>
            <w:vAlign w:val="center"/>
            <w:tcMar>
              <w:top w:w="65" w:type="dxa"/>
              <w:start w:w="75" w:type="dxa"/>
              <w:bottom w:w="65" w:type="dxa"/>
              <w:end w:w="75" w:type="dxa"/>
            </w:tcMar>
          </w:tcPr>
          <w:p>
            <w:pPr>
              <w:spacing w:after="20" w:before="0" w:line="240" w:lineRule="auto"/>
            </w:pPr>
            <w:r>
              <w:rPr>
                <w:rFonts w:ascii="Aptos" w:hAnsi="Aptos"/>
                <w:sz w:val="14"/>
              </w:rPr>
              <w:t>Tester un message P1.</w:t>
            </w:r>
          </w:p>
        </w:tc>
        <w:tc>
          <w:tcPr>
            <w:tcW w:type="dxa" w:w="5112"/>
            <w:vAlign w:val="center"/>
            <w:tcMar>
              <w:top w:w="65" w:type="dxa"/>
              <w:start w:w="75" w:type="dxa"/>
              <w:bottom w:w="65" w:type="dxa"/>
              <w:end w:w="75" w:type="dxa"/>
            </w:tcMar>
          </w:tcPr>
          <w:p>
            <w:pPr>
              <w:spacing w:after="20" w:before="0" w:line="240" w:lineRule="auto"/>
            </w:pPr>
            <w:r>
              <w:rPr>
                <w:rFonts w:ascii="Aptos" w:hAnsi="Aptos"/>
                <w:sz w:val="14"/>
              </w:rPr>
              <w:t>L’avertissement recommande de s’éloigner et d’appeler directement le service compétent ; aucun délai de réponse web n’est promis.</w:t>
            </w:r>
          </w:p>
        </w:tc>
      </w:tr>
    </w:tbl>
    <w:p>
      <w:pPr>
        <w:spacing w:after="0"/>
      </w:pPr>
    </w:p>
    <w:p>
      <w:pPr>
        <w:pStyle w:val="Heading2"/>
      </w:pPr>
      <w:r>
        <w:t>16.1 Tests de sécurité avant ouverture</w:t>
      </w:r>
    </w:p>
    <w:p>
      <w:pPr>
        <w:pStyle w:val="ListBullet"/>
        <w:keepLines/>
      </w:pPr>
      <w:r>
        <w:t>Tests de contrôle d’accès entre rôles et entre dossiers.</w:t>
      </w:r>
    </w:p>
    <w:p>
      <w:pPr>
        <w:pStyle w:val="ListBullet"/>
        <w:keepLines/>
      </w:pPr>
      <w:r>
        <w:t>Tests de validation des données, de pièces jointes, de limitation de débit et de tentatives de suivi.</w:t>
      </w:r>
    </w:p>
    <w:p>
      <w:pPr>
        <w:pStyle w:val="ListBullet"/>
        <w:keepLines/>
      </w:pPr>
      <w:r>
        <w:t>Vérification des liens de téléchargement, exports et journaux afin d’éviter une fuite de données.</w:t>
      </w:r>
    </w:p>
    <w:p>
      <w:pPr>
        <w:pStyle w:val="ListBullet"/>
        <w:keepLines/>
      </w:pPr>
      <w:r>
        <w:t>Vérification des sauvegardes, mises à jour, certificats TLS, secrets et comptes désactivés.</w:t>
      </w:r>
    </w:p>
    <w:p>
      <w:pPr>
        <w:pStyle w:val="ListBullet"/>
        <w:keepLines/>
      </w:pPr>
      <w:r>
        <w:t>Revue externe ciblée ou audit de sécurité proportionné au niveau d’exposition avant lancement public.</w:t>
      </w:r>
    </w:p>
    <w:p>
      <w:pPr>
        <w:pStyle w:val="Heading1"/>
      </w:pPr>
      <w:r>
        <w:t>17. Feuille de route et équipe indicative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Phase</w:t>
            </w:r>
          </w:p>
        </w:tc>
        <w:tc>
          <w:tcPr>
            <w:tcW w:type="dxa" w:w="468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Travaux</w:t>
            </w:r>
          </w:p>
        </w:tc>
        <w:tc>
          <w:tcPr>
            <w:tcW w:type="dxa" w:w="288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Livrable de sortie</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Phase 0 — Validation du besoin</w:t>
            </w:r>
          </w:p>
        </w:tc>
        <w:tc>
          <w:tcPr>
            <w:tcW w:type="dxa" w:w="4680"/>
            <w:vAlign w:val="center"/>
            <w:tcMar>
              <w:top w:w="65" w:type="dxa"/>
              <w:start w:w="75" w:type="dxa"/>
              <w:bottom w:w="65" w:type="dxa"/>
              <w:end w:w="75" w:type="dxa"/>
            </w:tcMar>
          </w:tcPr>
          <w:p>
            <w:pPr>
              <w:spacing w:after="20" w:before="0" w:line="240" w:lineRule="auto"/>
            </w:pPr>
            <w:r>
              <w:rPr>
                <w:rFonts w:ascii="Aptos" w:hAnsi="Aptos"/>
                <w:sz w:val="14"/>
              </w:rPr>
              <w:t>Entretiens citoyens et agents, cartographie des canaux existants, choix de zone et catégories, vérification juridique.</w:t>
            </w:r>
          </w:p>
        </w:tc>
        <w:tc>
          <w:tcPr>
            <w:tcW w:type="dxa" w:w="2880"/>
            <w:vAlign w:val="center"/>
            <w:tcMar>
              <w:top w:w="65" w:type="dxa"/>
              <w:start w:w="75" w:type="dxa"/>
              <w:bottom w:w="65" w:type="dxa"/>
              <w:end w:w="75" w:type="dxa"/>
            </w:tcMar>
          </w:tcPr>
          <w:p>
            <w:pPr>
              <w:spacing w:after="20" w:before="0" w:line="240" w:lineRule="auto"/>
            </w:pPr>
            <w:r>
              <w:rPr>
                <w:rFonts w:ascii="Aptos" w:hAnsi="Aptos"/>
                <w:sz w:val="14"/>
              </w:rPr>
              <w:t>Problème confirmé, périmètre et règles opérationnelles documentés.</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Phase 1 — Partenariats et UX</w:t>
            </w:r>
          </w:p>
        </w:tc>
        <w:tc>
          <w:tcPr>
            <w:tcW w:type="dxa" w:w="4680"/>
            <w:vAlign w:val="center"/>
            <w:tcMar>
              <w:top w:w="65" w:type="dxa"/>
              <w:start w:w="75" w:type="dxa"/>
              <w:bottom w:w="65" w:type="dxa"/>
              <w:end w:w="75" w:type="dxa"/>
            </w:tcMar>
            <w:shd w:fill="F5F7F5"/>
          </w:tcPr>
          <w:p>
            <w:pPr>
              <w:spacing w:after="20" w:before="0" w:line="240" w:lineRule="auto"/>
            </w:pPr>
            <w:r>
              <w:rPr>
                <w:rFonts w:ascii="Aptos" w:hAnsi="Aptos"/>
                <w:sz w:val="14"/>
              </w:rPr>
              <w:t>Accords de tri/routage, maquettes, tests rapides avec citoyens et agents.</w:t>
            </w:r>
          </w:p>
        </w:tc>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4"/>
              </w:rPr>
              <w:t>Maquette testée ; contacts de routage validés.</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Phase 2 — Développement MVP</w:t>
            </w:r>
          </w:p>
        </w:tc>
        <w:tc>
          <w:tcPr>
            <w:tcW w:type="dxa" w:w="4680"/>
            <w:vAlign w:val="center"/>
            <w:tcMar>
              <w:top w:w="65" w:type="dxa"/>
              <w:start w:w="75" w:type="dxa"/>
              <w:bottom w:w="65" w:type="dxa"/>
              <w:end w:w="75" w:type="dxa"/>
            </w:tcMar>
          </w:tcPr>
          <w:p>
            <w:pPr>
              <w:spacing w:after="20" w:before="0" w:line="240" w:lineRule="auto"/>
            </w:pPr>
            <w:r>
              <w:rPr>
                <w:rFonts w:ascii="Aptos" w:hAnsi="Aptos"/>
                <w:sz w:val="14"/>
              </w:rPr>
              <w:t>Formulaire, référence, suivi, console, rôles, journal d’audit, notices, anti-spam.</w:t>
            </w:r>
          </w:p>
        </w:tc>
        <w:tc>
          <w:tcPr>
            <w:tcW w:type="dxa" w:w="2880"/>
            <w:vAlign w:val="center"/>
            <w:tcMar>
              <w:top w:w="65" w:type="dxa"/>
              <w:start w:w="75" w:type="dxa"/>
              <w:bottom w:w="65" w:type="dxa"/>
              <w:end w:w="75" w:type="dxa"/>
            </w:tcMar>
          </w:tcPr>
          <w:p>
            <w:pPr>
              <w:spacing w:after="20" w:before="0" w:line="240" w:lineRule="auto"/>
            </w:pPr>
            <w:r>
              <w:rPr>
                <w:rFonts w:ascii="Aptos" w:hAnsi="Aptos"/>
                <w:sz w:val="14"/>
              </w:rPr>
              <w:t>Version de test sécurisée.</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Phase 3 — QA et formation</w:t>
            </w:r>
          </w:p>
        </w:tc>
        <w:tc>
          <w:tcPr>
            <w:tcW w:type="dxa" w:w="4680"/>
            <w:vAlign w:val="center"/>
            <w:tcMar>
              <w:top w:w="65" w:type="dxa"/>
              <w:start w:w="75" w:type="dxa"/>
              <w:bottom w:w="65" w:type="dxa"/>
              <w:end w:w="75" w:type="dxa"/>
            </w:tcMar>
            <w:shd w:fill="F5F7F5"/>
          </w:tcPr>
          <w:p>
            <w:pPr>
              <w:spacing w:after="20" w:before="0" w:line="240" w:lineRule="auto"/>
            </w:pPr>
            <w:r>
              <w:rPr>
                <w:rFonts w:ascii="Aptos" w:hAnsi="Aptos"/>
                <w:sz w:val="14"/>
              </w:rPr>
              <w:t>Tests fonctionnels, accessibilité, sécurité, restauration, formation des agents.</w:t>
            </w:r>
          </w:p>
        </w:tc>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4"/>
              </w:rPr>
              <w:t>Critères d’acceptation validés ; support prêt.</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4"/>
              </w:rPr>
              <w:t>Phase 4 — Pilote contrôlé</w:t>
            </w:r>
          </w:p>
        </w:tc>
        <w:tc>
          <w:tcPr>
            <w:tcW w:type="dxa" w:w="4680"/>
            <w:vAlign w:val="center"/>
            <w:tcMar>
              <w:top w:w="65" w:type="dxa"/>
              <w:start w:w="75" w:type="dxa"/>
              <w:bottom w:w="65" w:type="dxa"/>
              <w:end w:w="75" w:type="dxa"/>
            </w:tcMar>
          </w:tcPr>
          <w:p>
            <w:pPr>
              <w:spacing w:after="20" w:before="0" w:line="240" w:lineRule="auto"/>
            </w:pPr>
            <w:r>
              <w:rPr>
                <w:rFonts w:ascii="Aptos" w:hAnsi="Aptos"/>
                <w:sz w:val="14"/>
              </w:rPr>
              <w:t>Lancement dans une seule zone avec canal de retour et suivi des métriques.</w:t>
            </w:r>
          </w:p>
        </w:tc>
        <w:tc>
          <w:tcPr>
            <w:tcW w:type="dxa" w:w="2880"/>
            <w:vAlign w:val="center"/>
            <w:tcMar>
              <w:top w:w="65" w:type="dxa"/>
              <w:start w:w="75" w:type="dxa"/>
              <w:bottom w:w="65" w:type="dxa"/>
              <w:end w:w="75" w:type="dxa"/>
            </w:tcMar>
          </w:tcPr>
          <w:p>
            <w:pPr>
              <w:spacing w:after="20" w:before="0" w:line="240" w:lineRule="auto"/>
            </w:pPr>
            <w:r>
              <w:rPr>
                <w:rFonts w:ascii="Aptos" w:hAnsi="Aptos"/>
                <w:sz w:val="14"/>
              </w:rPr>
              <w:t>Rapport du pilote et liste d’améliorations.</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4"/>
              </w:rPr>
              <w:t>Phase 5 — Décision d’extension</w:t>
            </w:r>
          </w:p>
        </w:tc>
        <w:tc>
          <w:tcPr>
            <w:tcW w:type="dxa" w:w="4680"/>
            <w:vAlign w:val="center"/>
            <w:tcMar>
              <w:top w:w="65" w:type="dxa"/>
              <w:start w:w="75" w:type="dxa"/>
              <w:bottom w:w="65" w:type="dxa"/>
              <w:end w:w="75" w:type="dxa"/>
            </w:tcMar>
            <w:shd w:fill="F5F7F5"/>
          </w:tcPr>
          <w:p>
            <w:pPr>
              <w:spacing w:after="20" w:before="0" w:line="240" w:lineRule="auto"/>
            </w:pPr>
            <w:r>
              <w:rPr>
                <w:rFonts w:ascii="Aptos" w:hAnsi="Aptos"/>
                <w:sz w:val="14"/>
              </w:rPr>
              <w:t>Corriger les problèmes, mesurer charge et qualité, valider les partenaires additionnels.</w:t>
            </w:r>
          </w:p>
        </w:tc>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4"/>
              </w:rPr>
              <w:t>Décision de prolonger, étendre ou suspendre.</w:t>
            </w:r>
          </w:p>
        </w:tc>
      </w:tr>
    </w:tbl>
    <w:p>
      <w:pPr>
        <w:spacing w:after="0"/>
      </w:pPr>
    </w:p>
    <w:p>
      <w:pPr>
        <w:pStyle w:val="Heading2"/>
      </w:pPr>
      <w:r>
        <w:t>17.1 Estimation indicative de réalisation</w:t>
      </w:r>
    </w:p>
    <w:p>
      <w:r>
        <w:t>Après validation des rôles et du périmètre, une première version limitée pourrait demander environ 6 à 10 semaines de travail de construction et de tests pour une petite équipe expérimentée. Cette durée est une estimation de planification, pas une offre ferme : elle dépend des intégrations, du niveau de sécurité, de la disponibilité du contenu, de l’hébergement et des délais d’approbation juridique.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88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Compétence</w:t>
            </w:r>
          </w:p>
        </w:tc>
        <w:tc>
          <w:tcPr>
            <w:tcW w:type="dxa" w:w="6912"/>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Contribution attendue</w:t>
            </w:r>
          </w:p>
        </w:tc>
      </w:tr>
      <w:tr>
        <w:trPr>
          <w:cantSplit/>
        </w:trPr>
        <w:tc>
          <w:tcPr>
            <w:tcW w:type="dxa" w:w="2880"/>
            <w:vAlign w:val="center"/>
            <w:tcMar>
              <w:top w:w="65" w:type="dxa"/>
              <w:start w:w="75" w:type="dxa"/>
              <w:bottom w:w="65" w:type="dxa"/>
              <w:end w:w="75" w:type="dxa"/>
            </w:tcMar>
          </w:tcPr>
          <w:p>
            <w:pPr>
              <w:spacing w:after="20" w:before="0" w:line="240" w:lineRule="auto"/>
            </w:pPr>
            <w:r>
              <w:rPr>
                <w:rFonts w:ascii="Aptos" w:hAnsi="Aptos"/>
                <w:sz w:val="15"/>
              </w:rPr>
              <w:t>Responsable produit / métier</w:t>
            </w:r>
          </w:p>
        </w:tc>
        <w:tc>
          <w:tcPr>
            <w:tcW w:type="dxa" w:w="6912"/>
            <w:vAlign w:val="center"/>
            <w:tcMar>
              <w:top w:w="65" w:type="dxa"/>
              <w:start w:w="75" w:type="dxa"/>
              <w:bottom w:w="65" w:type="dxa"/>
              <w:end w:w="75" w:type="dxa"/>
            </w:tcMar>
          </w:tcPr>
          <w:p>
            <w:pPr>
              <w:spacing w:after="20" w:before="0" w:line="240" w:lineRule="auto"/>
            </w:pPr>
            <w:r>
              <w:rPr>
                <w:rFonts w:ascii="Aptos" w:hAnsi="Aptos"/>
                <w:sz w:val="15"/>
              </w:rPr>
              <w:t>Décisions, procédures, priorités et validation des besoins.</w:t>
            </w:r>
          </w:p>
        </w:tc>
      </w:tr>
      <w:tr>
        <w:trPr>
          <w:cantSplit/>
        </w:trPr>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5"/>
              </w:rPr>
              <w:t>UX/UI designer</w:t>
            </w:r>
          </w:p>
        </w:tc>
        <w:tc>
          <w:tcPr>
            <w:tcW w:type="dxa" w:w="6912"/>
            <w:vAlign w:val="center"/>
            <w:tcMar>
              <w:top w:w="65" w:type="dxa"/>
              <w:start w:w="75" w:type="dxa"/>
              <w:bottom w:w="65" w:type="dxa"/>
              <w:end w:w="75" w:type="dxa"/>
            </w:tcMar>
            <w:shd w:fill="F5F7F5"/>
          </w:tcPr>
          <w:p>
            <w:pPr>
              <w:spacing w:after="20" w:before="0" w:line="240" w:lineRule="auto"/>
            </w:pPr>
            <w:r>
              <w:rPr>
                <w:rFonts w:ascii="Aptos" w:hAnsi="Aptos"/>
                <w:sz w:val="15"/>
              </w:rPr>
              <w:t>Prototype, tests de compréhension et accessibilité mobile.</w:t>
            </w:r>
          </w:p>
        </w:tc>
      </w:tr>
      <w:tr>
        <w:trPr>
          <w:cantSplit/>
        </w:trPr>
        <w:tc>
          <w:tcPr>
            <w:tcW w:type="dxa" w:w="2880"/>
            <w:vAlign w:val="center"/>
            <w:tcMar>
              <w:top w:w="65" w:type="dxa"/>
              <w:start w:w="75" w:type="dxa"/>
              <w:bottom w:w="65" w:type="dxa"/>
              <w:end w:w="75" w:type="dxa"/>
            </w:tcMar>
          </w:tcPr>
          <w:p>
            <w:pPr>
              <w:spacing w:after="20" w:before="0" w:line="240" w:lineRule="auto"/>
            </w:pPr>
            <w:r>
              <w:rPr>
                <w:rFonts w:ascii="Aptos" w:hAnsi="Aptos"/>
                <w:sz w:val="15"/>
              </w:rPr>
              <w:t>Développeur front-end</w:t>
            </w:r>
          </w:p>
        </w:tc>
        <w:tc>
          <w:tcPr>
            <w:tcW w:type="dxa" w:w="6912"/>
            <w:vAlign w:val="center"/>
            <w:tcMar>
              <w:top w:w="65" w:type="dxa"/>
              <w:start w:w="75" w:type="dxa"/>
              <w:bottom w:w="65" w:type="dxa"/>
              <w:end w:w="75" w:type="dxa"/>
            </w:tcMar>
          </w:tcPr>
          <w:p>
            <w:pPr>
              <w:spacing w:after="20" w:before="0" w:line="240" w:lineRule="auto"/>
            </w:pPr>
            <w:r>
              <w:rPr>
                <w:rFonts w:ascii="Aptos" w:hAnsi="Aptos"/>
                <w:sz w:val="15"/>
              </w:rPr>
              <w:t>Formulaire, suivi, console et comportements mobiles.</w:t>
            </w:r>
          </w:p>
        </w:tc>
      </w:tr>
      <w:tr>
        <w:trPr>
          <w:cantSplit/>
        </w:trPr>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5"/>
              </w:rPr>
              <w:t>Développeur back-end</w:t>
            </w:r>
          </w:p>
        </w:tc>
        <w:tc>
          <w:tcPr>
            <w:tcW w:type="dxa" w:w="6912"/>
            <w:vAlign w:val="center"/>
            <w:tcMar>
              <w:top w:w="65" w:type="dxa"/>
              <w:start w:w="75" w:type="dxa"/>
              <w:bottom w:w="65" w:type="dxa"/>
              <w:end w:w="75" w:type="dxa"/>
            </w:tcMar>
            <w:shd w:fill="F5F7F5"/>
          </w:tcPr>
          <w:p>
            <w:pPr>
              <w:spacing w:after="20" w:before="0" w:line="240" w:lineRule="auto"/>
            </w:pPr>
            <w:r>
              <w:rPr>
                <w:rFonts w:ascii="Aptos" w:hAnsi="Aptos"/>
                <w:sz w:val="15"/>
              </w:rPr>
              <w:t>API, base de données, rôles, statuts, intégration et audit.</w:t>
            </w:r>
          </w:p>
        </w:tc>
      </w:tr>
      <w:tr>
        <w:trPr>
          <w:cantSplit/>
        </w:trPr>
        <w:tc>
          <w:tcPr>
            <w:tcW w:type="dxa" w:w="2880"/>
            <w:vAlign w:val="center"/>
            <w:tcMar>
              <w:top w:w="65" w:type="dxa"/>
              <w:start w:w="75" w:type="dxa"/>
              <w:bottom w:w="65" w:type="dxa"/>
              <w:end w:w="75" w:type="dxa"/>
            </w:tcMar>
          </w:tcPr>
          <w:p>
            <w:pPr>
              <w:spacing w:after="20" w:before="0" w:line="240" w:lineRule="auto"/>
            </w:pPr>
            <w:r>
              <w:rPr>
                <w:rFonts w:ascii="Aptos" w:hAnsi="Aptos"/>
                <w:sz w:val="15"/>
              </w:rPr>
              <w:t>QA / sécurité</w:t>
            </w:r>
          </w:p>
        </w:tc>
        <w:tc>
          <w:tcPr>
            <w:tcW w:type="dxa" w:w="6912"/>
            <w:vAlign w:val="center"/>
            <w:tcMar>
              <w:top w:w="65" w:type="dxa"/>
              <w:start w:w="75" w:type="dxa"/>
              <w:bottom w:w="65" w:type="dxa"/>
              <w:end w:w="75" w:type="dxa"/>
            </w:tcMar>
          </w:tcPr>
          <w:p>
            <w:pPr>
              <w:spacing w:after="20" w:before="0" w:line="240" w:lineRule="auto"/>
            </w:pPr>
            <w:r>
              <w:rPr>
                <w:rFonts w:ascii="Aptos" w:hAnsi="Aptos"/>
                <w:sz w:val="15"/>
              </w:rPr>
              <w:t>Plan de tests, contrôle d’accès, validation des fichiers et tests de régression.</w:t>
            </w:r>
          </w:p>
        </w:tc>
      </w:tr>
      <w:tr>
        <w:trPr>
          <w:cantSplit/>
        </w:trPr>
        <w:tc>
          <w:tcPr>
            <w:tcW w:type="dxa" w:w="2880"/>
            <w:vAlign w:val="center"/>
            <w:tcMar>
              <w:top w:w="65" w:type="dxa"/>
              <w:start w:w="75" w:type="dxa"/>
              <w:bottom w:w="65" w:type="dxa"/>
              <w:end w:w="75" w:type="dxa"/>
            </w:tcMar>
            <w:shd w:fill="F5F7F5"/>
          </w:tcPr>
          <w:p>
            <w:pPr>
              <w:spacing w:after="20" w:before="0" w:line="240" w:lineRule="auto"/>
            </w:pPr>
            <w:r>
              <w:rPr>
                <w:rFonts w:ascii="Aptos" w:hAnsi="Aptos"/>
                <w:sz w:val="15"/>
              </w:rPr>
              <w:t>Référent juridique / données</w:t>
            </w:r>
          </w:p>
        </w:tc>
        <w:tc>
          <w:tcPr>
            <w:tcW w:type="dxa" w:w="6912"/>
            <w:vAlign w:val="center"/>
            <w:tcMar>
              <w:top w:w="65" w:type="dxa"/>
              <w:start w:w="75" w:type="dxa"/>
              <w:bottom w:w="65" w:type="dxa"/>
              <w:end w:w="75" w:type="dxa"/>
            </w:tcMar>
            <w:shd w:fill="F5F7F5"/>
          </w:tcPr>
          <w:p>
            <w:pPr>
              <w:spacing w:after="20" w:before="0" w:line="240" w:lineRule="auto"/>
            </w:pPr>
            <w:r>
              <w:rPr>
                <w:rFonts w:ascii="Aptos" w:hAnsi="Aptos"/>
                <w:sz w:val="15"/>
              </w:rPr>
              <w:t>Revue de conformité et politique de confidentialité.</w:t>
            </w:r>
          </w:p>
        </w:tc>
      </w:tr>
      <w:tr>
        <w:trPr>
          <w:cantSplit/>
        </w:trPr>
        <w:tc>
          <w:tcPr>
            <w:tcW w:type="dxa" w:w="2880"/>
            <w:vAlign w:val="center"/>
            <w:tcMar>
              <w:top w:w="65" w:type="dxa"/>
              <w:start w:w="75" w:type="dxa"/>
              <w:bottom w:w="65" w:type="dxa"/>
              <w:end w:w="75" w:type="dxa"/>
            </w:tcMar>
          </w:tcPr>
          <w:p>
            <w:pPr>
              <w:spacing w:after="20" w:before="0" w:line="240" w:lineRule="auto"/>
            </w:pPr>
            <w:r>
              <w:rPr>
                <w:rFonts w:ascii="Aptos" w:hAnsi="Aptos"/>
                <w:sz w:val="15"/>
              </w:rPr>
              <w:t>Référent opérationnel</w:t>
            </w:r>
          </w:p>
        </w:tc>
        <w:tc>
          <w:tcPr>
            <w:tcW w:type="dxa" w:w="6912"/>
            <w:vAlign w:val="center"/>
            <w:tcMar>
              <w:top w:w="65" w:type="dxa"/>
              <w:start w:w="75" w:type="dxa"/>
              <w:bottom w:w="65" w:type="dxa"/>
              <w:end w:w="75" w:type="dxa"/>
            </w:tcMar>
          </w:tcPr>
          <w:p>
            <w:pPr>
              <w:spacing w:after="20" w:before="0" w:line="240" w:lineRule="auto"/>
            </w:pPr>
            <w:r>
              <w:rPr>
                <w:rFonts w:ascii="Aptos" w:hAnsi="Aptos"/>
                <w:sz w:val="15"/>
              </w:rPr>
              <w:t>Triage, liens avec les services, formation et support.</w:t>
            </w:r>
          </w:p>
        </w:tc>
      </w:tr>
    </w:tbl>
    <w:p>
      <w:pPr>
        <w:spacing w:after="0"/>
      </w:pPr>
    </w:p>
    <w:p>
      <w:pPr>
        <w:pStyle w:val="Heading1"/>
      </w:pPr>
      <w:r>
        <w:t>18. Risques, dépendances et mesures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736"/>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Risque</w:t>
            </w:r>
          </w:p>
        </w:tc>
        <w:tc>
          <w:tcPr>
            <w:tcW w:type="dxa" w:w="208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Probabilité / impact</w:t>
            </w:r>
          </w:p>
        </w:tc>
        <w:tc>
          <w:tcPr>
            <w:tcW w:type="dxa" w:w="496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Mesure de réduction</w:t>
            </w:r>
          </w:p>
        </w:tc>
      </w:tr>
      <w:tr>
        <w:trPr>
          <w:cantSplit/>
        </w:trPr>
        <w:tc>
          <w:tcPr>
            <w:tcW w:type="dxa" w:w="2736"/>
            <w:vAlign w:val="center"/>
            <w:tcMar>
              <w:top w:w="65" w:type="dxa"/>
              <w:start w:w="75" w:type="dxa"/>
              <w:bottom w:w="65" w:type="dxa"/>
              <w:end w:w="75" w:type="dxa"/>
            </w:tcMar>
          </w:tcPr>
          <w:p>
            <w:pPr>
              <w:spacing w:after="20" w:before="0" w:line="240" w:lineRule="auto"/>
            </w:pPr>
            <w:r>
              <w:rPr>
                <w:rFonts w:ascii="Aptos" w:hAnsi="Aptos"/>
                <w:sz w:val="14"/>
              </w:rPr>
              <w:t>Aucun organisme ne reçoit les dossiers</w:t>
            </w:r>
          </w:p>
        </w:tc>
        <w:tc>
          <w:tcPr>
            <w:tcW w:type="dxa" w:w="2088"/>
            <w:vAlign w:val="center"/>
            <w:tcMar>
              <w:top w:w="65" w:type="dxa"/>
              <w:start w:w="75" w:type="dxa"/>
              <w:bottom w:w="65" w:type="dxa"/>
              <w:end w:w="75" w:type="dxa"/>
            </w:tcMar>
          </w:tcPr>
          <w:p>
            <w:pPr>
              <w:spacing w:after="20" w:before="0" w:line="240" w:lineRule="auto"/>
            </w:pPr>
            <w:r>
              <w:rPr>
                <w:rFonts w:ascii="Aptos" w:hAnsi="Aptos"/>
                <w:sz w:val="14"/>
              </w:rPr>
              <w:t>Élevé / très élevé</w:t>
            </w:r>
          </w:p>
        </w:tc>
        <w:tc>
          <w:tcPr>
            <w:tcW w:type="dxa" w:w="4968"/>
            <w:vAlign w:val="center"/>
            <w:tcMar>
              <w:top w:w="65" w:type="dxa"/>
              <w:start w:w="75" w:type="dxa"/>
              <w:bottom w:w="65" w:type="dxa"/>
              <w:end w:w="75" w:type="dxa"/>
            </w:tcMar>
          </w:tcPr>
          <w:p>
            <w:pPr>
              <w:spacing w:after="20" w:before="0" w:line="240" w:lineRule="auto"/>
            </w:pPr>
            <w:r>
              <w:rPr>
                <w:rFonts w:ascii="Aptos" w:hAnsi="Aptos"/>
                <w:sz w:val="14"/>
              </w:rPr>
              <w:t>Ne pas lancer publiquement avant d’avoir au moins un circuit opérationnel par catégorie du pilote.</w:t>
            </w:r>
          </w:p>
        </w:tc>
      </w:tr>
      <w:tr>
        <w:trPr>
          <w:cantSplit/>
        </w:trPr>
        <w:tc>
          <w:tcPr>
            <w:tcW w:type="dxa" w:w="2736"/>
            <w:vAlign w:val="center"/>
            <w:tcMar>
              <w:top w:w="65" w:type="dxa"/>
              <w:start w:w="75" w:type="dxa"/>
              <w:bottom w:w="65" w:type="dxa"/>
              <w:end w:w="75" w:type="dxa"/>
            </w:tcMar>
            <w:shd w:fill="F5F7F5"/>
          </w:tcPr>
          <w:p>
            <w:pPr>
              <w:spacing w:after="20" w:before="0" w:line="240" w:lineRule="auto"/>
            </w:pPr>
            <w:r>
              <w:rPr>
                <w:rFonts w:ascii="Aptos" w:hAnsi="Aptos"/>
                <w:sz w:val="14"/>
              </w:rPr>
              <w:t>Attente que chaque signalement soit réparé</w:t>
            </w:r>
          </w:p>
        </w:tc>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Élevé / élevé</w:t>
            </w:r>
          </w:p>
        </w:tc>
        <w:tc>
          <w:tcPr>
            <w:tcW w:type="dxa" w:w="4968"/>
            <w:vAlign w:val="center"/>
            <w:tcMar>
              <w:top w:w="65" w:type="dxa"/>
              <w:start w:w="75" w:type="dxa"/>
              <w:bottom w:w="65" w:type="dxa"/>
              <w:end w:w="75" w:type="dxa"/>
            </w:tcMar>
            <w:shd w:fill="F5F7F5"/>
          </w:tcPr>
          <w:p>
            <w:pPr>
              <w:spacing w:after="20" w:before="0" w:line="240" w:lineRule="auto"/>
            </w:pPr>
            <w:r>
              <w:rPr>
                <w:rFonts w:ascii="Aptos" w:hAnsi="Aptos"/>
                <w:sz w:val="14"/>
              </w:rPr>
              <w:t>Mentionner le statut réel, l’identité de l’opérateur et la limite du service ; publier les règles de traitement.</w:t>
            </w:r>
          </w:p>
        </w:tc>
      </w:tr>
      <w:tr>
        <w:trPr>
          <w:cantSplit/>
        </w:trPr>
        <w:tc>
          <w:tcPr>
            <w:tcW w:type="dxa" w:w="2736"/>
            <w:vAlign w:val="center"/>
            <w:tcMar>
              <w:top w:w="65" w:type="dxa"/>
              <w:start w:w="75" w:type="dxa"/>
              <w:bottom w:w="65" w:type="dxa"/>
              <w:end w:w="75" w:type="dxa"/>
            </w:tcMar>
          </w:tcPr>
          <w:p>
            <w:pPr>
              <w:spacing w:after="20" w:before="0" w:line="240" w:lineRule="auto"/>
            </w:pPr>
            <w:r>
              <w:rPr>
                <w:rFonts w:ascii="Aptos" w:hAnsi="Aptos"/>
                <w:sz w:val="14"/>
              </w:rPr>
              <w:t>Confusion avec les plateformes publiques existantes</w:t>
            </w:r>
          </w:p>
        </w:tc>
        <w:tc>
          <w:tcPr>
            <w:tcW w:type="dxa" w:w="2088"/>
            <w:vAlign w:val="center"/>
            <w:tcMar>
              <w:top w:w="65" w:type="dxa"/>
              <w:start w:w="75" w:type="dxa"/>
              <w:bottom w:w="65" w:type="dxa"/>
              <w:end w:w="75" w:type="dxa"/>
            </w:tcMar>
          </w:tcPr>
          <w:p>
            <w:pPr>
              <w:spacing w:after="20" w:before="0" w:line="240" w:lineRule="auto"/>
            </w:pPr>
            <w:r>
              <w:rPr>
                <w:rFonts w:ascii="Aptos" w:hAnsi="Aptos"/>
                <w:sz w:val="14"/>
              </w:rPr>
              <w:t>Moyen / élevé</w:t>
            </w:r>
          </w:p>
        </w:tc>
        <w:tc>
          <w:tcPr>
            <w:tcW w:type="dxa" w:w="4968"/>
            <w:vAlign w:val="center"/>
            <w:tcMar>
              <w:top w:w="65" w:type="dxa"/>
              <w:start w:w="75" w:type="dxa"/>
              <w:bottom w:w="65" w:type="dxa"/>
              <w:end w:w="75" w:type="dxa"/>
            </w:tcMar>
          </w:tcPr>
          <w:p>
            <w:pPr>
              <w:spacing w:after="20" w:before="0" w:line="240" w:lineRule="auto"/>
            </w:pPr>
            <w:r>
              <w:rPr>
                <w:rFonts w:ascii="Aptos" w:hAnsi="Aptos"/>
                <w:sz w:val="14"/>
              </w:rPr>
              <w:t>Positionnement d’incident géolocalisé, liens vers Service Public BF et canaux existants, nom distinct de FasoSign.</w:t>
            </w:r>
          </w:p>
        </w:tc>
      </w:tr>
      <w:tr>
        <w:trPr>
          <w:cantSplit/>
        </w:trPr>
        <w:tc>
          <w:tcPr>
            <w:tcW w:type="dxa" w:w="2736"/>
            <w:vAlign w:val="center"/>
            <w:tcMar>
              <w:top w:w="65" w:type="dxa"/>
              <w:start w:w="75" w:type="dxa"/>
              <w:bottom w:w="65" w:type="dxa"/>
              <w:end w:w="75" w:type="dxa"/>
            </w:tcMar>
            <w:shd w:fill="F5F7F5"/>
          </w:tcPr>
          <w:p>
            <w:pPr>
              <w:spacing w:after="20" w:before="0" w:line="240" w:lineRule="auto"/>
            </w:pPr>
            <w:r>
              <w:rPr>
                <w:rFonts w:ascii="Aptos" w:hAnsi="Aptos"/>
                <w:sz w:val="14"/>
              </w:rPr>
              <w:t>Données personnelles exposées</w:t>
            </w:r>
          </w:p>
        </w:tc>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Moyen / très élevé</w:t>
            </w:r>
          </w:p>
        </w:tc>
        <w:tc>
          <w:tcPr>
            <w:tcW w:type="dxa" w:w="4968"/>
            <w:vAlign w:val="center"/>
            <w:tcMar>
              <w:top w:w="65" w:type="dxa"/>
              <w:start w:w="75" w:type="dxa"/>
              <w:bottom w:w="65" w:type="dxa"/>
              <w:end w:w="75" w:type="dxa"/>
            </w:tcMar>
            <w:shd w:fill="F5F7F5"/>
          </w:tcPr>
          <w:p>
            <w:pPr>
              <w:spacing w:after="20" w:before="0" w:line="240" w:lineRule="auto"/>
            </w:pPr>
            <w:r>
              <w:rPr>
                <w:rFonts w:ascii="Aptos" w:hAnsi="Aptos"/>
                <w:sz w:val="14"/>
              </w:rPr>
              <w:t>Privacy by design, modération, accès par rôle, audit et revue juridique.</w:t>
            </w:r>
          </w:p>
        </w:tc>
      </w:tr>
      <w:tr>
        <w:trPr>
          <w:cantSplit/>
        </w:trPr>
        <w:tc>
          <w:tcPr>
            <w:tcW w:type="dxa" w:w="2736"/>
            <w:vAlign w:val="center"/>
            <w:tcMar>
              <w:top w:w="65" w:type="dxa"/>
              <w:start w:w="75" w:type="dxa"/>
              <w:bottom w:w="65" w:type="dxa"/>
              <w:end w:w="75" w:type="dxa"/>
            </w:tcMar>
          </w:tcPr>
          <w:p>
            <w:pPr>
              <w:spacing w:after="20" w:before="0" w:line="240" w:lineRule="auto"/>
            </w:pPr>
            <w:r>
              <w:rPr>
                <w:rFonts w:ascii="Aptos" w:hAnsi="Aptos"/>
                <w:sz w:val="14"/>
              </w:rPr>
              <w:t>Faux signalements / spam</w:t>
            </w:r>
          </w:p>
        </w:tc>
        <w:tc>
          <w:tcPr>
            <w:tcW w:type="dxa" w:w="2088"/>
            <w:vAlign w:val="center"/>
            <w:tcMar>
              <w:top w:w="65" w:type="dxa"/>
              <w:start w:w="75" w:type="dxa"/>
              <w:bottom w:w="65" w:type="dxa"/>
              <w:end w:w="75" w:type="dxa"/>
            </w:tcMar>
          </w:tcPr>
          <w:p>
            <w:pPr>
              <w:spacing w:after="20" w:before="0" w:line="240" w:lineRule="auto"/>
            </w:pPr>
            <w:r>
              <w:rPr>
                <w:rFonts w:ascii="Aptos" w:hAnsi="Aptos"/>
                <w:sz w:val="14"/>
              </w:rPr>
              <w:t>Moyen / moyen</w:t>
            </w:r>
          </w:p>
        </w:tc>
        <w:tc>
          <w:tcPr>
            <w:tcW w:type="dxa" w:w="4968"/>
            <w:vAlign w:val="center"/>
            <w:tcMar>
              <w:top w:w="65" w:type="dxa"/>
              <w:start w:w="75" w:type="dxa"/>
              <w:bottom w:w="65" w:type="dxa"/>
              <w:end w:w="75" w:type="dxa"/>
            </w:tcMar>
          </w:tcPr>
          <w:p>
            <w:pPr>
              <w:spacing w:after="20" w:before="0" w:line="240" w:lineRule="auto"/>
            </w:pPr>
            <w:r>
              <w:rPr>
                <w:rFonts w:ascii="Aptos" w:hAnsi="Aptos"/>
                <w:sz w:val="14"/>
              </w:rPr>
              <w:t>Limitation de débit, dédoublonnage, contrôle humain et sanctions proportionnées.</w:t>
            </w:r>
          </w:p>
        </w:tc>
      </w:tr>
      <w:tr>
        <w:trPr>
          <w:cantSplit/>
        </w:trPr>
        <w:tc>
          <w:tcPr>
            <w:tcW w:type="dxa" w:w="2736"/>
            <w:vAlign w:val="center"/>
            <w:tcMar>
              <w:top w:w="65" w:type="dxa"/>
              <w:start w:w="75" w:type="dxa"/>
              <w:bottom w:w="65" w:type="dxa"/>
              <w:end w:w="75" w:type="dxa"/>
            </w:tcMar>
            <w:shd w:fill="F5F7F5"/>
          </w:tcPr>
          <w:p>
            <w:pPr>
              <w:spacing w:after="20" w:before="0" w:line="240" w:lineRule="auto"/>
            </w:pPr>
            <w:r>
              <w:rPr>
                <w:rFonts w:ascii="Aptos" w:hAnsi="Aptos"/>
                <w:sz w:val="14"/>
              </w:rPr>
              <w:t>Connectivité faible ou coût des données</w:t>
            </w:r>
          </w:p>
        </w:tc>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Élevé / moyen</w:t>
            </w:r>
          </w:p>
        </w:tc>
        <w:tc>
          <w:tcPr>
            <w:tcW w:type="dxa" w:w="4968"/>
            <w:vAlign w:val="center"/>
            <w:tcMar>
              <w:top w:w="65" w:type="dxa"/>
              <w:start w:w="75" w:type="dxa"/>
              <w:bottom w:w="65" w:type="dxa"/>
              <w:end w:w="75" w:type="dxa"/>
            </w:tcMar>
            <w:shd w:fill="F5F7F5"/>
          </w:tcPr>
          <w:p>
            <w:pPr>
              <w:spacing w:after="20" w:before="0" w:line="240" w:lineRule="auto"/>
            </w:pPr>
            <w:r>
              <w:rPr>
                <w:rFonts w:ascii="Aptos" w:hAnsi="Aptos"/>
                <w:sz w:val="14"/>
              </w:rPr>
              <w:t>Site léger, photo facultative, saisie manuelle, aucun compte obligatoire.</w:t>
            </w:r>
          </w:p>
        </w:tc>
      </w:tr>
      <w:tr>
        <w:trPr>
          <w:cantSplit/>
        </w:trPr>
        <w:tc>
          <w:tcPr>
            <w:tcW w:type="dxa" w:w="2736"/>
            <w:vAlign w:val="center"/>
            <w:tcMar>
              <w:top w:w="65" w:type="dxa"/>
              <w:start w:w="75" w:type="dxa"/>
              <w:bottom w:w="65" w:type="dxa"/>
              <w:end w:w="75" w:type="dxa"/>
            </w:tcMar>
          </w:tcPr>
          <w:p>
            <w:pPr>
              <w:spacing w:after="20" w:before="0" w:line="240" w:lineRule="auto"/>
            </w:pPr>
            <w:r>
              <w:rPr>
                <w:rFonts w:ascii="Aptos" w:hAnsi="Aptos"/>
                <w:sz w:val="14"/>
              </w:rPr>
              <w:t>Contacts officiels obsolètes</w:t>
            </w:r>
          </w:p>
        </w:tc>
        <w:tc>
          <w:tcPr>
            <w:tcW w:type="dxa" w:w="2088"/>
            <w:vAlign w:val="center"/>
            <w:tcMar>
              <w:top w:w="65" w:type="dxa"/>
              <w:start w:w="75" w:type="dxa"/>
              <w:bottom w:w="65" w:type="dxa"/>
              <w:end w:w="75" w:type="dxa"/>
            </w:tcMar>
          </w:tcPr>
          <w:p>
            <w:pPr>
              <w:spacing w:after="20" w:before="0" w:line="240" w:lineRule="auto"/>
            </w:pPr>
            <w:r>
              <w:rPr>
                <w:rFonts w:ascii="Aptos" w:hAnsi="Aptos"/>
                <w:sz w:val="14"/>
              </w:rPr>
              <w:t>Moyen / élevé</w:t>
            </w:r>
          </w:p>
        </w:tc>
        <w:tc>
          <w:tcPr>
            <w:tcW w:type="dxa" w:w="4968"/>
            <w:vAlign w:val="center"/>
            <w:tcMar>
              <w:top w:w="65" w:type="dxa"/>
              <w:start w:w="75" w:type="dxa"/>
              <w:bottom w:w="65" w:type="dxa"/>
              <w:end w:w="75" w:type="dxa"/>
            </w:tcMar>
          </w:tcPr>
          <w:p>
            <w:pPr>
              <w:spacing w:after="20" w:before="0" w:line="240" w:lineRule="auto"/>
            </w:pPr>
            <w:r>
              <w:rPr>
                <w:rFonts w:ascii="Aptos" w:hAnsi="Aptos"/>
                <w:sz w:val="14"/>
              </w:rPr>
              <w:t>Registre des contacts avec source, propriétaire et date de dernière vérification.</w:t>
            </w:r>
          </w:p>
        </w:tc>
      </w:tr>
      <w:tr>
        <w:trPr>
          <w:cantSplit/>
        </w:trPr>
        <w:tc>
          <w:tcPr>
            <w:tcW w:type="dxa" w:w="2736"/>
            <w:vAlign w:val="center"/>
            <w:tcMar>
              <w:top w:w="65" w:type="dxa"/>
              <w:start w:w="75" w:type="dxa"/>
              <w:bottom w:w="65" w:type="dxa"/>
              <w:end w:w="75" w:type="dxa"/>
            </w:tcMar>
            <w:shd w:fill="F5F7F5"/>
          </w:tcPr>
          <w:p>
            <w:pPr>
              <w:spacing w:after="20" w:before="0" w:line="240" w:lineRule="auto"/>
            </w:pPr>
            <w:r>
              <w:rPr>
                <w:rFonts w:ascii="Aptos" w:hAnsi="Aptos"/>
                <w:sz w:val="14"/>
              </w:rPr>
              <w:t>Coût SMS / WhatsApp</w:t>
            </w:r>
          </w:p>
        </w:tc>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Moyen / moyen</w:t>
            </w:r>
          </w:p>
        </w:tc>
        <w:tc>
          <w:tcPr>
            <w:tcW w:type="dxa" w:w="4968"/>
            <w:vAlign w:val="center"/>
            <w:tcMar>
              <w:top w:w="65" w:type="dxa"/>
              <w:start w:w="75" w:type="dxa"/>
              <w:bottom w:w="65" w:type="dxa"/>
              <w:end w:w="75" w:type="dxa"/>
            </w:tcMar>
            <w:shd w:fill="F5F7F5"/>
          </w:tcPr>
          <w:p>
            <w:pPr>
              <w:spacing w:after="20" w:before="0" w:line="240" w:lineRule="auto"/>
            </w:pPr>
            <w:r>
              <w:rPr>
                <w:rFonts w:ascii="Aptos" w:hAnsi="Aptos"/>
                <w:sz w:val="14"/>
              </w:rPr>
              <w:t>Ne pas dépendre des notifications payantes dans le MVP ; budgéter avant activation.</w:t>
            </w:r>
          </w:p>
        </w:tc>
      </w:tr>
      <w:tr>
        <w:trPr>
          <w:cantSplit/>
        </w:trPr>
        <w:tc>
          <w:tcPr>
            <w:tcW w:type="dxa" w:w="2736"/>
            <w:vAlign w:val="center"/>
            <w:tcMar>
              <w:top w:w="65" w:type="dxa"/>
              <w:start w:w="75" w:type="dxa"/>
              <w:bottom w:w="65" w:type="dxa"/>
              <w:end w:w="75" w:type="dxa"/>
            </w:tcMar>
          </w:tcPr>
          <w:p>
            <w:pPr>
              <w:spacing w:after="20" w:before="0" w:line="240" w:lineRule="auto"/>
            </w:pPr>
            <w:r>
              <w:rPr>
                <w:rFonts w:ascii="Aptos" w:hAnsi="Aptos"/>
                <w:sz w:val="14"/>
              </w:rPr>
              <w:t>Dossier urgent traité trop lentement</w:t>
            </w:r>
          </w:p>
        </w:tc>
        <w:tc>
          <w:tcPr>
            <w:tcW w:type="dxa" w:w="2088"/>
            <w:vAlign w:val="center"/>
            <w:tcMar>
              <w:top w:w="65" w:type="dxa"/>
              <w:start w:w="75" w:type="dxa"/>
              <w:bottom w:w="65" w:type="dxa"/>
              <w:end w:w="75" w:type="dxa"/>
            </w:tcMar>
          </w:tcPr>
          <w:p>
            <w:pPr>
              <w:spacing w:after="20" w:before="0" w:line="240" w:lineRule="auto"/>
            </w:pPr>
            <w:r>
              <w:rPr>
                <w:rFonts w:ascii="Aptos" w:hAnsi="Aptos"/>
                <w:sz w:val="14"/>
              </w:rPr>
              <w:t>Moyen / très élevé</w:t>
            </w:r>
          </w:p>
        </w:tc>
        <w:tc>
          <w:tcPr>
            <w:tcW w:type="dxa" w:w="4968"/>
            <w:vAlign w:val="center"/>
            <w:tcMar>
              <w:top w:w="65" w:type="dxa"/>
              <w:start w:w="75" w:type="dxa"/>
              <w:bottom w:w="65" w:type="dxa"/>
              <w:end w:w="75" w:type="dxa"/>
            </w:tcMar>
          </w:tcPr>
          <w:p>
            <w:pPr>
              <w:spacing w:after="20" w:before="0" w:line="240" w:lineRule="auto"/>
            </w:pPr>
            <w:r>
              <w:rPr>
                <w:rFonts w:ascii="Aptos" w:hAnsi="Aptos"/>
                <w:sz w:val="14"/>
              </w:rPr>
              <w:t>Avertissement d’urgence, contact direct, règles de priorité, pas de promesse d’alerte en temps réel.</w:t>
            </w:r>
          </w:p>
        </w:tc>
      </w:tr>
      <w:tr>
        <w:trPr>
          <w:cantSplit/>
        </w:trPr>
        <w:tc>
          <w:tcPr>
            <w:tcW w:type="dxa" w:w="2736"/>
            <w:vAlign w:val="center"/>
            <w:tcMar>
              <w:top w:w="65" w:type="dxa"/>
              <w:start w:w="75" w:type="dxa"/>
              <w:bottom w:w="65" w:type="dxa"/>
              <w:end w:w="75" w:type="dxa"/>
            </w:tcMar>
            <w:shd w:fill="F5F7F5"/>
          </w:tcPr>
          <w:p>
            <w:pPr>
              <w:spacing w:after="20" w:before="0" w:line="240" w:lineRule="auto"/>
            </w:pPr>
            <w:r>
              <w:rPr>
                <w:rFonts w:ascii="Aptos" w:hAnsi="Aptos"/>
                <w:sz w:val="14"/>
              </w:rPr>
              <w:t>Charge de travail supérieure aux ressources</w:t>
            </w:r>
          </w:p>
        </w:tc>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Élevé / élevé</w:t>
            </w:r>
          </w:p>
        </w:tc>
        <w:tc>
          <w:tcPr>
            <w:tcW w:type="dxa" w:w="4968"/>
            <w:vAlign w:val="center"/>
            <w:tcMar>
              <w:top w:w="65" w:type="dxa"/>
              <w:start w:w="75" w:type="dxa"/>
              <w:bottom w:w="65" w:type="dxa"/>
              <w:end w:w="75" w:type="dxa"/>
            </w:tcMar>
            <w:shd w:fill="F5F7F5"/>
          </w:tcPr>
          <w:p>
            <w:pPr>
              <w:spacing w:after="20" w:before="0" w:line="240" w:lineRule="auto"/>
            </w:pPr>
            <w:r>
              <w:rPr>
                <w:rFonts w:ascii="Aptos" w:hAnsi="Aptos"/>
                <w:sz w:val="14"/>
              </w:rPr>
              <w:t>Pilote limité, plafonds de volume si nécessaire, mesure de charge et responsable suppléant.</w:t>
            </w:r>
          </w:p>
        </w:tc>
      </w:tr>
      <w:tr>
        <w:trPr>
          <w:cantSplit/>
        </w:trPr>
        <w:tc>
          <w:tcPr>
            <w:tcW w:type="dxa" w:w="2736"/>
            <w:vAlign w:val="center"/>
            <w:tcMar>
              <w:top w:w="65" w:type="dxa"/>
              <w:start w:w="75" w:type="dxa"/>
              <w:bottom w:w="65" w:type="dxa"/>
              <w:end w:w="75" w:type="dxa"/>
            </w:tcMar>
          </w:tcPr>
          <w:p>
            <w:pPr>
              <w:spacing w:after="20" w:before="0" w:line="240" w:lineRule="auto"/>
            </w:pPr>
            <w:r>
              <w:rPr>
                <w:rFonts w:ascii="Aptos" w:hAnsi="Aptos"/>
                <w:sz w:val="14"/>
              </w:rPr>
              <w:t>Nom ou marque déjà utilisé</w:t>
            </w:r>
          </w:p>
        </w:tc>
        <w:tc>
          <w:tcPr>
            <w:tcW w:type="dxa" w:w="2088"/>
            <w:vAlign w:val="center"/>
            <w:tcMar>
              <w:top w:w="65" w:type="dxa"/>
              <w:start w:w="75" w:type="dxa"/>
              <w:bottom w:w="65" w:type="dxa"/>
              <w:end w:w="75" w:type="dxa"/>
            </w:tcMar>
          </w:tcPr>
          <w:p>
            <w:pPr>
              <w:spacing w:after="20" w:before="0" w:line="240" w:lineRule="auto"/>
            </w:pPr>
            <w:r>
              <w:rPr>
                <w:rFonts w:ascii="Aptos" w:hAnsi="Aptos"/>
                <w:sz w:val="14"/>
              </w:rPr>
              <w:t>Moyen / moyen</w:t>
            </w:r>
          </w:p>
        </w:tc>
        <w:tc>
          <w:tcPr>
            <w:tcW w:type="dxa" w:w="4968"/>
            <w:vAlign w:val="center"/>
            <w:tcMar>
              <w:top w:w="65" w:type="dxa"/>
              <w:start w:w="75" w:type="dxa"/>
              <w:bottom w:w="65" w:type="dxa"/>
              <w:end w:w="75" w:type="dxa"/>
            </w:tcMar>
          </w:tcPr>
          <w:p>
            <w:pPr>
              <w:spacing w:after="20" w:before="0" w:line="240" w:lineRule="auto"/>
            </w:pPr>
            <w:r>
              <w:rPr>
                <w:rFonts w:ascii="Aptos" w:hAnsi="Aptos"/>
                <w:sz w:val="14"/>
              </w:rPr>
              <w:t>Recherche de disponibilité du nom, de domaine et d’éventuelles marques avant communication.</w:t>
            </w:r>
          </w:p>
        </w:tc>
      </w:tr>
      <w:tr>
        <w:trPr>
          <w:cantSplit/>
        </w:trPr>
        <w:tc>
          <w:tcPr>
            <w:tcW w:type="dxa" w:w="2736"/>
            <w:vAlign w:val="center"/>
            <w:tcMar>
              <w:top w:w="65" w:type="dxa"/>
              <w:start w:w="75" w:type="dxa"/>
              <w:bottom w:w="65" w:type="dxa"/>
              <w:end w:w="75" w:type="dxa"/>
            </w:tcMar>
            <w:shd w:fill="F5F7F5"/>
          </w:tcPr>
          <w:p>
            <w:pPr>
              <w:spacing w:after="20" w:before="0" w:line="240" w:lineRule="auto"/>
            </w:pPr>
            <w:r>
              <w:rPr>
                <w:rFonts w:ascii="Aptos" w:hAnsi="Aptos"/>
                <w:sz w:val="14"/>
              </w:rPr>
              <w:t>Cartographie inexacte</w:t>
            </w:r>
          </w:p>
        </w:tc>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Moyen / moyen</w:t>
            </w:r>
          </w:p>
        </w:tc>
        <w:tc>
          <w:tcPr>
            <w:tcW w:type="dxa" w:w="4968"/>
            <w:vAlign w:val="center"/>
            <w:tcMar>
              <w:top w:w="65" w:type="dxa"/>
              <w:start w:w="75" w:type="dxa"/>
              <w:bottom w:w="65" w:type="dxa"/>
              <w:end w:w="75" w:type="dxa"/>
            </w:tcMar>
            <w:shd w:fill="F5F7F5"/>
          </w:tcPr>
          <w:p>
            <w:pPr>
              <w:spacing w:after="20" w:before="0" w:line="240" w:lineRule="auto"/>
            </w:pPr>
            <w:r>
              <w:rPr>
                <w:rFonts w:ascii="Aptos" w:hAnsi="Aptos"/>
                <w:sz w:val="14"/>
              </w:rPr>
              <w:t>Autoriser les repères textuels, revoir les points par des agents et marquer l’incertitude.</w:t>
            </w:r>
          </w:p>
        </w:tc>
      </w:tr>
    </w:tbl>
    <w:p>
      <w:pPr>
        <w:spacing w:after="0"/>
      </w:pPr>
    </w:p>
    <w:p>
      <w:pPr>
        <w:pStyle w:val="Heading1"/>
      </w:pPr>
      <w:r>
        <w:t>19. Plan de recherche terrain et questions à trancher</w:t>
      </w:r>
    </w:p>
    <w:p>
      <w:r>
        <w:t>La recherche documentaire identifie des services numériques et des canaux opérateurs, mais elle ne suffit pas à démontrer le volume de besoin ni l’acceptation des institutions. Avant le développement complet, réaliser un court travail de terrain.</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16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Activité proposée</w:t>
            </w:r>
          </w:p>
        </w:tc>
        <w:tc>
          <w:tcPr>
            <w:tcW w:type="dxa" w:w="338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Échantillon / participants indicatifs</w:t>
            </w:r>
          </w:p>
        </w:tc>
        <w:tc>
          <w:tcPr>
            <w:tcW w:type="dxa" w:w="424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Questions à valider</w:t>
            </w:r>
          </w:p>
        </w:tc>
      </w:tr>
      <w:tr>
        <w:trPr>
          <w:cantSplit/>
        </w:trPr>
        <w:tc>
          <w:tcPr>
            <w:tcW w:type="dxa" w:w="2160"/>
            <w:vAlign w:val="center"/>
            <w:tcMar>
              <w:top w:w="65" w:type="dxa"/>
              <w:start w:w="75" w:type="dxa"/>
              <w:bottom w:w="65" w:type="dxa"/>
              <w:end w:w="75" w:type="dxa"/>
            </w:tcMar>
          </w:tcPr>
          <w:p>
            <w:pPr>
              <w:spacing w:after="20" w:before="0" w:line="240" w:lineRule="auto"/>
            </w:pPr>
            <w:r>
              <w:rPr>
                <w:rFonts w:ascii="Aptos" w:hAnsi="Aptos"/>
                <w:sz w:val="14"/>
              </w:rPr>
              <w:t>Entretiens citoyens</w:t>
            </w:r>
          </w:p>
        </w:tc>
        <w:tc>
          <w:tcPr>
            <w:tcW w:type="dxa" w:w="3384"/>
            <w:vAlign w:val="center"/>
            <w:tcMar>
              <w:top w:w="65" w:type="dxa"/>
              <w:start w:w="75" w:type="dxa"/>
              <w:bottom w:w="65" w:type="dxa"/>
              <w:end w:w="75" w:type="dxa"/>
            </w:tcMar>
          </w:tcPr>
          <w:p>
            <w:pPr>
              <w:spacing w:after="20" w:before="0" w:line="240" w:lineRule="auto"/>
            </w:pPr>
            <w:r>
              <w:rPr>
                <w:rFonts w:ascii="Aptos" w:hAnsi="Aptos"/>
                <w:sz w:val="14"/>
              </w:rPr>
              <w:t>15 à 25 personnes, avec diversité d’âge, genre, zones et aisance numérique.</w:t>
            </w:r>
          </w:p>
        </w:tc>
        <w:tc>
          <w:tcPr>
            <w:tcW w:type="dxa" w:w="4248"/>
            <w:vAlign w:val="center"/>
            <w:tcMar>
              <w:top w:w="65" w:type="dxa"/>
              <w:start w:w="75" w:type="dxa"/>
              <w:bottom w:w="65" w:type="dxa"/>
              <w:end w:w="75" w:type="dxa"/>
            </w:tcMar>
          </w:tcPr>
          <w:p>
            <w:pPr>
              <w:spacing w:after="20" w:before="0" w:line="240" w:lineRule="auto"/>
            </w:pPr>
            <w:r>
              <w:rPr>
                <w:rFonts w:ascii="Aptos" w:hAnsi="Aptos"/>
                <w:sz w:val="14"/>
              </w:rPr>
              <w:t>Comment signalez-vous aujourd’hui ? Qu’est-ce qui vous bloque ? Quel suivi attendez-vous ? Accepteriez-vous une saisie manuelle sans photo ?</w:t>
            </w:r>
          </w:p>
        </w:tc>
      </w:tr>
      <w:tr>
        <w:trPr>
          <w:cantSplit/>
        </w:trPr>
        <w:tc>
          <w:tcPr>
            <w:tcW w:type="dxa" w:w="2160"/>
            <w:vAlign w:val="center"/>
            <w:tcMar>
              <w:top w:w="65" w:type="dxa"/>
              <w:start w:w="75" w:type="dxa"/>
              <w:bottom w:w="65" w:type="dxa"/>
              <w:end w:w="75" w:type="dxa"/>
            </w:tcMar>
            <w:shd w:fill="F5F7F5"/>
          </w:tcPr>
          <w:p>
            <w:pPr>
              <w:spacing w:after="20" w:before="0" w:line="240" w:lineRule="auto"/>
            </w:pPr>
            <w:r>
              <w:rPr>
                <w:rFonts w:ascii="Aptos" w:hAnsi="Aptos"/>
                <w:sz w:val="14"/>
              </w:rPr>
              <w:t>Entretiens agents / institutions</w:t>
            </w:r>
          </w:p>
        </w:tc>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4"/>
              </w:rPr>
              <w:t>5 à 8 agents ou responsables opérationnels de la zone pilote.</w:t>
            </w:r>
          </w:p>
        </w:tc>
        <w:tc>
          <w:tcPr>
            <w:tcW w:type="dxa" w:w="4248"/>
            <w:vAlign w:val="center"/>
            <w:tcMar>
              <w:top w:w="65" w:type="dxa"/>
              <w:start w:w="75" w:type="dxa"/>
              <w:bottom w:w="65" w:type="dxa"/>
              <w:end w:w="75" w:type="dxa"/>
            </w:tcMar>
            <w:shd w:fill="F5F7F5"/>
          </w:tcPr>
          <w:p>
            <w:pPr>
              <w:spacing w:after="20" w:before="0" w:line="240" w:lineRule="auto"/>
            </w:pPr>
            <w:r>
              <w:rPr>
                <w:rFonts w:ascii="Aptos" w:hAnsi="Aptos"/>
                <w:sz w:val="14"/>
              </w:rPr>
              <w:t>Qui reçoit les dossiers ? Quelles informations sont nécessaires ? Quel est le circuit officiel ? Qui met à jour le statut ?</w:t>
            </w:r>
          </w:p>
        </w:tc>
      </w:tr>
      <w:tr>
        <w:trPr>
          <w:cantSplit/>
        </w:trPr>
        <w:tc>
          <w:tcPr>
            <w:tcW w:type="dxa" w:w="2160"/>
            <w:vAlign w:val="center"/>
            <w:tcMar>
              <w:top w:w="65" w:type="dxa"/>
              <w:start w:w="75" w:type="dxa"/>
              <w:bottom w:w="65" w:type="dxa"/>
              <w:end w:w="75" w:type="dxa"/>
            </w:tcMar>
          </w:tcPr>
          <w:p>
            <w:pPr>
              <w:spacing w:after="20" w:before="0" w:line="240" w:lineRule="auto"/>
            </w:pPr>
            <w:r>
              <w:rPr>
                <w:rFonts w:ascii="Aptos" w:hAnsi="Aptos"/>
                <w:sz w:val="14"/>
              </w:rPr>
              <w:t>Analyse des services existants</w:t>
            </w:r>
          </w:p>
        </w:tc>
        <w:tc>
          <w:tcPr>
            <w:tcW w:type="dxa" w:w="3384"/>
            <w:vAlign w:val="center"/>
            <w:tcMar>
              <w:top w:w="65" w:type="dxa"/>
              <w:start w:w="75" w:type="dxa"/>
              <w:bottom w:w="65" w:type="dxa"/>
              <w:end w:w="75" w:type="dxa"/>
            </w:tcMar>
          </w:tcPr>
          <w:p>
            <w:pPr>
              <w:spacing w:after="20" w:before="0" w:line="240" w:lineRule="auto"/>
            </w:pPr>
            <w:r>
              <w:rPr>
                <w:rFonts w:ascii="Aptos" w:hAnsi="Aptos"/>
                <w:sz w:val="14"/>
              </w:rPr>
              <w:t>Portail Service Public BF, pétitions, ONEA, SONABEL et canaux locaux.</w:t>
            </w:r>
          </w:p>
        </w:tc>
        <w:tc>
          <w:tcPr>
            <w:tcW w:type="dxa" w:w="4248"/>
            <w:vAlign w:val="center"/>
            <w:tcMar>
              <w:top w:w="65" w:type="dxa"/>
              <w:start w:w="75" w:type="dxa"/>
              <w:bottom w:w="65" w:type="dxa"/>
              <w:end w:w="75" w:type="dxa"/>
            </w:tcMar>
          </w:tcPr>
          <w:p>
            <w:pPr>
              <w:spacing w:after="20" w:before="0" w:line="240" w:lineRule="auto"/>
            </w:pPr>
            <w:r>
              <w:rPr>
                <w:rFonts w:ascii="Aptos" w:hAnsi="Aptos"/>
                <w:sz w:val="14"/>
              </w:rPr>
              <w:t>Quelles catégories ont déjà un canal ? Quelles fonctions peuvent être réutilisées ? Quelles données peuvent être transmises ?</w:t>
            </w:r>
          </w:p>
        </w:tc>
      </w:tr>
      <w:tr>
        <w:trPr>
          <w:cantSplit/>
        </w:trPr>
        <w:tc>
          <w:tcPr>
            <w:tcW w:type="dxa" w:w="2160"/>
            <w:vAlign w:val="center"/>
            <w:tcMar>
              <w:top w:w="65" w:type="dxa"/>
              <w:start w:w="75" w:type="dxa"/>
              <w:bottom w:w="65" w:type="dxa"/>
              <w:end w:w="75" w:type="dxa"/>
            </w:tcMar>
            <w:shd w:fill="F5F7F5"/>
          </w:tcPr>
          <w:p>
            <w:pPr>
              <w:spacing w:after="20" w:before="0" w:line="240" w:lineRule="auto"/>
            </w:pPr>
            <w:r>
              <w:rPr>
                <w:rFonts w:ascii="Aptos" w:hAnsi="Aptos"/>
                <w:sz w:val="14"/>
              </w:rPr>
              <w:t>Test de maquette</w:t>
            </w:r>
          </w:p>
        </w:tc>
        <w:tc>
          <w:tcPr>
            <w:tcW w:type="dxa" w:w="3384"/>
            <w:vAlign w:val="center"/>
            <w:tcMar>
              <w:top w:w="65" w:type="dxa"/>
              <w:start w:w="75" w:type="dxa"/>
              <w:bottom w:w="65" w:type="dxa"/>
              <w:end w:w="75" w:type="dxa"/>
            </w:tcMar>
            <w:shd w:fill="F5F7F5"/>
          </w:tcPr>
          <w:p>
            <w:pPr>
              <w:spacing w:after="20" w:before="0" w:line="240" w:lineRule="auto"/>
            </w:pPr>
            <w:r>
              <w:rPr>
                <w:rFonts w:ascii="Aptos" w:hAnsi="Aptos"/>
                <w:sz w:val="14"/>
              </w:rPr>
              <w:t>8 à 12 utilisateurs et quelques agents.</w:t>
            </w:r>
          </w:p>
        </w:tc>
        <w:tc>
          <w:tcPr>
            <w:tcW w:type="dxa" w:w="4248"/>
            <w:vAlign w:val="center"/>
            <w:tcMar>
              <w:top w:w="65" w:type="dxa"/>
              <w:start w:w="75" w:type="dxa"/>
              <w:bottom w:w="65" w:type="dxa"/>
              <w:end w:w="75" w:type="dxa"/>
            </w:tcMar>
            <w:shd w:fill="F5F7F5"/>
          </w:tcPr>
          <w:p>
            <w:pPr>
              <w:spacing w:after="20" w:before="0" w:line="240" w:lineRule="auto"/>
            </w:pPr>
            <w:r>
              <w:rPr>
                <w:rFonts w:ascii="Aptos" w:hAnsi="Aptos"/>
                <w:sz w:val="14"/>
              </w:rPr>
              <w:t>Le formulaire est-il compris ? Le lieu est-il assez précis ? Le numéro de suivi est-il compris ?</w:t>
            </w:r>
          </w:p>
        </w:tc>
      </w:tr>
      <w:tr>
        <w:trPr>
          <w:cantSplit/>
        </w:trPr>
        <w:tc>
          <w:tcPr>
            <w:tcW w:type="dxa" w:w="2160"/>
            <w:vAlign w:val="center"/>
            <w:tcMar>
              <w:top w:w="65" w:type="dxa"/>
              <w:start w:w="75" w:type="dxa"/>
              <w:bottom w:w="65" w:type="dxa"/>
              <w:end w:w="75" w:type="dxa"/>
            </w:tcMar>
          </w:tcPr>
          <w:p>
            <w:pPr>
              <w:spacing w:after="20" w:before="0" w:line="240" w:lineRule="auto"/>
            </w:pPr>
            <w:r>
              <w:rPr>
                <w:rFonts w:ascii="Aptos" w:hAnsi="Aptos"/>
                <w:sz w:val="14"/>
              </w:rPr>
              <w:t>Atelier de routage</w:t>
            </w:r>
          </w:p>
        </w:tc>
        <w:tc>
          <w:tcPr>
            <w:tcW w:type="dxa" w:w="3384"/>
            <w:vAlign w:val="center"/>
            <w:tcMar>
              <w:top w:w="65" w:type="dxa"/>
              <w:start w:w="75" w:type="dxa"/>
              <w:bottom w:w="65" w:type="dxa"/>
              <w:end w:w="75" w:type="dxa"/>
            </w:tcMar>
          </w:tcPr>
          <w:p>
            <w:pPr>
              <w:spacing w:after="20" w:before="0" w:line="240" w:lineRule="auto"/>
            </w:pPr>
            <w:r>
              <w:rPr>
                <w:rFonts w:ascii="Aptos" w:hAnsi="Aptos"/>
                <w:sz w:val="14"/>
              </w:rPr>
              <w:t>Responsables de la commune et opérateurs concernés.</w:t>
            </w:r>
          </w:p>
        </w:tc>
        <w:tc>
          <w:tcPr>
            <w:tcW w:type="dxa" w:w="4248"/>
            <w:vAlign w:val="center"/>
            <w:tcMar>
              <w:top w:w="65" w:type="dxa"/>
              <w:start w:w="75" w:type="dxa"/>
              <w:bottom w:w="65" w:type="dxa"/>
              <w:end w:w="75" w:type="dxa"/>
            </w:tcMar>
          </w:tcPr>
          <w:p>
            <w:pPr>
              <w:spacing w:after="20" w:before="0" w:line="240" w:lineRule="auto"/>
            </w:pPr>
            <w:r>
              <w:rPr>
                <w:rFonts w:ascii="Aptos" w:hAnsi="Aptos"/>
                <w:sz w:val="14"/>
              </w:rPr>
              <w:t>Qui est compétent pour chaque type d’ouvrage ? Quel canal ? Quels champs ? Quels horaires et délais réalistes ?</w:t>
            </w:r>
          </w:p>
        </w:tc>
      </w:tr>
    </w:tbl>
    <w:p>
      <w:pPr>
        <w:spacing w:after="0"/>
      </w:pPr>
    </w:p>
    <w:p>
      <w:pPr>
        <w:pStyle w:val="Heading2"/>
      </w:pPr>
      <w:r>
        <w:t>19.1 Questions bloquantes à résoudre</w:t>
      </w:r>
    </w:p>
    <w:p>
      <w:pPr>
        <w:pStyle w:val="ListBullet"/>
        <w:keepLines/>
      </w:pPr>
      <w:r>
        <w:t>Qui porte juridiquement et financièrement le produit : commune, association, entreprise, consortium ou organisme public ?</w:t>
      </w:r>
    </w:p>
    <w:p>
      <w:pPr>
        <w:pStyle w:val="ListBullet"/>
        <w:keepLines/>
      </w:pPr>
      <w:r>
        <w:t>Quel périmètre géographique a une équipe capable de traiter les dossiers ?</w:t>
      </w:r>
    </w:p>
    <w:p>
      <w:pPr>
        <w:pStyle w:val="ListBullet"/>
        <w:keepLines/>
      </w:pPr>
      <w:r>
        <w:t>Qui peut prendre connaissance des coordonnées GPS et des photos ?</w:t>
      </w:r>
    </w:p>
    <w:p>
      <w:pPr>
        <w:pStyle w:val="ListBullet"/>
        <w:keepLines/>
      </w:pPr>
      <w:r>
        <w:t>Le service sera-t-il officiel, partenaire d’une commune, ou un outil citoyen indépendant ? Quelle formulation publique est autorisée ?</w:t>
      </w:r>
    </w:p>
    <w:p>
      <w:pPr>
        <w:pStyle w:val="ListBullet"/>
        <w:keepLines/>
      </w:pPr>
      <w:r>
        <w:t>Quels sont les canaux de transmission autorisés par chaque organisme et quelle confirmation prouve que le dossier a été reçu ?</w:t>
      </w:r>
    </w:p>
    <w:p>
      <w:pPr>
        <w:pStyle w:val="ListBullet"/>
        <w:keepLines/>
      </w:pPr>
      <w:r>
        <w:t>Quelle est la politique de rétention des dossiers ouverts, clos, doublons et abusifs ?</w:t>
      </w:r>
    </w:p>
    <w:p>
      <w:pPr>
        <w:pStyle w:val="ListBullet"/>
        <w:keepLines/>
      </w:pPr>
      <w:r>
        <w:t>Quel budget et qui paie l’hébergement, la sécurité, la modération, les SMS et la maintenance ?</w:t>
      </w:r>
    </w:p>
    <w:p>
      <w:pPr>
        <w:pStyle w:val="ListBullet"/>
        <w:keepLines/>
      </w:pPr>
      <w:r>
        <w:t>Quelles langues et quels canaux alternatifs doivent être inclus dès le pilote ?</w:t>
      </w:r>
    </w:p>
    <w:p>
      <w:pPr>
        <w:pStyle w:val="Heading1"/>
      </w:pPr>
      <w:r>
        <w:t>20. Conditions minimales de lancement</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Domaine</w:t>
            </w:r>
          </w:p>
        </w:tc>
        <w:tc>
          <w:tcPr>
            <w:tcW w:type="dxa" w:w="684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Condition de lancement</w:t>
            </w:r>
          </w:p>
        </w:tc>
        <w:tc>
          <w:tcPr>
            <w:tcW w:type="dxa" w:w="100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Statut à compléter</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Gouvernance</w:t>
            </w:r>
          </w:p>
        </w:tc>
        <w:tc>
          <w:tcPr>
            <w:tcW w:type="dxa" w:w="6840"/>
            <w:vAlign w:val="center"/>
            <w:tcMar>
              <w:top w:w="65" w:type="dxa"/>
              <w:start w:w="75" w:type="dxa"/>
              <w:bottom w:w="65" w:type="dxa"/>
              <w:end w:w="75" w:type="dxa"/>
            </w:tcMar>
          </w:tcPr>
          <w:p>
            <w:pPr>
              <w:spacing w:after="20" w:before="0" w:line="240" w:lineRule="auto"/>
            </w:pPr>
            <w:r>
              <w:rPr>
                <w:rFonts w:ascii="Aptos" w:hAnsi="Aptos"/>
                <w:sz w:val="14"/>
              </w:rPr>
              <w:t>Opérateur du service identifié, responsable de traitement, référent opérationnel et suppléant.</w:t>
            </w:r>
          </w:p>
        </w:tc>
        <w:tc>
          <w:tcPr>
            <w:tcW w:type="dxa" w:w="1008"/>
            <w:vAlign w:val="center"/>
            <w:tcMar>
              <w:top w:w="65" w:type="dxa"/>
              <w:start w:w="75" w:type="dxa"/>
              <w:bottom w:w="65" w:type="dxa"/>
              <w:end w:w="75" w:type="dxa"/>
            </w:tcMar>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Routage</w:t>
            </w:r>
          </w:p>
        </w:tc>
        <w:tc>
          <w:tcPr>
            <w:tcW w:type="dxa" w:w="6840"/>
            <w:vAlign w:val="center"/>
            <w:tcMar>
              <w:top w:w="65" w:type="dxa"/>
              <w:start w:w="75" w:type="dxa"/>
              <w:bottom w:w="65" w:type="dxa"/>
              <w:end w:w="75" w:type="dxa"/>
            </w:tcMar>
            <w:shd w:fill="F5F7F5"/>
          </w:tcPr>
          <w:p>
            <w:pPr>
              <w:spacing w:after="20" w:before="0" w:line="240" w:lineRule="auto"/>
            </w:pPr>
            <w:r>
              <w:rPr>
                <w:rFonts w:ascii="Aptos" w:hAnsi="Aptos"/>
                <w:sz w:val="14"/>
              </w:rPr>
              <w:t>Au moins une destination et un canal confirmés pour chaque catégorie activée.</w:t>
            </w:r>
          </w:p>
        </w:tc>
        <w:tc>
          <w:tcPr>
            <w:tcW w:type="dxa" w:w="1008"/>
            <w:vAlign w:val="center"/>
            <w:tcMar>
              <w:top w:w="65" w:type="dxa"/>
              <w:start w:w="75" w:type="dxa"/>
              <w:bottom w:w="65" w:type="dxa"/>
              <w:end w:w="75" w:type="dxa"/>
            </w:tcMar>
            <w:shd w:fill="F5F7F5"/>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Juridique / données</w:t>
            </w:r>
          </w:p>
        </w:tc>
        <w:tc>
          <w:tcPr>
            <w:tcW w:type="dxa" w:w="6840"/>
            <w:vAlign w:val="center"/>
            <w:tcMar>
              <w:top w:w="65" w:type="dxa"/>
              <w:start w:w="75" w:type="dxa"/>
              <w:bottom w:w="65" w:type="dxa"/>
              <w:end w:w="75" w:type="dxa"/>
            </w:tcMar>
          </w:tcPr>
          <w:p>
            <w:pPr>
              <w:spacing w:after="20" w:before="0" w:line="240" w:lineRule="auto"/>
            </w:pPr>
            <w:r>
              <w:rPr>
                <w:rFonts w:ascii="Aptos" w:hAnsi="Aptos"/>
                <w:sz w:val="14"/>
              </w:rPr>
              <w:t>Revue de la loi 037-2026/ALP, notice de confidentialité, formalités applicables et hébergement vérifiés.</w:t>
            </w:r>
          </w:p>
        </w:tc>
        <w:tc>
          <w:tcPr>
            <w:tcW w:type="dxa" w:w="1008"/>
            <w:vAlign w:val="center"/>
            <w:tcMar>
              <w:top w:w="65" w:type="dxa"/>
              <w:start w:w="75" w:type="dxa"/>
              <w:bottom w:w="65" w:type="dxa"/>
              <w:end w:w="75" w:type="dxa"/>
            </w:tcMar>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Urgences</w:t>
            </w:r>
          </w:p>
        </w:tc>
        <w:tc>
          <w:tcPr>
            <w:tcW w:type="dxa" w:w="6840"/>
            <w:vAlign w:val="center"/>
            <w:tcMar>
              <w:top w:w="65" w:type="dxa"/>
              <w:start w:w="75" w:type="dxa"/>
              <w:bottom w:w="65" w:type="dxa"/>
              <w:end w:w="75" w:type="dxa"/>
            </w:tcMar>
            <w:shd w:fill="F5F7F5"/>
          </w:tcPr>
          <w:p>
            <w:pPr>
              <w:spacing w:after="20" w:before="0" w:line="240" w:lineRule="auto"/>
            </w:pPr>
            <w:r>
              <w:rPr>
                <w:rFonts w:ascii="Aptos" w:hAnsi="Aptos"/>
                <w:sz w:val="14"/>
              </w:rPr>
              <w:t>Texte d’avertissement testé ; contacts officiels confirmés ; le produit ne se présente pas comme un service d’urgence.</w:t>
            </w:r>
          </w:p>
        </w:tc>
        <w:tc>
          <w:tcPr>
            <w:tcW w:type="dxa" w:w="1008"/>
            <w:vAlign w:val="center"/>
            <w:tcMar>
              <w:top w:w="65" w:type="dxa"/>
              <w:start w:w="75" w:type="dxa"/>
              <w:bottom w:w="65" w:type="dxa"/>
              <w:end w:w="75" w:type="dxa"/>
            </w:tcMar>
            <w:shd w:fill="F5F7F5"/>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Technique</w:t>
            </w:r>
          </w:p>
        </w:tc>
        <w:tc>
          <w:tcPr>
            <w:tcW w:type="dxa" w:w="6840"/>
            <w:vAlign w:val="center"/>
            <w:tcMar>
              <w:top w:w="65" w:type="dxa"/>
              <w:start w:w="75" w:type="dxa"/>
              <w:bottom w:w="65" w:type="dxa"/>
              <w:end w:w="75" w:type="dxa"/>
            </w:tcMar>
          </w:tcPr>
          <w:p>
            <w:pPr>
              <w:spacing w:after="20" w:before="0" w:line="240" w:lineRule="auto"/>
            </w:pPr>
            <w:r>
              <w:rPr>
                <w:rFonts w:ascii="Aptos" w:hAnsi="Aptos"/>
                <w:sz w:val="14"/>
              </w:rPr>
              <w:t>Critères AC-01 à AC-17 exécutés ; aucune vulnérabilité critique non traitée.</w:t>
            </w:r>
          </w:p>
        </w:tc>
        <w:tc>
          <w:tcPr>
            <w:tcW w:type="dxa" w:w="1008"/>
            <w:vAlign w:val="center"/>
            <w:tcMar>
              <w:top w:w="65" w:type="dxa"/>
              <w:start w:w="75" w:type="dxa"/>
              <w:bottom w:w="65" w:type="dxa"/>
              <w:end w:w="75" w:type="dxa"/>
            </w:tcMar>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Opérations</w:t>
            </w:r>
          </w:p>
        </w:tc>
        <w:tc>
          <w:tcPr>
            <w:tcW w:type="dxa" w:w="6840"/>
            <w:vAlign w:val="center"/>
            <w:tcMar>
              <w:top w:w="65" w:type="dxa"/>
              <w:start w:w="75" w:type="dxa"/>
              <w:bottom w:w="65" w:type="dxa"/>
              <w:end w:w="75" w:type="dxa"/>
            </w:tcMar>
            <w:shd w:fill="F5F7F5"/>
          </w:tcPr>
          <w:p>
            <w:pPr>
              <w:spacing w:after="20" w:before="0" w:line="240" w:lineRule="auto"/>
            </w:pPr>
            <w:r>
              <w:rPr>
                <w:rFonts w:ascii="Aptos" w:hAnsi="Aptos"/>
                <w:sz w:val="14"/>
              </w:rPr>
              <w:t>Procédure de modération, tableau de bord, suivi des retards et règles de clôture documentés.</w:t>
            </w:r>
          </w:p>
        </w:tc>
        <w:tc>
          <w:tcPr>
            <w:tcW w:type="dxa" w:w="1008"/>
            <w:vAlign w:val="center"/>
            <w:tcMar>
              <w:top w:w="65" w:type="dxa"/>
              <w:start w:w="75" w:type="dxa"/>
              <w:bottom w:w="65" w:type="dxa"/>
              <w:end w:w="75" w:type="dxa"/>
            </w:tcMar>
            <w:shd w:fill="F5F7F5"/>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Support</w:t>
            </w:r>
          </w:p>
        </w:tc>
        <w:tc>
          <w:tcPr>
            <w:tcW w:type="dxa" w:w="6840"/>
            <w:vAlign w:val="center"/>
            <w:tcMar>
              <w:top w:w="65" w:type="dxa"/>
              <w:start w:w="75" w:type="dxa"/>
              <w:bottom w:w="65" w:type="dxa"/>
              <w:end w:w="75" w:type="dxa"/>
            </w:tcMar>
          </w:tcPr>
          <w:p>
            <w:pPr>
              <w:spacing w:after="20" w:before="0" w:line="240" w:lineRule="auto"/>
            </w:pPr>
            <w:r>
              <w:rPr>
                <w:rFonts w:ascii="Aptos" w:hAnsi="Aptos"/>
                <w:sz w:val="14"/>
              </w:rPr>
              <w:t>Canal pour problèmes techniques, questions de confidentialité et contestation d’un rejet.</w:t>
            </w:r>
          </w:p>
        </w:tc>
        <w:tc>
          <w:tcPr>
            <w:tcW w:type="dxa" w:w="1008"/>
            <w:vAlign w:val="center"/>
            <w:tcMar>
              <w:top w:w="65" w:type="dxa"/>
              <w:start w:w="75" w:type="dxa"/>
              <w:bottom w:w="65" w:type="dxa"/>
              <w:end w:w="75" w:type="dxa"/>
            </w:tcMar>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Communication</w:t>
            </w:r>
          </w:p>
        </w:tc>
        <w:tc>
          <w:tcPr>
            <w:tcW w:type="dxa" w:w="6840"/>
            <w:vAlign w:val="center"/>
            <w:tcMar>
              <w:top w:w="65" w:type="dxa"/>
              <w:start w:w="75" w:type="dxa"/>
              <w:bottom w:w="65" w:type="dxa"/>
              <w:end w:w="75" w:type="dxa"/>
            </w:tcMar>
            <w:shd w:fill="F5F7F5"/>
          </w:tcPr>
          <w:p>
            <w:pPr>
              <w:spacing w:after="20" w:before="0" w:line="240" w:lineRule="auto"/>
            </w:pPr>
            <w:r>
              <w:rPr>
                <w:rFonts w:ascii="Aptos" w:hAnsi="Aptos"/>
                <w:sz w:val="14"/>
              </w:rPr>
              <w:t>Messages publics approuvés ; nom distinct ; limites du service expliquées.</w:t>
            </w:r>
          </w:p>
        </w:tc>
        <w:tc>
          <w:tcPr>
            <w:tcW w:type="dxa" w:w="1008"/>
            <w:vAlign w:val="center"/>
            <w:tcMar>
              <w:top w:w="65" w:type="dxa"/>
              <w:start w:w="75" w:type="dxa"/>
              <w:bottom w:w="65" w:type="dxa"/>
              <w:end w:w="75" w:type="dxa"/>
            </w:tcMar>
            <w:shd w:fill="F5F7F5"/>
          </w:tcPr>
          <w:p>
            <w:pPr>
              <w:spacing w:after="20" w:before="0" w:line="240" w:lineRule="auto"/>
            </w:pPr>
            <w:r>
              <w:rPr>
                <w:rFonts w:ascii="Aptos" w:hAnsi="Aptos"/>
                <w:sz w:val="14"/>
              </w:rPr>
              <w:t>À valider</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Évaluation</w:t>
            </w:r>
          </w:p>
        </w:tc>
        <w:tc>
          <w:tcPr>
            <w:tcW w:type="dxa" w:w="6840"/>
            <w:vAlign w:val="center"/>
            <w:tcMar>
              <w:top w:w="65" w:type="dxa"/>
              <w:start w:w="75" w:type="dxa"/>
              <w:bottom w:w="65" w:type="dxa"/>
              <w:end w:w="75" w:type="dxa"/>
            </w:tcMar>
          </w:tcPr>
          <w:p>
            <w:pPr>
              <w:spacing w:after="20" w:before="0" w:line="240" w:lineRule="auto"/>
            </w:pPr>
            <w:r>
              <w:rPr>
                <w:rFonts w:ascii="Aptos" w:hAnsi="Aptos"/>
                <w:sz w:val="14"/>
              </w:rPr>
              <w:t>Objectifs du pilote, dates de bilan et décision d’extension définis.</w:t>
            </w:r>
          </w:p>
        </w:tc>
        <w:tc>
          <w:tcPr>
            <w:tcW w:type="dxa" w:w="1008"/>
            <w:vAlign w:val="center"/>
            <w:tcMar>
              <w:top w:w="65" w:type="dxa"/>
              <w:start w:w="75" w:type="dxa"/>
              <w:bottom w:w="65" w:type="dxa"/>
              <w:end w:w="75" w:type="dxa"/>
            </w:tcMar>
          </w:tcPr>
          <w:p>
            <w:pPr>
              <w:spacing w:after="20" w:before="0" w:line="240" w:lineRule="auto"/>
            </w:pPr>
            <w:r>
              <w:rPr>
                <w:rFonts w:ascii="Aptos" w:hAnsi="Aptos"/>
                <w:sz w:val="14"/>
              </w:rPr>
              <w:t>À valider</w:t>
            </w:r>
          </w:p>
        </w:tc>
      </w:tr>
    </w:tbl>
    <w:p>
      <w:pPr>
        <w:spacing w:after="0"/>
      </w:pPr>
    </w:p>
    <w:tbl>
      <w:tblPr>
        <w:tblW w:type="auto" w:w="0"/>
        <w:tblLook w:firstColumn="1" w:firstRow="1" w:lastColumn="0" w:lastRow="0" w:noHBand="0" w:noVBand="1" w:val="04A0"/>
      </w:tblPr>
      <w:tblGrid>
        <w:gridCol w:w="9994"/>
      </w:tblGrid>
      <w:tr>
        <w:tc>
          <w:tcPr>
            <w:tcW w:type="dxa" w:w="9994"/>
            <w:shd w:fill="FFF3D5"/>
            <w:tcMar>
              <w:top w:w="110" w:type="dxa"/>
              <w:start w:w="140" w:type="dxa"/>
              <w:bottom w:w="110" w:type="dxa"/>
              <w:end w:w="140" w:type="dxa"/>
            </w:tcMar>
          </w:tcPr>
          <w:p>
            <w:pPr>
              <w:spacing w:after="0" w:line="240" w:lineRule="auto"/>
            </w:pPr>
            <w:r>
              <w:rPr>
                <w:b/>
                <w:color w:val="173B32"/>
              </w:rPr>
              <w:t xml:space="preserve">Critère de décision : </w:t>
            </w:r>
            <w:r>
              <w:t>si les circuits de traitement ne sont pas prêts, il vaut mieux tester une maquette ou un pilote fermé plutôt que solliciter massivement les citoyens et accumuler des dossiers sans suite.</w:t>
            </w:r>
          </w:p>
        </w:tc>
      </w:tr>
    </w:tbl>
    <w:p>
      <w:pPr>
        <w:spacing w:after="0"/>
      </w:pPr>
    </w:p>
    <w:p>
      <w:r>
        <w:br w:type="page"/>
      </w:r>
    </w:p>
    <w:p>
      <w:pPr>
        <w:pStyle w:val="Heading1"/>
      </w:pPr>
      <w:r>
        <w:t>Annexe A. Exemple de formulaire citoyen</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Élément de l’écran</w:t>
            </w:r>
          </w:p>
        </w:tc>
        <w:tc>
          <w:tcPr>
            <w:tcW w:type="dxa" w:w="7560"/>
            <w:vAlign w:val="center"/>
            <w:tcMar>
              <w:top w:w="65" w:type="dxa"/>
              <w:start w:w="75" w:type="dxa"/>
              <w:bottom w:w="65" w:type="dxa"/>
              <w:end w:w="75" w:type="dxa"/>
            </w:tcMar>
            <w:shd w:fill="176B4D"/>
          </w:tcPr>
          <w:p>
            <w:pPr>
              <w:spacing w:after="20" w:before="0" w:line="240" w:lineRule="auto"/>
            </w:pPr>
            <w:r>
              <w:rPr>
                <w:rFonts w:ascii="Aptos" w:hAnsi="Aptos"/>
                <w:b/>
                <w:color w:val="FFFFFF"/>
                <w:sz w:val="15"/>
              </w:rPr>
              <w:t>Texte ou choix recommandé</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Intro</w:t>
            </w:r>
          </w:p>
        </w:tc>
        <w:tc>
          <w:tcPr>
            <w:tcW w:type="dxa" w:w="7560"/>
            <w:vAlign w:val="center"/>
            <w:tcMar>
              <w:top w:w="65" w:type="dxa"/>
              <w:start w:w="75" w:type="dxa"/>
              <w:bottom w:w="65" w:type="dxa"/>
              <w:end w:w="75" w:type="dxa"/>
            </w:tcMar>
          </w:tcPr>
          <w:p>
            <w:pPr>
              <w:spacing w:after="20" w:before="0" w:line="240" w:lineRule="auto"/>
            </w:pPr>
            <w:r>
              <w:rPr>
                <w:rFonts w:ascii="Aptos" w:hAnsi="Aptos"/>
                <w:sz w:val="15"/>
              </w:rPr>
              <w:t>« Décrivez un problème dans l’espace public. Vous pourrez suivre le statut avec une référence. Ce site ne remplace pas les services d’urgence. »</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1. Type de problème *</w:t>
            </w:r>
          </w:p>
        </w:tc>
        <w:tc>
          <w:tcPr>
            <w:tcW w:type="dxa" w:w="7560"/>
            <w:vAlign w:val="center"/>
            <w:tcMar>
              <w:top w:w="65" w:type="dxa"/>
              <w:start w:w="75" w:type="dxa"/>
              <w:bottom w:w="65" w:type="dxa"/>
              <w:end w:w="75" w:type="dxa"/>
            </w:tcMar>
            <w:shd w:fill="F5F7F5"/>
          </w:tcPr>
          <w:p>
            <w:pPr>
              <w:spacing w:after="20" w:before="0" w:line="240" w:lineRule="auto"/>
            </w:pPr>
            <w:r>
              <w:rPr>
                <w:rFonts w:ascii="Aptos" w:hAnsi="Aptos"/>
                <w:sz w:val="15"/>
              </w:rPr>
              <w:t>Route et voirie / Électricité / Eau / Feu tricolore et signalisation / Drainage et assainissement / Déchets / Équipement public / Autre.</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2. Où se trouve le problème ? *</w:t>
            </w:r>
          </w:p>
        </w:tc>
        <w:tc>
          <w:tcPr>
            <w:tcW w:type="dxa" w:w="7560"/>
            <w:vAlign w:val="center"/>
            <w:tcMar>
              <w:top w:w="65" w:type="dxa"/>
              <w:start w:w="75" w:type="dxa"/>
              <w:bottom w:w="65" w:type="dxa"/>
              <w:end w:w="75" w:type="dxa"/>
            </w:tcMar>
          </w:tcPr>
          <w:p>
            <w:pPr>
              <w:spacing w:after="20" w:before="0" w:line="240" w:lineRule="auto"/>
            </w:pPr>
            <w:r>
              <w:rPr>
                <w:rFonts w:ascii="Aptos" w:hAnsi="Aptos"/>
                <w:sz w:val="15"/>
              </w:rPr>
              <w:t>« Utiliser ma position » (avec autorisation) OU commune, secteur/quartier, rue et repère connu.</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3. Description *</w:t>
            </w:r>
          </w:p>
        </w:tc>
        <w:tc>
          <w:tcPr>
            <w:tcW w:type="dxa" w:w="7560"/>
            <w:vAlign w:val="center"/>
            <w:tcMar>
              <w:top w:w="65" w:type="dxa"/>
              <w:start w:w="75" w:type="dxa"/>
              <w:bottom w:w="65" w:type="dxa"/>
              <w:end w:w="75" w:type="dxa"/>
            </w:tcMar>
            <w:shd w:fill="F5F7F5"/>
          </w:tcPr>
          <w:p>
            <w:pPr>
              <w:spacing w:after="20" w:before="0" w:line="240" w:lineRule="auto"/>
            </w:pPr>
            <w:r>
              <w:rPr>
                <w:rFonts w:ascii="Aptos" w:hAnsi="Aptos"/>
                <w:sz w:val="15"/>
              </w:rPr>
              <w:t>Exemple : « Le feu tricolore ne fonctionne plus au carrefour près de [repère] depuis ce matin. »</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4. Danger perçu</w:t>
            </w:r>
          </w:p>
        </w:tc>
        <w:tc>
          <w:tcPr>
            <w:tcW w:type="dxa" w:w="7560"/>
            <w:vAlign w:val="center"/>
            <w:tcMar>
              <w:top w:w="65" w:type="dxa"/>
              <w:start w:w="75" w:type="dxa"/>
              <w:bottom w:w="65" w:type="dxa"/>
              <w:end w:w="75" w:type="dxa"/>
            </w:tcMar>
          </w:tcPr>
          <w:p>
            <w:pPr>
              <w:spacing w:after="20" w:before="0" w:line="240" w:lineRule="auto"/>
            </w:pPr>
            <w:r>
              <w:rPr>
                <w:rFonts w:ascii="Aptos" w:hAnsi="Aptos"/>
                <w:sz w:val="15"/>
              </w:rPr>
              <w:t>Faible / Moyen / Élevé. Texte d’aide : « Si le danger est immédiat, éloignez-vous et contactez directement le service compétent. »</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5. Photo</w:t>
            </w:r>
          </w:p>
        </w:tc>
        <w:tc>
          <w:tcPr>
            <w:tcW w:type="dxa" w:w="7560"/>
            <w:vAlign w:val="center"/>
            <w:tcMar>
              <w:top w:w="65" w:type="dxa"/>
              <w:start w:w="75" w:type="dxa"/>
              <w:bottom w:w="65" w:type="dxa"/>
              <w:end w:w="75" w:type="dxa"/>
            </w:tcMar>
            <w:shd w:fill="F5F7F5"/>
          </w:tcPr>
          <w:p>
            <w:pPr>
              <w:spacing w:after="20" w:before="0" w:line="240" w:lineRule="auto"/>
            </w:pPr>
            <w:r>
              <w:rPr>
                <w:rFonts w:ascii="Aptos" w:hAnsi="Aptos"/>
                <w:sz w:val="15"/>
              </w:rPr>
              <w:t>Facultatif. Ne prenez pas de risque pour obtenir une photo ; évitez les visages, plaques et documents personnels.</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6. Contact</w:t>
            </w:r>
          </w:p>
        </w:tc>
        <w:tc>
          <w:tcPr>
            <w:tcW w:type="dxa" w:w="7560"/>
            <w:vAlign w:val="center"/>
            <w:tcMar>
              <w:top w:w="65" w:type="dxa"/>
              <w:start w:w="75" w:type="dxa"/>
              <w:bottom w:w="65" w:type="dxa"/>
              <w:end w:w="75" w:type="dxa"/>
            </w:tcMar>
          </w:tcPr>
          <w:p>
            <w:pPr>
              <w:spacing w:after="20" w:before="0" w:line="240" w:lineRule="auto"/>
            </w:pPr>
            <w:r>
              <w:rPr>
                <w:rFonts w:ascii="Aptos" w:hAnsi="Aptos"/>
                <w:sz w:val="15"/>
              </w:rPr>
              <w:t>Facultatif. Expliquer pourquoi il est demandé et comment il sera utilisé.</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Consentement / notice</w:t>
            </w:r>
          </w:p>
        </w:tc>
        <w:tc>
          <w:tcPr>
            <w:tcW w:type="dxa" w:w="7560"/>
            <w:vAlign w:val="center"/>
            <w:tcMar>
              <w:top w:w="65" w:type="dxa"/>
              <w:start w:w="75" w:type="dxa"/>
              <w:bottom w:w="65" w:type="dxa"/>
              <w:end w:w="75" w:type="dxa"/>
            </w:tcMar>
            <w:shd w:fill="F5F7F5"/>
          </w:tcPr>
          <w:p>
            <w:pPr>
              <w:spacing w:after="20" w:before="0" w:line="240" w:lineRule="auto"/>
            </w:pPr>
            <w:r>
              <w:rPr>
                <w:rFonts w:ascii="Aptos" w:hAnsi="Aptos"/>
                <w:sz w:val="15"/>
              </w:rPr>
              <w:t>Lien vers la notice de confidentialité et information sur la transmission éventuelle au service responsable.</w:t>
            </w:r>
          </w:p>
        </w:tc>
      </w:tr>
      <w:tr>
        <w:trPr>
          <w:cantSplit/>
        </w:trPr>
        <w:tc>
          <w:tcPr>
            <w:tcW w:type="dxa" w:w="2232"/>
            <w:vAlign w:val="center"/>
            <w:tcMar>
              <w:top w:w="65" w:type="dxa"/>
              <w:start w:w="75" w:type="dxa"/>
              <w:bottom w:w="65" w:type="dxa"/>
              <w:end w:w="75" w:type="dxa"/>
            </w:tcMar>
          </w:tcPr>
          <w:p>
            <w:pPr>
              <w:spacing w:after="20" w:before="0" w:line="240" w:lineRule="auto"/>
            </w:pPr>
            <w:r>
              <w:rPr>
                <w:rFonts w:ascii="Aptos" w:hAnsi="Aptos"/>
                <w:sz w:val="15"/>
              </w:rPr>
              <w:t>Bouton</w:t>
            </w:r>
          </w:p>
        </w:tc>
        <w:tc>
          <w:tcPr>
            <w:tcW w:type="dxa" w:w="7560"/>
            <w:vAlign w:val="center"/>
            <w:tcMar>
              <w:top w:w="65" w:type="dxa"/>
              <w:start w:w="75" w:type="dxa"/>
              <w:bottom w:w="65" w:type="dxa"/>
              <w:end w:w="75" w:type="dxa"/>
            </w:tcMar>
          </w:tcPr>
          <w:p>
            <w:pPr>
              <w:spacing w:after="20" w:before="0" w:line="240" w:lineRule="auto"/>
            </w:pPr>
            <w:r>
              <w:rPr>
                <w:rFonts w:ascii="Aptos" w:hAnsi="Aptos"/>
                <w:sz w:val="15"/>
              </w:rPr>
              <w:t>« Envoyer le signalement »</w:t>
            </w:r>
          </w:p>
        </w:tc>
      </w:tr>
      <w:tr>
        <w:trPr>
          <w:cantSplit/>
        </w:trPr>
        <w:tc>
          <w:tcPr>
            <w:tcW w:type="dxa" w:w="2232"/>
            <w:vAlign w:val="center"/>
            <w:tcMar>
              <w:top w:w="65" w:type="dxa"/>
              <w:start w:w="75" w:type="dxa"/>
              <w:bottom w:w="65" w:type="dxa"/>
              <w:end w:w="75" w:type="dxa"/>
            </w:tcMar>
            <w:shd w:fill="F5F7F5"/>
          </w:tcPr>
          <w:p>
            <w:pPr>
              <w:spacing w:after="20" w:before="0" w:line="240" w:lineRule="auto"/>
            </w:pPr>
            <w:r>
              <w:rPr>
                <w:rFonts w:ascii="Aptos" w:hAnsi="Aptos"/>
                <w:sz w:val="15"/>
              </w:rPr>
              <w:t>Confirmation</w:t>
            </w:r>
          </w:p>
        </w:tc>
        <w:tc>
          <w:tcPr>
            <w:tcW w:type="dxa" w:w="7560"/>
            <w:vAlign w:val="center"/>
            <w:tcMar>
              <w:top w:w="65" w:type="dxa"/>
              <w:start w:w="75" w:type="dxa"/>
              <w:bottom w:w="65" w:type="dxa"/>
              <w:end w:w="75" w:type="dxa"/>
            </w:tcMar>
            <w:shd w:fill="F5F7F5"/>
          </w:tcPr>
          <w:p>
            <w:pPr>
              <w:spacing w:after="20" w:before="0" w:line="240" w:lineRule="auto"/>
            </w:pPr>
            <w:r>
              <w:rPr>
                <w:rFonts w:ascii="Aptos" w:hAnsi="Aptos"/>
                <w:sz w:val="15"/>
              </w:rPr>
              <w:t>« Votre signalement a bien été enregistré. Référence : [référence]. Conservez-la pour consulter les mises à jour. »</w:t>
            </w:r>
          </w:p>
        </w:tc>
      </w:tr>
    </w:tbl>
    <w:p>
      <w:pPr>
        <w:spacing w:after="0"/>
      </w:pPr>
    </w:p>
    <w:p>
      <w:pPr>
        <w:pStyle w:val="Heading1"/>
      </w:pPr>
      <w:r>
        <w:t>Annexe B. Modèle de données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Objet</w:t>
            </w:r>
          </w:p>
        </w:tc>
        <w:tc>
          <w:tcPr>
            <w:tcW w:type="dxa" w:w="4320"/>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Attributs minimums</w:t>
            </w:r>
          </w:p>
        </w:tc>
        <w:tc>
          <w:tcPr>
            <w:tcW w:type="dxa" w:w="352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Notes de conception</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Report</w:t>
            </w:r>
          </w:p>
        </w:tc>
        <w:tc>
          <w:tcPr>
            <w:tcW w:type="dxa" w:w="4320"/>
            <w:vAlign w:val="center"/>
            <w:tcMar>
              <w:top w:w="65" w:type="dxa"/>
              <w:start w:w="75" w:type="dxa"/>
              <w:bottom w:w="65" w:type="dxa"/>
              <w:end w:w="75" w:type="dxa"/>
            </w:tcMar>
          </w:tcPr>
          <w:p>
            <w:pPr>
              <w:spacing w:after="20" w:before="0" w:line="240" w:lineRule="auto"/>
            </w:pPr>
            <w:r>
              <w:rPr>
                <w:rFonts w:ascii="Aptos" w:hAnsi="Aptos"/>
                <w:sz w:val="14"/>
              </w:rPr>
              <w:t>id interne, référence publique, catégorie, description, lat/lon, lieu texte, priorité, statut, dates.</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Limiter les données publiques aux attributs autorisés.</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Attachment</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4"/>
              </w:rPr>
              <w:t>id, report_id, nom technique, type contrôlé, taille, chemin privé, état de modération.</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Ne pas exposer le chemin de stockage.</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ReporterContact</w:t>
            </w:r>
          </w:p>
        </w:tc>
        <w:tc>
          <w:tcPr>
            <w:tcW w:type="dxa" w:w="4320"/>
            <w:vAlign w:val="center"/>
            <w:tcMar>
              <w:top w:w="65" w:type="dxa"/>
              <w:start w:w="75" w:type="dxa"/>
              <w:bottom w:w="65" w:type="dxa"/>
              <w:end w:w="75" w:type="dxa"/>
            </w:tcMar>
          </w:tcPr>
          <w:p>
            <w:pPr>
              <w:spacing w:after="20" w:before="0" w:line="240" w:lineRule="auto"/>
            </w:pPr>
            <w:r>
              <w:rPr>
                <w:rFonts w:ascii="Aptos" w:hAnsi="Aptos"/>
                <w:sz w:val="14"/>
              </w:rPr>
              <w:t>report_id, téléphone/e-mail, finalité, consentement/date si applicable.</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Séparé logiquement et protégé plus strictement.</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StatusEvent</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4"/>
              </w:rPr>
              <w:t>report_id, statut avant/après, date, acteur, motif, visibilité.</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Historique append-only pour les rôles ordinaires.</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Organization</w:t>
            </w:r>
          </w:p>
        </w:tc>
        <w:tc>
          <w:tcPr>
            <w:tcW w:type="dxa" w:w="4320"/>
            <w:vAlign w:val="center"/>
            <w:tcMar>
              <w:top w:w="65" w:type="dxa"/>
              <w:start w:w="75" w:type="dxa"/>
              <w:bottom w:w="65" w:type="dxa"/>
              <w:end w:w="75" w:type="dxa"/>
            </w:tcMar>
          </w:tcPr>
          <w:p>
            <w:pPr>
              <w:spacing w:after="20" w:before="0" w:line="240" w:lineRule="auto"/>
            </w:pPr>
            <w:r>
              <w:rPr>
                <w:rFonts w:ascii="Aptos" w:hAnsi="Aptos"/>
                <w:sz w:val="14"/>
              </w:rPr>
              <w:t>nom, zone, catégories couvertes, coordonnées officielles et source.</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Ajouter la date de dernière vérification du contact.</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RoutingRule</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4"/>
              </w:rPr>
              <w:t>catégorie, zone, organisation, canal, conditions, actif, validé par/date.</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Pas de transfert si la règle n’est pas approuvée.</w:t>
            </w:r>
          </w:p>
        </w:tc>
      </w:tr>
      <w:tr>
        <w:trPr>
          <w:cantSplit/>
        </w:trPr>
        <w:tc>
          <w:tcPr>
            <w:tcW w:type="dxa" w:w="1944"/>
            <w:vAlign w:val="center"/>
            <w:tcMar>
              <w:top w:w="65" w:type="dxa"/>
              <w:start w:w="75" w:type="dxa"/>
              <w:bottom w:w="65" w:type="dxa"/>
              <w:end w:w="75" w:type="dxa"/>
            </w:tcMar>
          </w:tcPr>
          <w:p>
            <w:pPr>
              <w:spacing w:after="20" w:before="0" w:line="240" w:lineRule="auto"/>
            </w:pPr>
            <w:r>
              <w:rPr>
                <w:rFonts w:ascii="Aptos" w:hAnsi="Aptos"/>
                <w:sz w:val="14"/>
              </w:rPr>
              <w:t>UserRole</w:t>
            </w:r>
          </w:p>
        </w:tc>
        <w:tc>
          <w:tcPr>
            <w:tcW w:type="dxa" w:w="4320"/>
            <w:vAlign w:val="center"/>
            <w:tcMar>
              <w:top w:w="65" w:type="dxa"/>
              <w:start w:w="75" w:type="dxa"/>
              <w:bottom w:w="65" w:type="dxa"/>
              <w:end w:w="75" w:type="dxa"/>
            </w:tcMar>
          </w:tcPr>
          <w:p>
            <w:pPr>
              <w:spacing w:after="20" w:before="0" w:line="240" w:lineRule="auto"/>
            </w:pPr>
            <w:r>
              <w:rPr>
                <w:rFonts w:ascii="Aptos" w:hAnsi="Aptos"/>
                <w:sz w:val="14"/>
              </w:rPr>
              <w:t>compte, rôle, zone, catégories autorisées, statut du compte.</w:t>
            </w:r>
          </w:p>
        </w:tc>
        <w:tc>
          <w:tcPr>
            <w:tcW w:type="dxa" w:w="3528"/>
            <w:vAlign w:val="center"/>
            <w:tcMar>
              <w:top w:w="65" w:type="dxa"/>
              <w:start w:w="75" w:type="dxa"/>
              <w:bottom w:w="65" w:type="dxa"/>
              <w:end w:w="75" w:type="dxa"/>
            </w:tcMar>
          </w:tcPr>
          <w:p>
            <w:pPr>
              <w:spacing w:after="20" w:before="0" w:line="240" w:lineRule="auto"/>
            </w:pPr>
            <w:r>
              <w:rPr>
                <w:rFonts w:ascii="Aptos" w:hAnsi="Aptos"/>
                <w:sz w:val="14"/>
              </w:rPr>
              <w:t>Privilège minimum ; désactivation rapide.</w:t>
            </w:r>
          </w:p>
        </w:tc>
      </w:tr>
      <w:tr>
        <w:trPr>
          <w:cantSplit/>
        </w:trPr>
        <w:tc>
          <w:tcPr>
            <w:tcW w:type="dxa" w:w="1944"/>
            <w:vAlign w:val="center"/>
            <w:tcMar>
              <w:top w:w="65" w:type="dxa"/>
              <w:start w:w="75" w:type="dxa"/>
              <w:bottom w:w="65" w:type="dxa"/>
              <w:end w:w="75" w:type="dxa"/>
            </w:tcMar>
            <w:shd w:fill="F5F7F5"/>
          </w:tcPr>
          <w:p>
            <w:pPr>
              <w:spacing w:after="20" w:before="0" w:line="240" w:lineRule="auto"/>
            </w:pPr>
            <w:r>
              <w:rPr>
                <w:rFonts w:ascii="Aptos" w:hAnsi="Aptos"/>
                <w:sz w:val="14"/>
              </w:rPr>
              <w:t>AuditLog</w:t>
            </w:r>
          </w:p>
        </w:tc>
        <w:tc>
          <w:tcPr>
            <w:tcW w:type="dxa" w:w="4320"/>
            <w:vAlign w:val="center"/>
            <w:tcMar>
              <w:top w:w="65" w:type="dxa"/>
              <w:start w:w="75" w:type="dxa"/>
              <w:bottom w:w="65" w:type="dxa"/>
              <w:end w:w="75" w:type="dxa"/>
            </w:tcMar>
            <w:shd w:fill="F5F7F5"/>
          </w:tcPr>
          <w:p>
            <w:pPr>
              <w:spacing w:after="20" w:before="0" w:line="240" w:lineRule="auto"/>
            </w:pPr>
            <w:r>
              <w:rPr>
                <w:rFonts w:ascii="Aptos" w:hAnsi="Aptos"/>
                <w:sz w:val="14"/>
              </w:rPr>
              <w:t>acteur, action, objet, date, résultat, données de contexte nécessaires.</w:t>
            </w:r>
          </w:p>
        </w:tc>
        <w:tc>
          <w:tcPr>
            <w:tcW w:type="dxa" w:w="3528"/>
            <w:vAlign w:val="center"/>
            <w:tcMar>
              <w:top w:w="65" w:type="dxa"/>
              <w:start w:w="75" w:type="dxa"/>
              <w:bottom w:w="65" w:type="dxa"/>
              <w:end w:w="75" w:type="dxa"/>
            </w:tcMar>
            <w:shd w:fill="F5F7F5"/>
          </w:tcPr>
          <w:p>
            <w:pPr>
              <w:spacing w:after="20" w:before="0" w:line="240" w:lineRule="auto"/>
            </w:pPr>
            <w:r>
              <w:rPr>
                <w:rFonts w:ascii="Aptos" w:hAnsi="Aptos"/>
                <w:sz w:val="14"/>
              </w:rPr>
              <w:t>Éviter de journaliser inutilement les contenus sensibles.</w:t>
            </w:r>
          </w:p>
        </w:tc>
      </w:tr>
    </w:tbl>
    <w:p>
      <w:pPr>
        <w:spacing w:after="0"/>
      </w:pPr>
    </w:p>
    <w:p>
      <w:pPr>
        <w:pStyle w:val="Heading1"/>
      </w:pPr>
      <w:r>
        <w:t>Annexe C. Sources documentaires et limites</w:t>
      </w:r>
    </w:p>
    <w:p>
      <w:r>
        <w:t>Sources consultées pour le cadrage documentaire en date du 24 octobre 2026. Les pages et contacts en ligne peuvent évoluer ; les vérifier avant publication du site et réexaminer périodiquement les données de ce PRD. Les recommandations de produit et les estimations de développement sont des propositions, et non des faits publiés par les sources.</w:t>
      </w:r>
    </w:p>
    <w:p>
      <w:pPr>
        <w:spacing w:after="100"/>
        <w:ind w:left="346" w:hanging="346"/>
      </w:pPr>
      <w:r>
        <w:rPr>
          <w:b/>
        </w:rPr>
        <w:t xml:space="preserve">[1] </w:t>
      </w:r>
      <w:r>
        <w:t xml:space="preserve">Service d’Information du Gouvernement du Burkina Faso — « Transformation digitale : lancement des plateformes de participation citoyenne et d’accès aux e-services publics », 5 mai 2026. </w:t>
      </w:r>
      <w:hyperlink r:id="rId11">
        <w:r>
          <w:rPr>
            <w:color w:val="176B4D"/>
            <w:u w:val="single"/>
          </w:rPr>
          <w:t>Ouvrir la source</w:t>
        </w:r>
      </w:hyperlink>
      <w:r>
        <w:br/>
        <w:t xml:space="preserve">    Note : lancement annoncé des plateformes</w:t>
      </w:r>
    </w:p>
    <w:p>
      <w:pPr>
        <w:spacing w:after="100"/>
        <w:ind w:left="346" w:hanging="346"/>
      </w:pPr>
      <w:r>
        <w:rPr>
          <w:b/>
        </w:rPr>
        <w:t xml:space="preserve">[2] </w:t>
      </w:r>
      <w:r>
        <w:t xml:space="preserve">Service Public BF — « À propos » : mission du portail national des services publics. </w:t>
      </w:r>
      <w:hyperlink r:id="rId12">
        <w:r>
          <w:rPr>
            <w:color w:val="176B4D"/>
            <w:u w:val="single"/>
          </w:rPr>
          <w:t>Ouvrir la source</w:t>
        </w:r>
      </w:hyperlink>
      <w:r>
        <w:br/>
        <w:t xml:space="preserve">    Note : accès aux démarches et informations administratives</w:t>
      </w:r>
    </w:p>
    <w:p>
      <w:pPr>
        <w:spacing w:after="100"/>
        <w:ind w:left="346" w:hanging="346"/>
      </w:pPr>
      <w:r>
        <w:rPr>
          <w:b/>
        </w:rPr>
        <w:t xml:space="preserve">[3] </w:t>
      </w:r>
      <w:r>
        <w:t xml:space="preserve">Pétitions citoyennes au Burkina Faso — portail officiel. </w:t>
      </w:r>
      <w:hyperlink r:id="rId13">
        <w:r>
          <w:rPr>
            <w:color w:val="176B4D"/>
            <w:u w:val="single"/>
          </w:rPr>
          <w:t>Ouvrir la source</w:t>
        </w:r>
      </w:hyperlink>
      <w:r>
        <w:br/>
        <w:t xml:space="preserve">    Note : fonctionnalités de proposition et de soutien des pétitions</w:t>
      </w:r>
    </w:p>
    <w:p>
      <w:pPr>
        <w:spacing w:after="100"/>
        <w:ind w:left="346" w:hanging="346"/>
      </w:pPr>
      <w:r>
        <w:rPr>
          <w:b/>
        </w:rPr>
        <w:t xml:space="preserve">[4] </w:t>
      </w:r>
      <w:r>
        <w:t xml:space="preserve">Service d’Information du Gouvernement — « FasoSign, un nouvel élan pour la transformation numérique », 16 septembre 2026. </w:t>
      </w:r>
      <w:hyperlink r:id="rId14">
        <w:r>
          <w:rPr>
            <w:color w:val="176B4D"/>
            <w:u w:val="single"/>
          </w:rPr>
          <w:t>Ouvrir la source</w:t>
        </w:r>
      </w:hyperlink>
      <w:r>
        <w:br/>
        <w:t xml:space="preserve">    Note : plateforme nationale de signature électronique ; à distinguer du nom du projet</w:t>
      </w:r>
    </w:p>
    <w:p>
      <w:pPr>
        <w:spacing w:after="100"/>
        <w:ind w:left="346" w:hanging="346"/>
      </w:pPr>
      <w:r>
        <w:rPr>
          <w:b/>
        </w:rPr>
        <w:t xml:space="preserve">[5] </w:t>
      </w:r>
      <w:r>
        <w:t xml:space="preserve">Commission de l’Informatique et des Libertés — page officielle des lois et décrets, incluant la loi n°037-2026/ALP et le décret de promulgation n°2026-1034/PF. </w:t>
      </w:r>
      <w:hyperlink r:id="rId15">
        <w:r>
          <w:rPr>
            <w:color w:val="176B4D"/>
            <w:u w:val="single"/>
          </w:rPr>
          <w:t>Ouvrir la source</w:t>
        </w:r>
      </w:hyperlink>
      <w:r>
        <w:br/>
        <w:t xml:space="preserve">    Note : la consultation juridique doit porter sur le texte complet et les dispositions applicables</w:t>
      </w:r>
    </w:p>
    <w:p>
      <w:pPr>
        <w:spacing w:after="100"/>
        <w:ind w:left="346" w:hanging="346"/>
      </w:pPr>
      <w:r>
        <w:rPr>
          <w:b/>
        </w:rPr>
        <w:t xml:space="preserve">[6] </w:t>
      </w:r>
      <w:r>
        <w:t xml:space="preserve">ONEA — « Service en eau potable » : informations sur les fuites et réclamations. </w:t>
      </w:r>
      <w:hyperlink r:id="rId16">
        <w:r>
          <w:rPr>
            <w:color w:val="176B4D"/>
            <w:u w:val="single"/>
          </w:rPr>
          <w:t>Ouvrir la source</w:t>
        </w:r>
      </w:hyperlink>
      <w:r>
        <w:br/>
        <w:t xml:space="preserve">    Note : numéro de fuite publié : 80 00 11 11 ; à revalider avant lancement</w:t>
      </w:r>
    </w:p>
    <w:p>
      <w:pPr>
        <w:spacing w:after="100"/>
        <w:ind w:left="346" w:hanging="346"/>
      </w:pPr>
      <w:r>
        <w:rPr>
          <w:b/>
        </w:rPr>
        <w:t xml:space="preserve">[7] </w:t>
      </w:r>
      <w:r>
        <w:t xml:space="preserve">SONABEL — Guichet virtuel et services de déclaration de panne / réclamation. </w:t>
      </w:r>
      <w:hyperlink r:id="rId17">
        <w:r>
          <w:rPr>
            <w:color w:val="176B4D"/>
            <w:u w:val="single"/>
          </w:rPr>
          <w:t>Ouvrir la source</w:t>
        </w:r>
      </w:hyperlink>
      <w:r>
        <w:br/>
        <w:t xml:space="preserve">    Note : numéro vert publié : 80 00 11 30 ; vérifier les conditions du canal avant intégration</w:t>
      </w:r>
    </w:p>
    <w:p>
      <w:pPr>
        <w:spacing w:after="100"/>
        <w:ind w:left="346" w:hanging="346"/>
      </w:pPr>
      <w:r>
        <w:rPr>
          <w:b/>
        </w:rPr>
        <w:t xml:space="preserve">[8] </w:t>
      </w:r>
      <w:r>
        <w:t xml:space="preserve">ARCEP Burkina Faso — « Le marché de l’internet » et observatoires trimestriels. </w:t>
      </w:r>
      <w:hyperlink r:id="rId18">
        <w:r>
          <w:rPr>
            <w:color w:val="176B4D"/>
            <w:u w:val="single"/>
          </w:rPr>
          <w:t>Ouvrir la source</w:t>
        </w:r>
      </w:hyperlink>
      <w:r>
        <w:br/>
        <w:t xml:space="preserve">    Note : données d’abonnements et de marché ; ne pas les confondre avec le nombre d’utilisateurs uniques</w:t>
      </w:r>
    </w:p>
    <w:p>
      <w:pPr>
        <w:spacing w:after="100"/>
        <w:ind w:left="346" w:hanging="346"/>
      </w:pPr>
      <w:r>
        <w:rPr>
          <w:b/>
        </w:rPr>
        <w:t xml:space="preserve">[9] </w:t>
      </w:r>
      <w:r>
        <w:t xml:space="preserve">DataReportal — « Digital 2026: Burkina Faso ». </w:t>
      </w:r>
      <w:hyperlink r:id="rId19">
        <w:r>
          <w:rPr>
            <w:color w:val="176B4D"/>
            <w:u w:val="single"/>
          </w:rPr>
          <w:t>Ouvrir la source</w:t>
        </w:r>
      </w:hyperlink>
      <w:r>
        <w:br/>
        <w:t xml:space="preserve">    Note : estimation d’usage individuel ; méthodologie différente des indicateurs d’abonnements de l’ARCEP</w:t>
      </w:r>
    </w:p>
    <w:p>
      <w:pPr>
        <w:pStyle w:val="Heading1"/>
      </w:pPr>
      <w:r>
        <w:t>Glossaire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Terme</w:t>
            </w:r>
          </w:p>
        </w:tc>
        <w:tc>
          <w:tcPr>
            <w:tcW w:type="dxa" w:w="7704"/>
            <w:vAlign w:val="center"/>
            <w:tcMar>
              <w:top w:w="65" w:type="dxa"/>
              <w:start w:w="75" w:type="dxa"/>
              <w:bottom w:w="65" w:type="dxa"/>
              <w:end w:w="75" w:type="dxa"/>
            </w:tcMar>
            <w:shd w:fill="176B4D"/>
          </w:tcPr>
          <w:p>
            <w:pPr>
              <w:spacing w:after="20" w:before="0" w:line="240" w:lineRule="auto"/>
            </w:pPr>
            <w:r>
              <w:rPr>
                <w:rFonts w:ascii="Aptos" w:hAnsi="Aptos"/>
                <w:b/>
                <w:color w:val="FFFFFF"/>
                <w:sz w:val="14"/>
              </w:rPr>
              <w:t>Définition dans ce PRD</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4"/>
              </w:rPr>
              <w:t>PRD</w:t>
            </w:r>
          </w:p>
        </w:tc>
        <w:tc>
          <w:tcPr>
            <w:tcW w:type="dxa" w:w="7704"/>
            <w:vAlign w:val="center"/>
            <w:tcMar>
              <w:top w:w="65" w:type="dxa"/>
              <w:start w:w="75" w:type="dxa"/>
              <w:bottom w:w="65" w:type="dxa"/>
              <w:end w:w="75" w:type="dxa"/>
            </w:tcMar>
          </w:tcPr>
          <w:p>
            <w:pPr>
              <w:spacing w:after="20" w:before="0" w:line="240" w:lineRule="auto"/>
            </w:pPr>
            <w:r>
              <w:rPr>
                <w:rFonts w:ascii="Aptos" w:hAnsi="Aptos"/>
                <w:sz w:val="14"/>
              </w:rPr>
              <w:t>Document décrivant le problème, les utilisateurs, les fonctionnalités et les critères permettant de vérifier le produit.</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MVP</w:t>
            </w:r>
          </w:p>
        </w:tc>
        <w:tc>
          <w:tcPr>
            <w:tcW w:type="dxa" w:w="7704"/>
            <w:vAlign w:val="center"/>
            <w:tcMar>
              <w:top w:w="65" w:type="dxa"/>
              <w:start w:w="75" w:type="dxa"/>
              <w:bottom w:w="65" w:type="dxa"/>
              <w:end w:w="75" w:type="dxa"/>
            </w:tcMar>
            <w:shd w:fill="F5F7F5"/>
          </w:tcPr>
          <w:p>
            <w:pPr>
              <w:spacing w:after="20" w:before="0" w:line="240" w:lineRule="auto"/>
            </w:pPr>
            <w:r>
              <w:rPr>
                <w:rFonts w:ascii="Aptos" w:hAnsi="Aptos"/>
                <w:sz w:val="14"/>
              </w:rPr>
              <w:t>Première version limitée mais utilisable, servant à tester le produit avec de vrais utilisateurs.</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4"/>
              </w:rPr>
              <w:t>PWA</w:t>
            </w:r>
          </w:p>
        </w:tc>
        <w:tc>
          <w:tcPr>
            <w:tcW w:type="dxa" w:w="7704"/>
            <w:vAlign w:val="center"/>
            <w:tcMar>
              <w:top w:w="65" w:type="dxa"/>
              <w:start w:w="75" w:type="dxa"/>
              <w:bottom w:w="65" w:type="dxa"/>
              <w:end w:w="75" w:type="dxa"/>
            </w:tcMar>
          </w:tcPr>
          <w:p>
            <w:pPr>
              <w:spacing w:after="20" w:before="0" w:line="240" w:lineRule="auto"/>
            </w:pPr>
            <w:r>
              <w:rPr>
                <w:rFonts w:ascii="Aptos" w:hAnsi="Aptos"/>
                <w:sz w:val="14"/>
              </w:rPr>
              <w:t>Application web progressive que l’on peut utiliser dans le navigateur et éventuellement ajouter à l’écran d’accueil.</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Routage</w:t>
            </w:r>
          </w:p>
        </w:tc>
        <w:tc>
          <w:tcPr>
            <w:tcW w:type="dxa" w:w="7704"/>
            <w:vAlign w:val="center"/>
            <w:tcMar>
              <w:top w:w="65" w:type="dxa"/>
              <w:start w:w="75" w:type="dxa"/>
              <w:bottom w:w="65" w:type="dxa"/>
              <w:end w:w="75" w:type="dxa"/>
            </w:tcMar>
            <w:shd w:fill="F5F7F5"/>
          </w:tcPr>
          <w:p>
            <w:pPr>
              <w:spacing w:after="20" w:before="0" w:line="240" w:lineRule="auto"/>
            </w:pPr>
            <w:r>
              <w:rPr>
                <w:rFonts w:ascii="Aptos" w:hAnsi="Aptos"/>
                <w:sz w:val="14"/>
              </w:rPr>
              <w:t>Règle permettant d’orienter un signalement vers le bon organisme selon la catégorie, le lieu et l’accord existant.</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4"/>
              </w:rPr>
              <w:t>Dossier exploitable</w:t>
            </w:r>
          </w:p>
        </w:tc>
        <w:tc>
          <w:tcPr>
            <w:tcW w:type="dxa" w:w="7704"/>
            <w:vAlign w:val="center"/>
            <w:tcMar>
              <w:top w:w="65" w:type="dxa"/>
              <w:start w:w="75" w:type="dxa"/>
              <w:bottom w:w="65" w:type="dxa"/>
              <w:end w:w="75" w:type="dxa"/>
            </w:tcMar>
          </w:tcPr>
          <w:p>
            <w:pPr>
              <w:spacing w:after="20" w:before="0" w:line="240" w:lineRule="auto"/>
            </w:pPr>
            <w:r>
              <w:rPr>
                <w:rFonts w:ascii="Aptos" w:hAnsi="Aptos"/>
                <w:sz w:val="14"/>
              </w:rPr>
              <w:t>Signalement assez précis pour permettre à une personne de comprendre le problème et de localiser l’incident.</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SLA</w:t>
            </w:r>
          </w:p>
        </w:tc>
        <w:tc>
          <w:tcPr>
            <w:tcW w:type="dxa" w:w="7704"/>
            <w:vAlign w:val="center"/>
            <w:tcMar>
              <w:top w:w="65" w:type="dxa"/>
              <w:start w:w="75" w:type="dxa"/>
              <w:bottom w:w="65" w:type="dxa"/>
              <w:end w:w="75" w:type="dxa"/>
            </w:tcMar>
            <w:shd w:fill="F5F7F5"/>
          </w:tcPr>
          <w:p>
            <w:pPr>
              <w:spacing w:after="20" w:before="0" w:line="240" w:lineRule="auto"/>
            </w:pPr>
            <w:r>
              <w:rPr>
                <w:rFonts w:ascii="Aptos" w:hAnsi="Aptos"/>
                <w:sz w:val="14"/>
              </w:rPr>
              <w:t>Engagement de service ; il ne doit être publié qu’après validation de la capacité opérationnelle.</w:t>
            </w:r>
          </w:p>
        </w:tc>
      </w:tr>
      <w:tr>
        <w:trPr>
          <w:cantSplit/>
        </w:trPr>
        <w:tc>
          <w:tcPr>
            <w:tcW w:type="dxa" w:w="2088"/>
            <w:vAlign w:val="center"/>
            <w:tcMar>
              <w:top w:w="65" w:type="dxa"/>
              <w:start w:w="75" w:type="dxa"/>
              <w:bottom w:w="65" w:type="dxa"/>
              <w:end w:w="75" w:type="dxa"/>
            </w:tcMar>
          </w:tcPr>
          <w:p>
            <w:pPr>
              <w:spacing w:after="20" w:before="0" w:line="240" w:lineRule="auto"/>
            </w:pPr>
            <w:r>
              <w:rPr>
                <w:rFonts w:ascii="Aptos" w:hAnsi="Aptos"/>
                <w:sz w:val="14"/>
              </w:rPr>
              <w:t>Données personnelles</w:t>
            </w:r>
          </w:p>
        </w:tc>
        <w:tc>
          <w:tcPr>
            <w:tcW w:type="dxa" w:w="7704"/>
            <w:vAlign w:val="center"/>
            <w:tcMar>
              <w:top w:w="65" w:type="dxa"/>
              <w:start w:w="75" w:type="dxa"/>
              <w:bottom w:w="65" w:type="dxa"/>
              <w:end w:w="75" w:type="dxa"/>
            </w:tcMar>
          </w:tcPr>
          <w:p>
            <w:pPr>
              <w:spacing w:after="20" w:before="0" w:line="240" w:lineRule="auto"/>
            </w:pPr>
            <w:r>
              <w:rPr>
                <w:rFonts w:ascii="Aptos" w:hAnsi="Aptos"/>
                <w:sz w:val="14"/>
              </w:rPr>
              <w:t>Informations qui relèvent du cadre juridique de protection des personnes ; la définition et les obligations doivent être vérifiées dans les textes applicables.</w:t>
            </w:r>
          </w:p>
        </w:tc>
      </w:tr>
      <w:tr>
        <w:trPr>
          <w:cantSplit/>
        </w:trPr>
        <w:tc>
          <w:tcPr>
            <w:tcW w:type="dxa" w:w="2088"/>
            <w:vAlign w:val="center"/>
            <w:tcMar>
              <w:top w:w="65" w:type="dxa"/>
              <w:start w:w="75" w:type="dxa"/>
              <w:bottom w:w="65" w:type="dxa"/>
              <w:end w:w="75" w:type="dxa"/>
            </w:tcMar>
            <w:shd w:fill="F5F7F5"/>
          </w:tcPr>
          <w:p>
            <w:pPr>
              <w:spacing w:after="20" w:before="0" w:line="240" w:lineRule="auto"/>
            </w:pPr>
            <w:r>
              <w:rPr>
                <w:rFonts w:ascii="Aptos" w:hAnsi="Aptos"/>
                <w:sz w:val="14"/>
              </w:rPr>
              <w:t>Dédoublonnage</w:t>
            </w:r>
          </w:p>
        </w:tc>
        <w:tc>
          <w:tcPr>
            <w:tcW w:type="dxa" w:w="7704"/>
            <w:vAlign w:val="center"/>
            <w:tcMar>
              <w:top w:w="65" w:type="dxa"/>
              <w:start w:w="75" w:type="dxa"/>
              <w:bottom w:w="65" w:type="dxa"/>
              <w:end w:w="75" w:type="dxa"/>
            </w:tcMar>
            <w:shd w:fill="F5F7F5"/>
          </w:tcPr>
          <w:p>
            <w:pPr>
              <w:spacing w:after="20" w:before="0" w:line="240" w:lineRule="auto"/>
            </w:pPr>
            <w:r>
              <w:rPr>
                <w:rFonts w:ascii="Aptos" w:hAnsi="Aptos"/>
                <w:sz w:val="14"/>
              </w:rPr>
              <w:t>Action de relier les signalements portant sur le même incident afin de réduire les répétitions sans perdre leur traçabilité.</w:t>
            </w:r>
          </w:p>
        </w:tc>
      </w:tr>
    </w:tbl>
    <w:sectPr w:rsidR="00FC693F" w:rsidRPr="0006063C" w:rsidSect="00034616">
      <w:headerReference w:type="default" r:id="rId9"/>
      <w:footerReference w:type="default" r:id="rId10"/>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61"/>
        <w:sz w:val="15"/>
      </w:rPr>
      <w:t xml:space="preserve">PRD approfondi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6B4D"/>
        <w:sz w:val="15"/>
      </w:rPr>
      <w:t>PRD | PLATEFORME DE SIGNALEMENT CITOYEN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52F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6B4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73B32"/>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76B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ptos Display" w:hAnsi="Aptos Display" w:eastAsia="Aptos Display"/>
      <w:b/>
      <w:color w:val="173B3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80"/>
    </w:pPr>
    <w:rPr>
      <w:rFonts w:asciiTheme="majorHAnsi" w:eastAsiaTheme="majorEastAsia" w:hAnsiTheme="majorHAnsi" w:cstheme="majorBidi" w:ascii="Aptos" w:hAnsi="Aptos" w:eastAsia="Aptos"/>
      <w:b w:val="0"/>
      <w:i/>
      <w:iCs/>
      <w:color w:val="176B4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ouvernement.gov.bf/actualites/transformation-digitale-lancement-des-plateformes-de-participation-citoyenne-et-dacces-aux-e-services-publics/" TargetMode="External"/><Relationship Id="rId12" Type="http://schemas.openxmlformats.org/officeDocument/2006/relationships/hyperlink" Target="https://service-public.gov.bf/a-propos" TargetMode="External"/><Relationship Id="rId13" Type="http://schemas.openxmlformats.org/officeDocument/2006/relationships/hyperlink" Target="https://petitions.gov.bf/" TargetMode="External"/><Relationship Id="rId14" Type="http://schemas.openxmlformats.org/officeDocument/2006/relationships/hyperlink" Target="https://gouvernement.gov.bf/?p=20571" TargetMode="External"/><Relationship Id="rId15" Type="http://schemas.openxmlformats.org/officeDocument/2006/relationships/hyperlink" Target="https://cil.bf/?page_id=1017" TargetMode="External"/><Relationship Id="rId16" Type="http://schemas.openxmlformats.org/officeDocument/2006/relationships/hyperlink" Target="https://onea.bf/services/service-en-eau-potable/" TargetMode="External"/><Relationship Id="rId17" Type="http://schemas.openxmlformats.org/officeDocument/2006/relationships/hyperlink" Target="https://eguichet.sonabel.bf/" TargetMode="External"/><Relationship Id="rId18" Type="http://schemas.openxmlformats.org/officeDocument/2006/relationships/hyperlink" Target="https://www.arcep.bf/le-marche-de-linternet/" TargetMode="External"/><Relationship Id="rId19" Type="http://schemas.openxmlformats.org/officeDocument/2006/relationships/hyperlink" Target="https://datareportal.com/reports/digital-2026-burkina-fa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approfondi — Plateforme citoyenne de signalement au Burkina Faso</dc:title>
  <dc:subject>Cahier des exigences produit avec recherche documentaire et recommandations de mise en œuvre</dc:subject>
  <dc:creator>OpenAI</dc:creator>
  <cp:keywords>PRD, Burkina Faso, signalement citoyen, infrastructure publique, géolocalisation, données personnelles</cp:keywords>
  <dc:description>generated by python-docx</dc:description>
  <cp:lastModifiedBy/>
  <cp:revision>1</cp:revision>
  <dcterms:created xsi:type="dcterms:W3CDTF">2013-12-23T23:15:00Z</dcterms:created>
  <dcterms:modified xsi:type="dcterms:W3CDTF">2013-12-23T23:15:00Z</dcterms:modified>
  <cp:category/>
</cp:coreProperties>
</file>