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CAHIER DES EXIGENCES PRODUIT (PRD)</w:t>
      </w:r>
    </w:p>
    <w:p>
      <w:pPr>
        <w:jc w:val="center"/>
      </w:pPr>
      <w:r>
        <w:rPr>
          <w:b/>
          <w:sz w:val="28"/>
        </w:rPr>
        <w:t>Plateforme citoyenne de signalement public au Burkina Faso</w:t>
      </w:r>
    </w:p>
    <w:p>
      <w:pPr>
        <w:jc w:val="center"/>
      </w:pPr>
      <w:r>
        <w:rPr>
          <w:i/>
        </w:rPr>
        <w:t>Routes • Électricité • Eau • Circulation • Assainissement • Déchets</w:t>
      </w:r>
    </w:p>
    <w:tbl>
      <w:tblPr>
        <w:tblStyle w:val="TableGrid"/>
        <w:tblW w:type="auto" w:w="0"/>
        <w:jc w:val="center"/>
        <w:tblLook w:firstColumn="1" w:firstRow="1" w:lastColumn="0" w:lastRow="0" w:noHBand="0" w:noVBand="1" w:val="04A0"/>
      </w:tblPr>
      <w:tblGrid>
        <w:gridCol w:w="4968"/>
        <w:gridCol w:w="4968"/>
      </w:tblGrid>
      <w:tr>
        <w:tc>
          <w:tcPr>
            <w:tcW w:type="dxa" w:w="4968"/>
          </w:tcPr>
          <w:p>
            <w:r/>
            <w:r>
              <w:rPr>
                <w:b/>
              </w:rPr>
              <w:t>Élément</w:t>
            </w:r>
          </w:p>
        </w:tc>
        <w:tc>
          <w:tcPr>
            <w:tcW w:type="dxa" w:w="4968"/>
          </w:tcPr>
          <w:p>
            <w:r/>
            <w:r>
              <w:rPr>
                <w:b/>
              </w:rPr>
              <w:t>Détail</w:t>
            </w:r>
          </w:p>
        </w:tc>
      </w:tr>
      <w:tr>
        <w:tc>
          <w:tcPr>
            <w:tcW w:type="dxa" w:w="4968"/>
          </w:tcPr>
          <w:p>
            <w:r>
              <w:t>Nom de travail</w:t>
            </w:r>
          </w:p>
        </w:tc>
        <w:tc>
          <w:tcPr>
            <w:tcW w:type="dxa" w:w="4968"/>
          </w:tcPr>
          <w:p>
            <w:r>
              <w:t>Signalement Public BF (à valider)</w:t>
            </w:r>
          </w:p>
        </w:tc>
      </w:tr>
      <w:tr>
        <w:tc>
          <w:tcPr>
            <w:tcW w:type="dxa" w:w="4968"/>
          </w:tcPr>
          <w:p>
            <w:r>
              <w:t>Version</w:t>
            </w:r>
          </w:p>
        </w:tc>
        <w:tc>
          <w:tcPr>
            <w:tcW w:type="dxa" w:w="4968"/>
          </w:tcPr>
          <w:p>
            <w:r>
              <w:t>2.1 — Document de cadrage produit</w:t>
            </w:r>
          </w:p>
        </w:tc>
      </w:tr>
      <w:tr>
        <w:tc>
          <w:tcPr>
            <w:tcW w:type="dxa" w:w="4968"/>
          </w:tcPr>
          <w:p>
            <w:r>
              <w:t>Date</w:t>
            </w:r>
          </w:p>
        </w:tc>
        <w:tc>
          <w:tcPr>
            <w:tcW w:type="dxa" w:w="4968"/>
          </w:tcPr>
          <w:p>
            <w:r>
              <w:t>24 octobre 2026</w:t>
            </w:r>
          </w:p>
        </w:tc>
      </w:tr>
      <w:tr>
        <w:tc>
          <w:tcPr>
            <w:tcW w:type="dxa" w:w="4968"/>
          </w:tcPr>
          <w:p>
            <w:r>
              <w:t>Format cible</w:t>
            </w:r>
          </w:p>
        </w:tc>
        <w:tc>
          <w:tcPr>
            <w:tcW w:type="dxa" w:w="4968"/>
          </w:tcPr>
          <w:p>
            <w:r>
              <w:t>Site web mobile-first / PWA facultative</w:t>
            </w:r>
          </w:p>
        </w:tc>
      </w:tr>
      <w:tr>
        <w:tc>
          <w:tcPr>
            <w:tcW w:type="dxa" w:w="4968"/>
          </w:tcPr>
          <w:p>
            <w:r>
              <w:t>Périmètre initial</w:t>
            </w:r>
          </w:p>
        </w:tc>
        <w:tc>
          <w:tcPr>
            <w:tcW w:type="dxa" w:w="4968"/>
          </w:tcPr>
          <w:p>
            <w:r>
              <w:t>Pilote limité à une commune ou zone urbaine</w:t>
            </w:r>
          </w:p>
        </w:tc>
      </w:tr>
      <w:tr>
        <w:tc>
          <w:tcPr>
            <w:tcW w:type="dxa" w:w="4968"/>
          </w:tcPr>
          <w:p>
            <w:r>
              <w:t>Statut</w:t>
            </w:r>
          </w:p>
        </w:tc>
        <w:tc>
          <w:tcPr>
            <w:tcW w:type="dxa" w:w="4968"/>
          </w:tcPr>
          <w:p>
            <w:r>
              <w:t>Cadrage produit, avant validation institutionnelle et juridique</w:t>
            </w:r>
          </w:p>
        </w:tc>
      </w:tr>
    </w:tbl>
    <w:p/>
    <w:p>
      <w:pPr>
        <w:pStyle w:val="Heading1"/>
      </w:pPr>
      <w:r>
        <w:t>1. Résumé exécutif</w:t>
      </w:r>
    </w:p>
    <w:p>
      <w:r>
        <w:rPr>
          <w:b w:val="0"/>
        </w:rPr>
        <w:t>La plateforme est un lien web simple, adapté aux téléphones, permettant à un citoyen de signaler un problème concret de l’espace public : route dégradée, poteau électrique abîmé, câble dangereux, conduite d’eau rompue, feu tricolore en panne, canal bouché ou dépôt sauvage de déchets. Chaque signalement comprend au minimum une catégorie, une description factuelle et une localisation exploitable ; la photo reste facultative.</w:t>
      </w:r>
    </w:p>
    <w:p>
      <w:r>
        <w:rPr>
          <w:b w:val="0"/>
        </w:rPr>
        <w:t>Le système attribue une référence de suivi, permet la vérification et le dédoublonnage, puis oriente le dossier vers l’organisme compétent lorsqu’un circuit de transmission a été convenu. Le citoyen peut consulter l’évolution de son dossier sans accéder aux notes internes ni aux données personnelles d’autres personnes.</w:t>
      </w:r>
    </w:p>
    <w:p>
      <w:r>
        <w:rPr>
          <w:b/>
        </w:rPr>
        <w:t>Recommandation majeure : ne pas lancer un site national avant d’avoir un responsable de tri, des circuits de transmission validés, une procédure pour les risques immédiats et une communication honnête sur les limites du service.</w:t>
      </w:r>
    </w:p>
    <w:tbl>
      <w:tblPr>
        <w:tblStyle w:val="TableGrid"/>
        <w:tblW w:type="auto" w:w="0"/>
        <w:jc w:val="center"/>
        <w:tblLook w:firstColumn="1" w:firstRow="1" w:lastColumn="0" w:lastRow="0" w:noHBand="0" w:noVBand="1" w:val="04A0"/>
      </w:tblPr>
      <w:tblGrid>
        <w:gridCol w:w="4968"/>
        <w:gridCol w:w="4968"/>
      </w:tblGrid>
      <w:tr>
        <w:tc>
          <w:tcPr>
            <w:tcW w:type="dxa" w:w="4968"/>
          </w:tcPr>
          <w:p>
            <w:r/>
            <w:r>
              <w:rPr>
                <w:b/>
              </w:rPr>
              <w:t>Décision structurante</w:t>
            </w:r>
          </w:p>
        </w:tc>
        <w:tc>
          <w:tcPr>
            <w:tcW w:type="dxa" w:w="4968"/>
          </w:tcPr>
          <w:p>
            <w:r/>
            <w:r>
              <w:rPr>
                <w:b/>
              </w:rPr>
              <w:t>Recommandation</w:t>
            </w:r>
          </w:p>
        </w:tc>
      </w:tr>
      <w:tr>
        <w:tc>
          <w:tcPr>
            <w:tcW w:type="dxa" w:w="4968"/>
          </w:tcPr>
          <w:p>
            <w:r>
              <w:t>Type de produit</w:t>
            </w:r>
          </w:p>
        </w:tc>
        <w:tc>
          <w:tcPr>
            <w:tcW w:type="dxa" w:w="4968"/>
          </w:tcPr>
          <w:p>
            <w:r>
              <w:t>Site web mobile-first ; PWA facultative</w:t>
            </w:r>
          </w:p>
        </w:tc>
      </w:tr>
      <w:tr>
        <w:tc>
          <w:tcPr>
            <w:tcW w:type="dxa" w:w="4968"/>
          </w:tcPr>
          <w:p>
            <w:r>
              <w:t>Déploiement</w:t>
            </w:r>
          </w:p>
        </w:tc>
        <w:tc>
          <w:tcPr>
            <w:tcW w:type="dxa" w:w="4968"/>
          </w:tcPr>
          <w:p>
            <w:r>
              <w:t>Pilote restreint dans une zone où un partenaire accepte de traiter les dossiers</w:t>
            </w:r>
          </w:p>
        </w:tc>
      </w:tr>
      <w:tr>
        <w:tc>
          <w:tcPr>
            <w:tcW w:type="dxa" w:w="4968"/>
          </w:tcPr>
          <w:p>
            <w:r>
              <w:t>Accès citoyen</w:t>
            </w:r>
          </w:p>
        </w:tc>
        <w:tc>
          <w:tcPr>
            <w:tcW w:type="dxa" w:w="4968"/>
          </w:tcPr>
          <w:p>
            <w:r>
              <w:t>Dépôt sans compte ; suivi par référence non devinable</w:t>
            </w:r>
          </w:p>
        </w:tc>
      </w:tr>
      <w:tr>
        <w:tc>
          <w:tcPr>
            <w:tcW w:type="dxa" w:w="4968"/>
          </w:tcPr>
          <w:p>
            <w:r>
              <w:t>Transmission</w:t>
            </w:r>
          </w:p>
        </w:tc>
        <w:tc>
          <w:tcPr>
            <w:tcW w:type="dxa" w:w="4968"/>
          </w:tcPr>
          <w:p>
            <w:r>
              <w:t>Uniquement vers des organismes ayant validé un circuit de réception</w:t>
            </w:r>
          </w:p>
        </w:tc>
      </w:tr>
      <w:tr>
        <w:tc>
          <w:tcPr>
            <w:tcW w:type="dxa" w:w="4968"/>
          </w:tcPr>
          <w:p>
            <w:r>
              <w:t>Données personnelles</w:t>
            </w:r>
          </w:p>
        </w:tc>
        <w:tc>
          <w:tcPr>
            <w:tcW w:type="dxa" w:w="4968"/>
          </w:tcPr>
          <w:p>
            <w:r>
              <w:t>Analyse juridique obligatoire avant mise en production</w:t>
            </w:r>
          </w:p>
        </w:tc>
      </w:tr>
      <w:tr>
        <w:tc>
          <w:tcPr>
            <w:tcW w:type="dxa" w:w="4968"/>
          </w:tcPr>
          <w:p>
            <w:r>
              <w:t>Urgences</w:t>
            </w:r>
          </w:p>
        </w:tc>
        <w:tc>
          <w:tcPr>
            <w:tcW w:type="dxa" w:w="4968"/>
          </w:tcPr>
          <w:p>
            <w:r>
              <w:t>La plateforme n’est pas un canal d’urgence ; afficher les contacts compétents</w:t>
            </w:r>
          </w:p>
        </w:tc>
      </w:tr>
    </w:tbl>
    <w:p/>
    <w:p>
      <w:pPr>
        <w:pStyle w:val="Heading1"/>
      </w:pPr>
      <w:r>
        <w:t>2. Problème à résoudre</w:t>
      </w:r>
    </w:p>
    <w:p>
      <w:r>
        <w:rPr>
          <w:b w:val="0"/>
        </w:rPr>
        <w:t>Les problèmes d’infrastructure publique sont souvent signalés par appels, messages, réseaux sociaux ou démarches directes. Cela entraîne des descriptions imprécises, des doublons, une difficulté à identifier le responsable et une absence de suivi compréhensible.</w:t>
      </w:r>
    </w:p>
    <w:p>
      <w:pPr>
        <w:pStyle w:val="ListBullet"/>
      </w:pPr>
      <w:r>
        <w:t>Structurer les signalements avec des champs communs et vérifiables.</w:t>
      </w:r>
    </w:p>
    <w:p>
      <w:pPr>
        <w:pStyle w:val="ListBullet"/>
      </w:pPr>
      <w:r>
        <w:t>Localiser les incidents, même lorsque le GPS n’est pas disponible.</w:t>
      </w:r>
    </w:p>
    <w:p>
      <w:pPr>
        <w:pStyle w:val="ListBullet"/>
      </w:pPr>
      <w:r>
        <w:t>Dédoublonner les signalements portant sur le même problème.</w:t>
      </w:r>
    </w:p>
    <w:p>
      <w:pPr>
        <w:pStyle w:val="ListBullet"/>
      </w:pPr>
      <w:r>
        <w:t>Orienter les dossiers vers le bon interlocuteur lorsqu’un circuit est confirmé.</w:t>
      </w:r>
    </w:p>
    <w:p>
      <w:pPr>
        <w:pStyle w:val="ListBullet"/>
      </w:pPr>
      <w:r>
        <w:t>Donner au citoyen une visibilité claire sur l’état de son dossier.</w:t>
      </w:r>
    </w:p>
    <w:p>
      <w:pPr>
        <w:pStyle w:val="ListBullet"/>
      </w:pPr>
      <w:r>
        <w:t>Fournir aux collectivités des données agrégées sur les récurrences.</w:t>
      </w:r>
    </w:p>
    <w:p>
      <w:r>
        <w:rPr>
          <w:b/>
        </w:rPr>
        <w:t>Limite essentielle : la plateforme ne garantit ni budget, ni délai de réparation, ni intervention automatique.</w:t>
      </w:r>
    </w:p>
    <w:p>
      <w:pPr>
        <w:pStyle w:val="Heading1"/>
      </w:pPr>
      <w:r>
        <w:t>3. Objectifs du pilote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
              <w:rPr>
                <w:b/>
              </w:rPr>
              <w:t>Objectif</w:t>
            </w:r>
          </w:p>
        </w:tc>
        <w:tc>
          <w:tcPr>
            <w:tcW w:type="dxa" w:w="3312"/>
          </w:tcPr>
          <w:p>
            <w:r/>
            <w:r>
              <w:rPr>
                <w:b/>
              </w:rPr>
              <w:t>Cible de départ</w:t>
            </w:r>
          </w:p>
        </w:tc>
        <w:tc>
          <w:tcPr>
            <w:tcW w:type="dxa" w:w="3312"/>
          </w:tcPr>
          <w:p>
            <w:r/>
            <w:r>
              <w:rPr>
                <w:b/>
              </w:rPr>
              <w:t>Méthode de mesure</w:t>
            </w:r>
          </w:p>
        </w:tc>
      </w:tr>
      <w:tr>
        <w:tc>
          <w:tcPr>
            <w:tcW w:type="dxa" w:w="3312"/>
          </w:tcPr>
          <w:p>
            <w:r>
              <w:t>Simplicité d’usage</w:t>
            </w:r>
          </w:p>
        </w:tc>
        <w:tc>
          <w:tcPr>
            <w:tcW w:type="dxa" w:w="3312"/>
          </w:tcPr>
          <w:p>
            <w:r>
              <w:t>80 % des participants terminent le formulaire en moins de 3 minutes</w:t>
            </w:r>
          </w:p>
        </w:tc>
        <w:tc>
          <w:tcPr>
            <w:tcW w:type="dxa" w:w="3312"/>
          </w:tcPr>
          <w:p>
            <w:r>
              <w:t>Tests d’utilisabilité chronométrés</w:t>
            </w:r>
          </w:p>
        </w:tc>
      </w:tr>
      <w:tr>
        <w:tc>
          <w:tcPr>
            <w:tcW w:type="dxa" w:w="3312"/>
          </w:tcPr>
          <w:p>
            <w:r>
              <w:t>Qualité des dossiers</w:t>
            </w:r>
          </w:p>
        </w:tc>
        <w:tc>
          <w:tcPr>
            <w:tcW w:type="dxa" w:w="3312"/>
          </w:tcPr>
          <w:p>
            <w:r>
              <w:t>85 % des dossiers transmis contiennent les informations minimales</w:t>
            </w:r>
          </w:p>
        </w:tc>
        <w:tc>
          <w:tcPr>
            <w:tcW w:type="dxa" w:w="3312"/>
          </w:tcPr>
          <w:p>
            <w:r>
              <w:t>Audit d’échantillon</w:t>
            </w:r>
          </w:p>
        </w:tc>
      </w:tr>
      <w:tr>
        <w:tc>
          <w:tcPr>
            <w:tcW w:type="dxa" w:w="3312"/>
          </w:tcPr>
          <w:p>
            <w:r>
              <w:t>Localisation exploitable</w:t>
            </w:r>
          </w:p>
        </w:tc>
        <w:tc>
          <w:tcPr>
            <w:tcW w:type="dxa" w:w="3312"/>
          </w:tcPr>
          <w:p>
            <w:r>
              <w:t>80 % des dossiers localisables par GPS ou repère</w:t>
            </w:r>
          </w:p>
        </w:tc>
        <w:tc>
          <w:tcPr>
            <w:tcW w:type="dxa" w:w="3312"/>
          </w:tcPr>
          <w:p>
            <w:r>
              <w:t>Revue par l’équipe de tri</w:t>
            </w:r>
          </w:p>
        </w:tc>
      </w:tr>
      <w:tr>
        <w:tc>
          <w:tcPr>
            <w:tcW w:type="dxa" w:w="3312"/>
          </w:tcPr>
          <w:p>
            <w:r>
              <w:t>Traçabilité</w:t>
            </w:r>
          </w:p>
        </w:tc>
        <w:tc>
          <w:tcPr>
            <w:tcW w:type="dxa" w:w="3312"/>
          </w:tcPr>
          <w:p>
            <w:r>
              <w:t>100 % des dossiers ont une référence et une date de création</w:t>
            </w:r>
          </w:p>
        </w:tc>
        <w:tc>
          <w:tcPr>
            <w:tcW w:type="dxa" w:w="3312"/>
          </w:tcPr>
          <w:p>
            <w:r>
              <w:t>Contrôle automatique</w:t>
            </w:r>
          </w:p>
        </w:tc>
      </w:tr>
      <w:tr>
        <w:tc>
          <w:tcPr>
            <w:tcW w:type="dxa" w:w="3312"/>
          </w:tcPr>
          <w:p>
            <w:r>
              <w:t>Suivi visible</w:t>
            </w:r>
          </w:p>
        </w:tc>
        <w:tc>
          <w:tcPr>
            <w:tcW w:type="dxa" w:w="3312"/>
          </w:tcPr>
          <w:p>
            <w:r>
              <w:t>100 % des dossiers acceptés ont un statut et une date de mise à jour</w:t>
            </w:r>
          </w:p>
        </w:tc>
        <w:tc>
          <w:tcPr>
            <w:tcW w:type="dxa" w:w="3312"/>
          </w:tcPr>
          <w:p>
            <w:r>
              <w:t>Audit hebdomadaire</w:t>
            </w:r>
          </w:p>
        </w:tc>
      </w:tr>
      <w:tr>
        <w:tc>
          <w:tcPr>
            <w:tcW w:type="dxa" w:w="3312"/>
          </w:tcPr>
          <w:p>
            <w:r>
              <w:t>Charge opérationnelle</w:t>
            </w:r>
          </w:p>
        </w:tc>
        <w:tc>
          <w:tcPr>
            <w:tcW w:type="dxa" w:w="3312"/>
          </w:tcPr>
          <w:p>
            <w:r>
              <w:t>Mesurer la charge réelle avant tout engagement de délai public</w:t>
            </w:r>
          </w:p>
        </w:tc>
        <w:tc>
          <w:tcPr>
            <w:tcW w:type="dxa" w:w="3312"/>
          </w:tcPr>
          <w:p>
            <w:r>
              <w:t>Journal de tri et temps de traitement</w:t>
            </w:r>
          </w:p>
        </w:tc>
      </w:tr>
    </w:tbl>
    <w:p/>
    <w:p>
      <w:r>
        <w:rPr>
          <w:b w:val="0"/>
        </w:rPr>
        <w:t>Ces cibles sont des hypothèses de conception à tester, non des résultats acquis ni des engagements publics.</w:t>
      </w:r>
    </w:p>
    <w:p>
      <w:pPr>
        <w:pStyle w:val="Heading1"/>
      </w:pPr>
      <w:r>
        <w:t>4. Utilisateurs et rôles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
              <w:rPr>
                <w:b/>
              </w:rPr>
              <w:t>Utilisateur</w:t>
            </w:r>
          </w:p>
        </w:tc>
        <w:tc>
          <w:tcPr>
            <w:tcW w:type="dxa" w:w="3312"/>
          </w:tcPr>
          <w:p>
            <w:r/>
            <w:r>
              <w:rPr>
                <w:b/>
              </w:rPr>
              <w:t>Besoin principal</w:t>
            </w:r>
          </w:p>
        </w:tc>
        <w:tc>
          <w:tcPr>
            <w:tcW w:type="dxa" w:w="3312"/>
          </w:tcPr>
          <w:p>
            <w:r/>
            <w:r>
              <w:rPr>
                <w:b/>
              </w:rPr>
              <w:t>Fonctions clés</w:t>
            </w:r>
          </w:p>
        </w:tc>
      </w:tr>
      <w:tr>
        <w:tc>
          <w:tcPr>
            <w:tcW w:type="dxa" w:w="3312"/>
          </w:tcPr>
          <w:p>
            <w:r>
              <w:t>Citoyen / déclarant</w:t>
            </w:r>
          </w:p>
        </w:tc>
        <w:tc>
          <w:tcPr>
            <w:tcW w:type="dxa" w:w="3312"/>
          </w:tcPr>
          <w:p>
            <w:r>
              <w:t>Signaler facilement et suivre son dossier</w:t>
            </w:r>
          </w:p>
        </w:tc>
        <w:tc>
          <w:tcPr>
            <w:tcW w:type="dxa" w:w="3312"/>
          </w:tcPr>
          <w:p>
            <w:r>
              <w:t>Formulaire sans compte, référence, page de suivi</w:t>
            </w:r>
          </w:p>
        </w:tc>
      </w:tr>
      <w:tr>
        <w:tc>
          <w:tcPr>
            <w:tcW w:type="dxa" w:w="3312"/>
          </w:tcPr>
          <w:p>
            <w:r>
              <w:t>Personne peu à l’aise avec le numérique</w:t>
            </w:r>
          </w:p>
        </w:tc>
        <w:tc>
          <w:tcPr>
            <w:tcW w:type="dxa" w:w="3312"/>
          </w:tcPr>
          <w:p>
            <w:r>
              <w:t>Comprendre et localiser sans difficulté</w:t>
            </w:r>
          </w:p>
        </w:tc>
        <w:tc>
          <w:tcPr>
            <w:tcW w:type="dxa" w:w="3312"/>
          </w:tcPr>
          <w:p>
            <w:r>
              <w:t>Texte simple, peu de champs, localisation manuelle, photo facultative</w:t>
            </w:r>
          </w:p>
        </w:tc>
      </w:tr>
      <w:tr>
        <w:tc>
          <w:tcPr>
            <w:tcW w:type="dxa" w:w="3312"/>
          </w:tcPr>
          <w:p>
            <w:r>
              <w:t>Agent de tri</w:t>
            </w:r>
          </w:p>
        </w:tc>
        <w:tc>
          <w:tcPr>
            <w:tcW w:type="dxa" w:w="3312"/>
          </w:tcPr>
          <w:p>
            <w:r>
              <w:t>Vérifier, prioriser et dédoublonner</w:t>
            </w:r>
          </w:p>
        </w:tc>
        <w:tc>
          <w:tcPr>
            <w:tcW w:type="dxa" w:w="3312"/>
          </w:tcPr>
          <w:p>
            <w:r>
              <w:t>File de travail, filtres, validation, fusion, demandes de précision</w:t>
            </w:r>
          </w:p>
        </w:tc>
      </w:tr>
      <w:tr>
        <w:tc>
          <w:tcPr>
            <w:tcW w:type="dxa" w:w="3312"/>
          </w:tcPr>
          <w:p>
            <w:r>
              <w:t>Service partenaire</w:t>
            </w:r>
          </w:p>
        </w:tc>
        <w:tc>
          <w:tcPr>
            <w:tcW w:type="dxa" w:w="3312"/>
          </w:tcPr>
          <w:p>
            <w:r>
              <w:t>Recevoir des dossiers exploitables</w:t>
            </w:r>
          </w:p>
        </w:tc>
        <w:tc>
          <w:tcPr>
            <w:tcW w:type="dxa" w:w="3312"/>
          </w:tcPr>
          <w:p>
            <w:r>
              <w:t>Dossiers assignés, mise à jour de statut, historique</w:t>
            </w:r>
          </w:p>
        </w:tc>
      </w:tr>
      <w:tr>
        <w:tc>
          <w:tcPr>
            <w:tcW w:type="dxa" w:w="3312"/>
          </w:tcPr>
          <w:p>
            <w:r>
              <w:t>Administrateur fonctionnel</w:t>
            </w:r>
          </w:p>
        </w:tc>
        <w:tc>
          <w:tcPr>
            <w:tcW w:type="dxa" w:w="3312"/>
          </w:tcPr>
          <w:p>
            <w:r>
              <w:t>Configurer et superviser</w:t>
            </w:r>
          </w:p>
        </w:tc>
        <w:tc>
          <w:tcPr>
            <w:tcW w:type="dxa" w:w="3312"/>
          </w:tcPr>
          <w:p>
            <w:r>
              <w:t>Catégories, rôles, règles, rapports, audit</w:t>
            </w:r>
          </w:p>
        </w:tc>
      </w:tr>
      <w:tr>
        <w:tc>
          <w:tcPr>
            <w:tcW w:type="dxa" w:w="3312"/>
          </w:tcPr>
          <w:p>
            <w:r>
              <w:t>Superviseur / collectivité</w:t>
            </w:r>
          </w:p>
        </w:tc>
        <w:tc>
          <w:tcPr>
            <w:tcW w:type="dxa" w:w="3312"/>
          </w:tcPr>
          <w:p>
            <w:r>
              <w:t>Suivre les tendances</w:t>
            </w:r>
          </w:p>
        </w:tc>
        <w:tc>
          <w:tcPr>
            <w:tcW w:type="dxa" w:w="3312"/>
          </w:tcPr>
          <w:p>
            <w:r>
              <w:t>Statistiques agrégées, export autorisé, suivi des retards</w:t>
            </w:r>
          </w:p>
        </w:tc>
      </w:tr>
    </w:tbl>
    <w:p/>
    <w:p>
      <w:r>
        <w:rPr>
          <w:b w:val="0"/>
        </w:rPr>
        <w:t>Principe d’accès : le citoyen n’accède jamais au tableau de bord interne ; chaque agent ne voit que les catégories, zones ou dossiers nécessaires à sa mission.</w:t>
      </w:r>
    </w:p>
    <w:p>
      <w:pPr>
        <w:pStyle w:val="Heading1"/>
      </w:pPr>
      <w:r>
        <w:t>5. Périmètre du MVP</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
              <w:rPr>
                <w:b/>
              </w:rPr>
              <w:t>Inclus dans le MVP</w:t>
            </w:r>
          </w:p>
        </w:tc>
        <w:tc>
          <w:tcPr>
            <w:tcW w:type="dxa" w:w="3312"/>
          </w:tcPr>
          <w:p>
            <w:r/>
            <w:r>
              <w:rPr>
                <w:b/>
              </w:rPr>
              <w:t>À envisager après le pilote</w:t>
            </w:r>
          </w:p>
        </w:tc>
        <w:tc>
          <w:tcPr>
            <w:tcW w:type="dxa" w:w="3312"/>
          </w:tcPr>
          <w:p>
            <w:r/>
            <w:r>
              <w:rPr>
                <w:b/>
              </w:rPr>
              <w:t>Exclu du lancement initial</w:t>
            </w:r>
          </w:p>
        </w:tc>
      </w:tr>
      <w:tr>
        <w:tc>
          <w:tcPr>
            <w:tcW w:type="dxa" w:w="3312"/>
          </w:tcPr>
          <w:p>
            <w:r>
              <w:t>Page d’accueil et avertissement d’urgence</w:t>
            </w:r>
          </w:p>
        </w:tc>
        <w:tc>
          <w:tcPr>
            <w:tcW w:type="dxa" w:w="3312"/>
          </w:tcPr>
          <w:p>
            <w:r>
              <w:t>Traductions en langues nationales validées</w:t>
            </w:r>
          </w:p>
        </w:tc>
        <w:tc>
          <w:tcPr>
            <w:tcW w:type="dxa" w:w="3312"/>
          </w:tcPr>
          <w:p>
            <w:r>
              <w:t>Application mobile native obligatoire</w:t>
            </w:r>
          </w:p>
        </w:tc>
      </w:tr>
      <w:tr>
        <w:tc>
          <w:tcPr>
            <w:tcW w:type="dxa" w:w="3312"/>
          </w:tcPr>
          <w:p>
            <w:r>
              <w:t>Formulaire court et mobile</w:t>
            </w:r>
          </w:p>
        </w:tc>
        <w:tc>
          <w:tcPr>
            <w:tcW w:type="dxa" w:w="3312"/>
          </w:tcPr>
          <w:p>
            <w:r>
              <w:t>Dépôt assisté, téléphone, USSD</w:t>
            </w:r>
          </w:p>
        </w:tc>
        <w:tc>
          <w:tcPr>
            <w:tcW w:type="dxa" w:w="3312"/>
          </w:tcPr>
          <w:p>
            <w:r>
              <w:t>Promesse de réparation ou délai garanti</w:t>
            </w:r>
          </w:p>
        </w:tc>
      </w:tr>
      <w:tr>
        <w:tc>
          <w:tcPr>
            <w:tcW w:type="dxa" w:w="3312"/>
          </w:tcPr>
          <w:p>
            <w:r>
              <w:t>GPS facultatif et localisation manuelle</w:t>
            </w:r>
          </w:p>
        </w:tc>
        <w:tc>
          <w:tcPr>
            <w:tcW w:type="dxa" w:w="3312"/>
          </w:tcPr>
          <w:p>
            <w:r>
              <w:t>API avec partenaires</w:t>
            </w:r>
          </w:p>
        </w:tc>
        <w:tc>
          <w:tcPr>
            <w:tcW w:type="dxa" w:w="3312"/>
          </w:tcPr>
          <w:p>
            <w:r>
              <w:t>Transmission automatique sans accord</w:t>
            </w:r>
          </w:p>
        </w:tc>
      </w:tr>
      <w:tr>
        <w:tc>
          <w:tcPr>
            <w:tcW w:type="dxa" w:w="3312"/>
          </w:tcPr>
          <w:p>
            <w:r>
              <w:t>Photo facultative et contrôlée</w:t>
            </w:r>
          </w:p>
        </w:tc>
        <w:tc>
          <w:tcPr>
            <w:tcW w:type="dxa" w:w="3312"/>
          </w:tcPr>
          <w:p>
            <w:r>
              <w:t>Notifications SMS / WhatsApp</w:t>
            </w:r>
          </w:p>
        </w:tc>
        <w:tc>
          <w:tcPr>
            <w:tcW w:type="dxa" w:w="3312"/>
          </w:tcPr>
          <w:p>
            <w:r>
              <w:t>Carte publique avec coordonnées exactes</w:t>
            </w:r>
          </w:p>
        </w:tc>
      </w:tr>
      <w:tr>
        <w:tc>
          <w:tcPr>
            <w:tcW w:type="dxa" w:w="3312"/>
          </w:tcPr>
          <w:p>
            <w:r>
              <w:t>Référence et suivi de statut</w:t>
            </w:r>
          </w:p>
        </w:tc>
        <w:tc>
          <w:tcPr>
            <w:tcW w:type="dxa" w:w="3312"/>
          </w:tcPr>
          <w:p>
            <w:r>
              <w:t>Carte publique modérée</w:t>
            </w:r>
          </w:p>
        </w:tc>
        <w:tc>
          <w:tcPr>
            <w:tcW w:type="dxa" w:w="3312"/>
          </w:tcPr>
          <w:p>
            <w:r>
              <w:t>Commentaires publics ouverts</w:t>
            </w:r>
          </w:p>
        </w:tc>
      </w:tr>
      <w:tr>
        <w:tc>
          <w:tcPr>
            <w:tcW w:type="dxa" w:w="3312"/>
          </w:tcPr>
          <w:p>
            <w:r>
              <w:t>Console de tri, doublons, modération</w:t>
            </w:r>
          </w:p>
        </w:tc>
        <w:tc>
          <w:tcPr>
            <w:tcW w:type="dxa" w:w="3312"/>
          </w:tcPr>
          <w:p>
            <w:r>
              <w:t>Analyse des récurrences</w:t>
            </w:r>
          </w:p>
        </w:tc>
        <w:tc>
          <w:tcPr>
            <w:tcW w:type="dxa" w:w="3312"/>
          </w:tcPr>
          <w:p>
            <w:r>
              <w:t>Traitement comme service d’urgence</w:t>
            </w:r>
          </w:p>
        </w:tc>
      </w:tr>
      <w:tr>
        <w:tc>
          <w:tcPr>
            <w:tcW w:type="dxa" w:w="3312"/>
          </w:tcPr>
          <w:p>
            <w:r>
              <w:t>Rôles, audit et journalisation</w:t>
            </w:r>
          </w:p>
        </w:tc>
        <w:tc>
          <w:tcPr>
            <w:tcW w:type="dxa" w:w="3312"/>
          </w:tcPr>
          <w:p>
            <w:r>
              <w:t>Rapports territoriaux</w:t>
            </w:r>
          </w:p>
        </w:tc>
        <w:tc>
          <w:tcPr>
            <w:tcW w:type="dxa" w:w="3312"/>
          </w:tcPr>
          <w:p>
            <w:r>
              <w:t>Publication de données personnelles</w:t>
            </w:r>
          </w:p>
        </w:tc>
      </w:tr>
    </w:tbl>
    <w:p/>
    <w:p>
      <w:pPr>
        <w:pStyle w:val="Heading1"/>
      </w:pPr>
      <w:r>
        <w:t>6. Parcours citoyen</w:t>
      </w:r>
    </w:p>
    <w:p>
      <w:r>
        <w:t>1. Ouvrir le lien depuis un QR code, un message ou un site partenaire.</w:t>
      </w:r>
    </w:p>
    <w:p>
      <w:r>
        <w:t>2. Lire une consigne courte : périmètre du service, cas d’urgence et données collectées.</w:t>
      </w:r>
    </w:p>
    <w:p>
      <w:r>
        <w:t>3. Choisir la catégorie du problème.</w:t>
      </w:r>
    </w:p>
    <w:p>
      <w:r>
        <w:t>4. Localiser l’incident par GPS, si autorisé, ou par commune, quartier, rue et repère.</w:t>
      </w:r>
    </w:p>
    <w:p>
      <w:r>
        <w:t>5. Décrire les faits observés, sans accusation nominative.</w:t>
      </w:r>
    </w:p>
    <w:p>
      <w:r>
        <w:t>6. Ajouter une photo uniquement si cela est sûr et utile.</w:t>
      </w:r>
    </w:p>
    <w:p>
      <w:r>
        <w:t>7. Envoyer le signalement et recevoir une référence de suivi.</w:t>
      </w:r>
    </w:p>
    <w:p>
      <w:r>
        <w:t>8. Consulter les mises à jour, demandes de précision et motif de clôture.</w:t>
      </w:r>
    </w:p>
    <w:p>
      <w:pPr>
        <w:pStyle w:val="Heading1"/>
      </w:pPr>
      <w:r>
        <w:t>7. Parcours agent</w:t>
      </w:r>
    </w:p>
    <w:p>
      <w:r>
        <w:t>1. Se connecter avec un compte autorisé.</w:t>
      </w:r>
    </w:p>
    <w:p>
      <w:r>
        <w:t>2. Examiner les nouveaux dossiers et repérer les risques.</w:t>
      </w:r>
    </w:p>
    <w:p>
      <w:r>
        <w:t>3. Vérifier la catégorie, la description, la localisation, la photo et les doublons.</w:t>
      </w:r>
    </w:p>
    <w:p>
      <w:r>
        <w:t>4. Valider, demander une précision, fusionner ou rejeter avec un motif standardisé.</w:t>
      </w:r>
    </w:p>
    <w:p>
      <w:r>
        <w:t>5. Affecter le dossier à un service partenaire uniquement si le circuit est actif.</w:t>
      </w:r>
    </w:p>
    <w:p>
      <w:r>
        <w:t>6. Enregistrer chaque action, en distinguant notes internes et informations publiques.</w:t>
      </w:r>
    </w:p>
    <w:p>
      <w:r>
        <w:t>7. Clôturer avec un résultat, un motif ou une raison de non-traitement.</w:t>
      </w:r>
    </w:p>
    <w:p>
      <w:pPr>
        <w:pStyle w:val="Heading1"/>
      </w:pPr>
      <w:r>
        <w:t>8. Fonctionnalités prioritaires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
              <w:rPr>
                <w:b/>
              </w:rPr>
              <w:t>ID</w:t>
            </w:r>
          </w:p>
        </w:tc>
        <w:tc>
          <w:tcPr>
            <w:tcW w:type="dxa" w:w="2484"/>
          </w:tcPr>
          <w:p>
            <w:r/>
            <w:r>
              <w:rPr>
                <w:b/>
              </w:rPr>
              <w:t>Fonctionnalité</w:t>
            </w:r>
          </w:p>
        </w:tc>
        <w:tc>
          <w:tcPr>
            <w:tcW w:type="dxa" w:w="2484"/>
          </w:tcPr>
          <w:p>
            <w:r/>
            <w:r>
              <w:rPr>
                <w:b/>
              </w:rPr>
              <w:t>Exigence testable</w:t>
            </w:r>
          </w:p>
        </w:tc>
        <w:tc>
          <w:tcPr>
            <w:tcW w:type="dxa" w:w="2484"/>
          </w:tcPr>
          <w:p>
            <w:r/>
            <w:r>
              <w:rPr>
                <w:b/>
              </w:rPr>
              <w:t>Priorité</w:t>
            </w:r>
          </w:p>
        </w:tc>
      </w:tr>
      <w:tr>
        <w:tc>
          <w:tcPr>
            <w:tcW w:type="dxa" w:w="2484"/>
          </w:tcPr>
          <w:p>
            <w:r>
              <w:t>FR-01</w:t>
            </w:r>
          </w:p>
        </w:tc>
        <w:tc>
          <w:tcPr>
            <w:tcW w:type="dxa" w:w="2484"/>
          </w:tcPr>
          <w:p>
            <w:r>
              <w:t>Page d’accueil</w:t>
            </w:r>
          </w:p>
        </w:tc>
        <w:tc>
          <w:tcPr>
            <w:tcW w:type="dxa" w:w="2484"/>
          </w:tcPr>
          <w:p>
            <w:r>
              <w:t>Présente l’objectif, les catégories, les urgences et l’identité de l’opérateur</w:t>
            </w:r>
          </w:p>
        </w:tc>
        <w:tc>
          <w:tcPr>
            <w:tcW w:type="dxa" w:w="2484"/>
          </w:tcPr>
          <w:p>
            <w:r>
              <w:t>Must</w:t>
            </w:r>
          </w:p>
        </w:tc>
      </w:tr>
      <w:tr>
        <w:tc>
          <w:tcPr>
            <w:tcW w:type="dxa" w:w="2484"/>
          </w:tcPr>
          <w:p>
            <w:r>
              <w:t>FR-02</w:t>
            </w:r>
          </w:p>
        </w:tc>
        <w:tc>
          <w:tcPr>
            <w:tcW w:type="dxa" w:w="2484"/>
          </w:tcPr>
          <w:p>
            <w:r>
              <w:t>Formulaire mobile</w:t>
            </w:r>
          </w:p>
        </w:tc>
        <w:tc>
          <w:tcPr>
            <w:tcW w:type="dxa" w:w="2484"/>
          </w:tcPr>
          <w:p>
            <w:r>
              <w:t>Progression courte, libellés clairs, erreurs contextualisées</w:t>
            </w:r>
          </w:p>
        </w:tc>
        <w:tc>
          <w:tcPr>
            <w:tcW w:type="dxa" w:w="2484"/>
          </w:tcPr>
          <w:p>
            <w:r>
              <w:t>Must</w:t>
            </w:r>
          </w:p>
        </w:tc>
      </w:tr>
      <w:tr>
        <w:tc>
          <w:tcPr>
            <w:tcW w:type="dxa" w:w="2484"/>
          </w:tcPr>
          <w:p>
            <w:r>
              <w:t>FR-03</w:t>
            </w:r>
          </w:p>
        </w:tc>
        <w:tc>
          <w:tcPr>
            <w:tcW w:type="dxa" w:w="2484"/>
          </w:tcPr>
          <w:p>
            <w:r>
              <w:t>Catégories</w:t>
            </w:r>
          </w:p>
        </w:tc>
        <w:tc>
          <w:tcPr>
            <w:tcW w:type="dxa" w:w="2484"/>
          </w:tcPr>
          <w:p>
            <w:r>
              <w:t>Catégorie et sous-catégorie configurables</w:t>
            </w:r>
          </w:p>
        </w:tc>
        <w:tc>
          <w:tcPr>
            <w:tcW w:type="dxa" w:w="2484"/>
          </w:tcPr>
          <w:p>
            <w:r>
              <w:t>Must</w:t>
            </w:r>
          </w:p>
        </w:tc>
      </w:tr>
      <w:tr>
        <w:tc>
          <w:tcPr>
            <w:tcW w:type="dxa" w:w="2484"/>
          </w:tcPr>
          <w:p>
            <w:r>
              <w:t>FR-04</w:t>
            </w:r>
          </w:p>
        </w:tc>
        <w:tc>
          <w:tcPr>
            <w:tcW w:type="dxa" w:w="2484"/>
          </w:tcPr>
          <w:p>
            <w:r>
              <w:t>Localisation</w:t>
            </w:r>
          </w:p>
        </w:tc>
        <w:tc>
          <w:tcPr>
            <w:tcW w:type="dxa" w:w="2484"/>
          </w:tcPr>
          <w:p>
            <w:r>
              <w:t>GPS explicite ou lieu textuel exploitable</w:t>
            </w:r>
          </w:p>
        </w:tc>
        <w:tc>
          <w:tcPr>
            <w:tcW w:type="dxa" w:w="2484"/>
          </w:tcPr>
          <w:p>
            <w:r>
              <w:t>Must</w:t>
            </w:r>
          </w:p>
        </w:tc>
      </w:tr>
      <w:tr>
        <w:tc>
          <w:tcPr>
            <w:tcW w:type="dxa" w:w="2484"/>
          </w:tcPr>
          <w:p>
            <w:r>
              <w:t>FR-05</w:t>
            </w:r>
          </w:p>
        </w:tc>
        <w:tc>
          <w:tcPr>
            <w:tcW w:type="dxa" w:w="2484"/>
          </w:tcPr>
          <w:p>
            <w:r>
              <w:t>Photo</w:t>
            </w:r>
          </w:p>
        </w:tc>
        <w:tc>
          <w:tcPr>
            <w:tcW w:type="dxa" w:w="2484"/>
          </w:tcPr>
          <w:p>
            <w:r>
              <w:t>Facultative, type et taille contrôlés, métadonnées retirées</w:t>
            </w:r>
          </w:p>
        </w:tc>
        <w:tc>
          <w:tcPr>
            <w:tcW w:type="dxa" w:w="2484"/>
          </w:tcPr>
          <w:p>
            <w:r>
              <w:t>Must</w:t>
            </w:r>
          </w:p>
        </w:tc>
      </w:tr>
      <w:tr>
        <w:tc>
          <w:tcPr>
            <w:tcW w:type="dxa" w:w="2484"/>
          </w:tcPr>
          <w:p>
            <w:r>
              <w:t>FR-06</w:t>
            </w:r>
          </w:p>
        </w:tc>
        <w:tc>
          <w:tcPr>
            <w:tcW w:type="dxa" w:w="2484"/>
          </w:tcPr>
          <w:p>
            <w:r>
              <w:t>Création de dossier</w:t>
            </w:r>
          </w:p>
        </w:tc>
        <w:tc>
          <w:tcPr>
            <w:tcW w:type="dxa" w:w="2484"/>
          </w:tcPr>
          <w:p>
            <w:r>
              <w:t>Référence aléatoire non séquentielle, envoi unique</w:t>
            </w:r>
          </w:p>
        </w:tc>
        <w:tc>
          <w:tcPr>
            <w:tcW w:type="dxa" w:w="2484"/>
          </w:tcPr>
          <w:p>
            <w:r>
              <w:t>Must</w:t>
            </w:r>
          </w:p>
        </w:tc>
      </w:tr>
      <w:tr>
        <w:tc>
          <w:tcPr>
            <w:tcW w:type="dxa" w:w="2484"/>
          </w:tcPr>
          <w:p>
            <w:r>
              <w:t>FR-07</w:t>
            </w:r>
          </w:p>
        </w:tc>
        <w:tc>
          <w:tcPr>
            <w:tcW w:type="dxa" w:w="2484"/>
          </w:tcPr>
          <w:p>
            <w:r>
              <w:t>Confirmation</w:t>
            </w:r>
          </w:p>
        </w:tc>
        <w:tc>
          <w:tcPr>
            <w:tcW w:type="dxa" w:w="2484"/>
          </w:tcPr>
          <w:p>
            <w:r>
              <w:t>Référence affichée uniquement après enregistrement réussi</w:t>
            </w:r>
          </w:p>
        </w:tc>
        <w:tc>
          <w:tcPr>
            <w:tcW w:type="dxa" w:w="2484"/>
          </w:tcPr>
          <w:p>
            <w:r>
              <w:t>Must</w:t>
            </w:r>
          </w:p>
        </w:tc>
      </w:tr>
      <w:tr>
        <w:tc>
          <w:tcPr>
            <w:tcW w:type="dxa" w:w="2484"/>
          </w:tcPr>
          <w:p>
            <w:r>
              <w:t>FR-08</w:t>
            </w:r>
          </w:p>
        </w:tc>
        <w:tc>
          <w:tcPr>
            <w:tcW w:type="dxa" w:w="2484"/>
          </w:tcPr>
          <w:p>
            <w:r>
              <w:t>Suivi citoyen</w:t>
            </w:r>
          </w:p>
        </w:tc>
        <w:tc>
          <w:tcPr>
            <w:tcW w:type="dxa" w:w="2484"/>
          </w:tcPr>
          <w:p>
            <w:r>
              <w:t>Statut, dates, demandes de précision, note de clôture publique</w:t>
            </w:r>
          </w:p>
        </w:tc>
        <w:tc>
          <w:tcPr>
            <w:tcW w:type="dxa" w:w="2484"/>
          </w:tcPr>
          <w:p>
            <w:r>
              <w:t>Must</w:t>
            </w:r>
          </w:p>
        </w:tc>
      </w:tr>
      <w:tr>
        <w:tc>
          <w:tcPr>
            <w:tcW w:type="dxa" w:w="2484"/>
          </w:tcPr>
          <w:p>
            <w:r>
              <w:t>FR-09</w:t>
            </w:r>
          </w:p>
        </w:tc>
        <w:tc>
          <w:tcPr>
            <w:tcW w:type="dxa" w:w="2484"/>
          </w:tcPr>
          <w:p>
            <w:r>
              <w:t>Console de tri</w:t>
            </w:r>
          </w:p>
        </w:tc>
        <w:tc>
          <w:tcPr>
            <w:tcW w:type="dxa" w:w="2484"/>
          </w:tcPr>
          <w:p>
            <w:r>
              <w:t>Filtres par catégorie, zone, statut, risque, date et doublon</w:t>
            </w:r>
          </w:p>
        </w:tc>
        <w:tc>
          <w:tcPr>
            <w:tcW w:type="dxa" w:w="2484"/>
          </w:tcPr>
          <w:p>
            <w:r>
              <w:t>Must</w:t>
            </w:r>
          </w:p>
        </w:tc>
      </w:tr>
      <w:tr>
        <w:tc>
          <w:tcPr>
            <w:tcW w:type="dxa" w:w="2484"/>
          </w:tcPr>
          <w:p>
            <w:r>
              <w:t>FR-10</w:t>
            </w:r>
          </w:p>
        </w:tc>
        <w:tc>
          <w:tcPr>
            <w:tcW w:type="dxa" w:w="2484"/>
          </w:tcPr>
          <w:p>
            <w:r>
              <w:t>Priorisation</w:t>
            </w:r>
          </w:p>
        </w:tc>
        <w:tc>
          <w:tcPr>
            <w:tcW w:type="dxa" w:w="2484"/>
          </w:tcPr>
          <w:p>
            <w:r>
              <w:t>Priorité suggérée, sans remplacer le jugement humain</w:t>
            </w:r>
          </w:p>
        </w:tc>
        <w:tc>
          <w:tcPr>
            <w:tcW w:type="dxa" w:w="2484"/>
          </w:tcPr>
          <w:p>
            <w:r>
              <w:t>Must</w:t>
            </w:r>
          </w:p>
        </w:tc>
      </w:tr>
      <w:tr>
        <w:tc>
          <w:tcPr>
            <w:tcW w:type="dxa" w:w="2484"/>
          </w:tcPr>
          <w:p>
            <w:r>
              <w:t>FR-11</w:t>
            </w:r>
          </w:p>
        </w:tc>
        <w:tc>
          <w:tcPr>
            <w:tcW w:type="dxa" w:w="2484"/>
          </w:tcPr>
          <w:p>
            <w:r>
              <w:t>Affectation</w:t>
            </w:r>
          </w:p>
        </w:tc>
        <w:tc>
          <w:tcPr>
            <w:tcW w:type="dxa" w:w="2484"/>
          </w:tcPr>
          <w:p>
            <w:r>
              <w:t>Affectation datée avec historique</w:t>
            </w:r>
          </w:p>
        </w:tc>
        <w:tc>
          <w:tcPr>
            <w:tcW w:type="dxa" w:w="2484"/>
          </w:tcPr>
          <w:p>
            <w:r>
              <w:t>Must</w:t>
            </w:r>
          </w:p>
        </w:tc>
      </w:tr>
      <w:tr>
        <w:tc>
          <w:tcPr>
            <w:tcW w:type="dxa" w:w="2484"/>
          </w:tcPr>
          <w:p>
            <w:r>
              <w:t>FR-12</w:t>
            </w:r>
          </w:p>
        </w:tc>
        <w:tc>
          <w:tcPr>
            <w:tcW w:type="dxa" w:w="2484"/>
          </w:tcPr>
          <w:p>
            <w:r>
              <w:t>Dédoublonnage</w:t>
            </w:r>
          </w:p>
        </w:tc>
        <w:tc>
          <w:tcPr>
            <w:tcW w:type="dxa" w:w="2484"/>
          </w:tcPr>
          <w:p>
            <w:r>
              <w:t>Liaison des doublons au dossier principal</w:t>
            </w:r>
          </w:p>
        </w:tc>
        <w:tc>
          <w:tcPr>
            <w:tcW w:type="dxa" w:w="2484"/>
          </w:tcPr>
          <w:p>
            <w:r>
              <w:t>Must</w:t>
            </w:r>
          </w:p>
        </w:tc>
      </w:tr>
      <w:tr>
        <w:tc>
          <w:tcPr>
            <w:tcW w:type="dxa" w:w="2484"/>
          </w:tcPr>
          <w:p>
            <w:r>
              <w:t>FR-13</w:t>
            </w:r>
          </w:p>
        </w:tc>
        <w:tc>
          <w:tcPr>
            <w:tcW w:type="dxa" w:w="2484"/>
          </w:tcPr>
          <w:p>
            <w:r>
              <w:t>Modération</w:t>
            </w:r>
          </w:p>
        </w:tc>
        <w:tc>
          <w:tcPr>
            <w:tcW w:type="dxa" w:w="2484"/>
          </w:tcPr>
          <w:p>
            <w:r>
              <w:t>Masquage des données personnelles et contenus abusifs</w:t>
            </w:r>
          </w:p>
        </w:tc>
        <w:tc>
          <w:tcPr>
            <w:tcW w:type="dxa" w:w="2484"/>
          </w:tcPr>
          <w:p>
            <w:r>
              <w:t>Must</w:t>
            </w:r>
          </w:p>
        </w:tc>
      </w:tr>
      <w:tr>
        <w:tc>
          <w:tcPr>
            <w:tcW w:type="dxa" w:w="2484"/>
          </w:tcPr>
          <w:p>
            <w:r>
              <w:t>FR-14</w:t>
            </w:r>
          </w:p>
        </w:tc>
        <w:tc>
          <w:tcPr>
            <w:tcW w:type="dxa" w:w="2484"/>
          </w:tcPr>
          <w:p>
            <w:r>
              <w:t>Routage officiel</w:t>
            </w:r>
          </w:p>
        </w:tc>
        <w:tc>
          <w:tcPr>
            <w:tcW w:type="dxa" w:w="2484"/>
          </w:tcPr>
          <w:p>
            <w:r>
              <w:t>Contact officiel affiché ; transfert seulement si accord actif</w:t>
            </w:r>
          </w:p>
        </w:tc>
        <w:tc>
          <w:tcPr>
            <w:tcW w:type="dxa" w:w="2484"/>
          </w:tcPr>
          <w:p>
            <w:r>
              <w:t>Must</w:t>
            </w:r>
          </w:p>
        </w:tc>
      </w:tr>
      <w:tr>
        <w:tc>
          <w:tcPr>
            <w:tcW w:type="dxa" w:w="2484"/>
          </w:tcPr>
          <w:p>
            <w:r>
              <w:t>FR-15</w:t>
            </w:r>
          </w:p>
        </w:tc>
        <w:tc>
          <w:tcPr>
            <w:tcW w:type="dxa" w:w="2484"/>
          </w:tcPr>
          <w:p>
            <w:r>
              <w:t>Audit</w:t>
            </w:r>
          </w:p>
        </w:tc>
        <w:tc>
          <w:tcPr>
            <w:tcW w:type="dxa" w:w="2484"/>
          </w:tcPr>
          <w:p>
            <w:r>
              <w:t>Traçabilité des accès et modifications sensibles</w:t>
            </w:r>
          </w:p>
        </w:tc>
        <w:tc>
          <w:tcPr>
            <w:tcW w:type="dxa" w:w="2484"/>
          </w:tcPr>
          <w:p>
            <w:r>
              <w:t>Must</w:t>
            </w:r>
          </w:p>
        </w:tc>
      </w:tr>
      <w:tr>
        <w:tc>
          <w:tcPr>
            <w:tcW w:type="dxa" w:w="2484"/>
          </w:tcPr>
          <w:p>
            <w:r>
              <w:t>FR-16</w:t>
            </w:r>
          </w:p>
        </w:tc>
        <w:tc>
          <w:tcPr>
            <w:tcW w:type="dxa" w:w="2484"/>
          </w:tcPr>
          <w:p>
            <w:r>
              <w:t>Notifications</w:t>
            </w:r>
          </w:p>
        </w:tc>
        <w:tc>
          <w:tcPr>
            <w:tcW w:type="dxa" w:w="2484"/>
          </w:tcPr>
          <w:p>
            <w:r>
              <w:t>SMS / e-mail / WhatsApp après analyse de coût et consentement</w:t>
            </w:r>
          </w:p>
        </w:tc>
        <w:tc>
          <w:tcPr>
            <w:tcW w:type="dxa" w:w="2484"/>
          </w:tcPr>
          <w:p>
            <w:r>
              <w:t>Should</w:t>
            </w:r>
          </w:p>
        </w:tc>
      </w:tr>
      <w:tr>
        <w:tc>
          <w:tcPr>
            <w:tcW w:type="dxa" w:w="2484"/>
          </w:tcPr>
          <w:p>
            <w:r>
              <w:t>FR-17</w:t>
            </w:r>
          </w:p>
        </w:tc>
        <w:tc>
          <w:tcPr>
            <w:tcW w:type="dxa" w:w="2484"/>
          </w:tcPr>
          <w:p>
            <w:r>
              <w:t>Carte publique</w:t>
            </w:r>
          </w:p>
        </w:tc>
        <w:tc>
          <w:tcPr>
            <w:tcW w:type="dxa" w:w="2484"/>
          </w:tcPr>
          <w:p>
            <w:r>
              <w:t>Dossiers modérés, coordonnées approximatives</w:t>
            </w:r>
          </w:p>
        </w:tc>
        <w:tc>
          <w:tcPr>
            <w:tcW w:type="dxa" w:w="2484"/>
          </w:tcPr>
          <w:p>
            <w:r>
              <w:t>Should</w:t>
            </w:r>
          </w:p>
        </w:tc>
      </w:tr>
      <w:tr>
        <w:tc>
          <w:tcPr>
            <w:tcW w:type="dxa" w:w="2484"/>
          </w:tcPr>
          <w:p>
            <w:r>
              <w:t>FR-18</w:t>
            </w:r>
          </w:p>
        </w:tc>
        <w:tc>
          <w:tcPr>
            <w:tcW w:type="dxa" w:w="2484"/>
          </w:tcPr>
          <w:p>
            <w:r>
              <w:t>Rapports</w:t>
            </w:r>
          </w:p>
        </w:tc>
        <w:tc>
          <w:tcPr>
            <w:tcW w:type="dxa" w:w="2484"/>
          </w:tcPr>
          <w:p>
            <w:r>
              <w:t>Agrégats selon rôle, pas d’export personnel par défaut</w:t>
            </w:r>
          </w:p>
        </w:tc>
        <w:tc>
          <w:tcPr>
            <w:tcW w:type="dxa" w:w="2484"/>
          </w:tcPr>
          <w:p>
            <w:r>
              <w:t>Should</w:t>
            </w:r>
          </w:p>
        </w:tc>
      </w:tr>
      <w:tr>
        <w:tc>
          <w:tcPr>
            <w:tcW w:type="dxa" w:w="2484"/>
          </w:tcPr>
          <w:p>
            <w:r>
              <w:t>FR-19</w:t>
            </w:r>
          </w:p>
        </w:tc>
        <w:tc>
          <w:tcPr>
            <w:tcW w:type="dxa" w:w="2484"/>
          </w:tcPr>
          <w:p>
            <w:r>
              <w:t>Multilinguisme</w:t>
            </w:r>
          </w:p>
        </w:tc>
        <w:tc>
          <w:tcPr>
            <w:tcW w:type="dxa" w:w="2484"/>
          </w:tcPr>
          <w:p>
            <w:r>
              <w:t>Ajout de langues sans refonte</w:t>
            </w:r>
          </w:p>
        </w:tc>
        <w:tc>
          <w:tcPr>
            <w:tcW w:type="dxa" w:w="2484"/>
          </w:tcPr>
          <w:p>
            <w:r>
              <w:t>Could</w:t>
            </w:r>
          </w:p>
        </w:tc>
      </w:tr>
      <w:tr>
        <w:tc>
          <w:tcPr>
            <w:tcW w:type="dxa" w:w="2484"/>
          </w:tcPr>
          <w:p>
            <w:r>
              <w:t>FR-20</w:t>
            </w:r>
          </w:p>
        </w:tc>
        <w:tc>
          <w:tcPr>
            <w:tcW w:type="dxa" w:w="2484"/>
          </w:tcPr>
          <w:p>
            <w:r>
              <w:t>PWA</w:t>
            </w:r>
          </w:p>
        </w:tc>
        <w:tc>
          <w:tcPr>
            <w:tcW w:type="dxa" w:w="2484"/>
          </w:tcPr>
          <w:p>
            <w:r>
              <w:t>Ajout à l’écran d’accueil et confort d’usage</w:t>
            </w:r>
          </w:p>
        </w:tc>
        <w:tc>
          <w:tcPr>
            <w:tcW w:type="dxa" w:w="2484"/>
          </w:tcPr>
          <w:p>
            <w:r>
              <w:t>Could</w:t>
            </w:r>
          </w:p>
        </w:tc>
      </w:tr>
    </w:tbl>
    <w:p/>
    <w:p>
      <w:pPr>
        <w:pStyle w:val="Heading1"/>
      </w:pPr>
      <w:r>
        <w:t>9. Catégories et routage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
              <w:rPr>
                <w:b/>
              </w:rPr>
              <w:t>Catégorie</w:t>
            </w:r>
          </w:p>
        </w:tc>
        <w:tc>
          <w:tcPr>
            <w:tcW w:type="dxa" w:w="3312"/>
          </w:tcPr>
          <w:p>
            <w:r/>
            <w:r>
              <w:rPr>
                <w:b/>
              </w:rPr>
              <w:t>Exemples</w:t>
            </w:r>
          </w:p>
        </w:tc>
        <w:tc>
          <w:tcPr>
            <w:tcW w:type="dxa" w:w="3312"/>
          </w:tcPr>
          <w:p>
            <w:r/>
            <w:r>
              <w:rPr>
                <w:b/>
              </w:rPr>
              <w:t>Orientation potentielle</w:t>
            </w:r>
          </w:p>
        </w:tc>
      </w:tr>
      <w:tr>
        <w:tc>
          <w:tcPr>
            <w:tcW w:type="dxa" w:w="3312"/>
          </w:tcPr>
          <w:p>
            <w:r>
              <w:t>Routes et voirie</w:t>
            </w:r>
          </w:p>
        </w:tc>
        <w:tc>
          <w:tcPr>
            <w:tcW w:type="dxa" w:w="3312"/>
          </w:tcPr>
          <w:p>
            <w:r>
              <w:t>Nid-de-poule, chaussée affaissée, route impraticable</w:t>
            </w:r>
          </w:p>
        </w:tc>
        <w:tc>
          <w:tcPr>
            <w:tcW w:type="dxa" w:w="3312"/>
          </w:tcPr>
          <w:p>
            <w:r>
              <w:t>Commune, service technique ou gestionnaire de la route</w:t>
            </w:r>
          </w:p>
        </w:tc>
      </w:tr>
      <w:tr>
        <w:tc>
          <w:tcPr>
            <w:tcW w:type="dxa" w:w="3312"/>
          </w:tcPr>
          <w:p>
            <w:r>
              <w:t>Électricité</w:t>
            </w:r>
          </w:p>
        </w:tc>
        <w:tc>
          <w:tcPr>
            <w:tcW w:type="dxa" w:w="3312"/>
          </w:tcPr>
          <w:p>
            <w:r>
              <w:t>Câble tombé, poteau fissuré, fil exposé, lampadaire en panne</w:t>
            </w:r>
          </w:p>
        </w:tc>
        <w:tc>
          <w:tcPr>
            <w:tcW w:type="dxa" w:w="3312"/>
          </w:tcPr>
          <w:p>
            <w:r>
              <w:t>SONABEL ou gestionnaire de l’éclairage public</w:t>
            </w:r>
          </w:p>
        </w:tc>
      </w:tr>
      <w:tr>
        <w:tc>
          <w:tcPr>
            <w:tcW w:type="dxa" w:w="3312"/>
          </w:tcPr>
          <w:p>
            <w:r>
              <w:t>Eau</w:t>
            </w:r>
          </w:p>
        </w:tc>
        <w:tc>
          <w:tcPr>
            <w:tcW w:type="dxa" w:w="3312"/>
          </w:tcPr>
          <w:p>
            <w:r>
              <w:t>Conduite rompue, fuite, inondation liée au réseau</w:t>
            </w:r>
          </w:p>
        </w:tc>
        <w:tc>
          <w:tcPr>
            <w:tcW w:type="dxa" w:w="3312"/>
          </w:tcPr>
          <w:p>
            <w:r>
              <w:t>ONEA si l’infrastructure relève de l’opérateur</w:t>
            </w:r>
          </w:p>
        </w:tc>
      </w:tr>
      <w:tr>
        <w:tc>
          <w:tcPr>
            <w:tcW w:type="dxa" w:w="3312"/>
          </w:tcPr>
          <w:p>
            <w:r>
              <w:t>Circulation</w:t>
            </w:r>
          </w:p>
        </w:tc>
        <w:tc>
          <w:tcPr>
            <w:tcW w:type="dxa" w:w="3312"/>
          </w:tcPr>
          <w:p>
            <w:r>
              <w:t>Feu tricolore en panne, panneau absent, rond-point abîmé</w:t>
            </w:r>
          </w:p>
        </w:tc>
        <w:tc>
          <w:tcPr>
            <w:tcW w:type="dxa" w:w="3312"/>
          </w:tcPr>
          <w:p>
            <w:r>
              <w:t>Autorité de circulation, commune ou service technique</w:t>
            </w:r>
          </w:p>
        </w:tc>
      </w:tr>
      <w:tr>
        <w:tc>
          <w:tcPr>
            <w:tcW w:type="dxa" w:w="3312"/>
          </w:tcPr>
          <w:p>
            <w:r>
              <w:t>Drainage et assainissement</w:t>
            </w:r>
          </w:p>
        </w:tc>
        <w:tc>
          <w:tcPr>
            <w:tcW w:type="dxa" w:w="3312"/>
          </w:tcPr>
          <w:p>
            <w:r>
              <w:t>Caniveau bouché, égout débordant, inondation locale</w:t>
            </w:r>
          </w:p>
        </w:tc>
        <w:tc>
          <w:tcPr>
            <w:tcW w:type="dxa" w:w="3312"/>
          </w:tcPr>
          <w:p>
            <w:r>
              <w:t>Service municipal ou opérateur compétent</w:t>
            </w:r>
          </w:p>
        </w:tc>
      </w:tr>
      <w:tr>
        <w:tc>
          <w:tcPr>
            <w:tcW w:type="dxa" w:w="3312"/>
          </w:tcPr>
          <w:p>
            <w:r>
              <w:t>Déchets et propreté</w:t>
            </w:r>
          </w:p>
        </w:tc>
        <w:tc>
          <w:tcPr>
            <w:tcW w:type="dxa" w:w="3312"/>
          </w:tcPr>
          <w:p>
            <w:r>
              <w:t>Dépôt sauvage, point de collecte débordant</w:t>
            </w:r>
          </w:p>
        </w:tc>
        <w:tc>
          <w:tcPr>
            <w:tcW w:type="dxa" w:w="3312"/>
          </w:tcPr>
          <w:p>
            <w:r>
              <w:t>Service municipal ou prestataire mandaté</w:t>
            </w:r>
          </w:p>
        </w:tc>
      </w:tr>
      <w:tr>
        <w:tc>
          <w:tcPr>
            <w:tcW w:type="dxa" w:w="3312"/>
          </w:tcPr>
          <w:p>
            <w:r>
              <w:t>Équipement public</w:t>
            </w:r>
          </w:p>
        </w:tc>
        <w:tc>
          <w:tcPr>
            <w:tcW w:type="dxa" w:w="3312"/>
          </w:tcPr>
          <w:p>
            <w:r>
              <w:t>Banc, arrêt, clôture ou bâtiment détérioré</w:t>
            </w:r>
          </w:p>
        </w:tc>
        <w:tc>
          <w:tcPr>
            <w:tcW w:type="dxa" w:w="3312"/>
          </w:tcPr>
          <w:p>
            <w:r>
              <w:t>Propriétaire ou gestionnaire de l’équipement</w:t>
            </w:r>
          </w:p>
        </w:tc>
      </w:tr>
      <w:tr>
        <w:tc>
          <w:tcPr>
            <w:tcW w:type="dxa" w:w="3312"/>
          </w:tcPr>
          <w:p>
            <w:r>
              <w:t>Autre</w:t>
            </w:r>
          </w:p>
        </w:tc>
        <w:tc>
          <w:tcPr>
            <w:tcW w:type="dxa" w:w="3312"/>
          </w:tcPr>
          <w:p>
            <w:r>
              <w:t>Problème public non couvert</w:t>
            </w:r>
          </w:p>
        </w:tc>
        <w:tc>
          <w:tcPr>
            <w:tcW w:type="dxa" w:w="3312"/>
          </w:tcPr>
          <w:p>
            <w:r>
              <w:t>File de tri manuel, sans transmission automatique</w:t>
            </w:r>
          </w:p>
        </w:tc>
      </w:tr>
    </w:tbl>
    <w:p/>
    <w:p>
      <w:r>
        <w:rPr>
          <w:b/>
        </w:rPr>
        <w:t>Règle clé : la catégorie ne suffit pas à déterminer le responsable. Le routage doit tenir compte de la commune, du gestionnaire réel de l’ouvrage et de l’existence d’un accord. Sans destination confirmée, le statut reste « à orienter » et jamais « transmis ».</w:t>
      </w:r>
    </w:p>
    <w:p>
      <w:pPr>
        <w:pStyle w:val="Heading1"/>
      </w:pPr>
      <w:r>
        <w:t>10. Niveaux de priorité</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
              <w:rPr>
                <w:b/>
              </w:rPr>
              <w:t>Niveau</w:t>
            </w:r>
          </w:p>
        </w:tc>
        <w:tc>
          <w:tcPr>
            <w:tcW w:type="dxa" w:w="3312"/>
          </w:tcPr>
          <w:p>
            <w:r/>
            <w:r>
              <w:rPr>
                <w:b/>
              </w:rPr>
              <w:t>Exemples</w:t>
            </w:r>
          </w:p>
        </w:tc>
        <w:tc>
          <w:tcPr>
            <w:tcW w:type="dxa" w:w="3312"/>
          </w:tcPr>
          <w:p>
            <w:r/>
            <w:r>
              <w:rPr>
                <w:b/>
              </w:rPr>
              <w:t>Traitement produit</w:t>
            </w:r>
          </w:p>
        </w:tc>
      </w:tr>
      <w:tr>
        <w:tc>
          <w:tcPr>
            <w:tcW w:type="dxa" w:w="3312"/>
          </w:tcPr>
          <w:p>
            <w:r>
              <w:t>P1 — Risque immédiat</w:t>
            </w:r>
          </w:p>
        </w:tc>
        <w:tc>
          <w:tcPr>
            <w:tcW w:type="dxa" w:w="3312"/>
          </w:tcPr>
          <w:p>
            <w:r>
              <w:t>Câble électrique tombé, effondrement imminent, fuite majeure dangereuse</w:t>
            </w:r>
          </w:p>
        </w:tc>
        <w:tc>
          <w:tcPr>
            <w:tcW w:type="dxa" w:w="3312"/>
          </w:tcPr>
          <w:p>
            <w:r>
              <w:t>Avertissement immédiat : s’éloigner, ne pas toucher, contacter directement le service compétent</w:t>
            </w:r>
          </w:p>
        </w:tc>
      </w:tr>
      <w:tr>
        <w:tc>
          <w:tcPr>
            <w:tcW w:type="dxa" w:w="3312"/>
          </w:tcPr>
          <w:p>
            <w:r>
              <w:t>P2 — Danger élevé</w:t>
            </w:r>
          </w:p>
        </w:tc>
        <w:tc>
          <w:tcPr>
            <w:tcW w:type="dxa" w:w="3312"/>
          </w:tcPr>
          <w:p>
            <w:r>
              <w:t>Feu tricolore hors service à un carrefour fréquenté, route très endommagée</w:t>
            </w:r>
          </w:p>
        </w:tc>
        <w:tc>
          <w:tcPr>
            <w:tcW w:type="dxa" w:w="3312"/>
          </w:tcPr>
          <w:p>
            <w:r>
              <w:t>Mise en évidence dans la file de tri</w:t>
            </w:r>
          </w:p>
        </w:tc>
      </w:tr>
      <w:tr>
        <w:tc>
          <w:tcPr>
            <w:tcW w:type="dxa" w:w="3312"/>
          </w:tcPr>
          <w:p>
            <w:r>
              <w:t>P3 — Problème courant</w:t>
            </w:r>
          </w:p>
        </w:tc>
        <w:tc>
          <w:tcPr>
            <w:tcW w:type="dxa" w:w="3312"/>
          </w:tcPr>
          <w:p>
            <w:r>
              <w:t>Nid-de-poule localisé, lampadaire en panne sans danger immédiat</w:t>
            </w:r>
          </w:p>
        </w:tc>
        <w:tc>
          <w:tcPr>
            <w:tcW w:type="dxa" w:w="3312"/>
          </w:tcPr>
          <w:p>
            <w:r>
              <w:t>File standard</w:t>
            </w:r>
          </w:p>
        </w:tc>
      </w:tr>
      <w:tr>
        <w:tc>
          <w:tcPr>
            <w:tcW w:type="dxa" w:w="3312"/>
          </w:tcPr>
          <w:p>
            <w:r>
              <w:t>P4 — Amélioration</w:t>
            </w:r>
          </w:p>
        </w:tc>
        <w:tc>
          <w:tcPr>
            <w:tcW w:type="dxa" w:w="3312"/>
          </w:tcPr>
          <w:p>
            <w:r>
              <w:t>Dégradation légère ou proposition</w:t>
            </w:r>
          </w:p>
        </w:tc>
        <w:tc>
          <w:tcPr>
            <w:tcW w:type="dxa" w:w="3312"/>
          </w:tcPr>
          <w:p>
            <w:r>
              <w:t>File normale ou regroupement</w:t>
            </w:r>
          </w:p>
        </w:tc>
      </w:tr>
    </w:tbl>
    <w:p/>
    <w:p>
      <w:r>
        <w:rPr>
          <w:b w:val="0"/>
        </w:rPr>
        <w:t>L’algorithme peut suggérer une priorité, mais ne doit jamais décider seul qu’un incident est urgent, sûr ou confirmé.</w:t>
      </w:r>
    </w:p>
    <w:p>
      <w:pPr>
        <w:pStyle w:val="Heading1"/>
      </w:pPr>
      <w:r>
        <w:t>11. Statuts du dossier</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
              <w:rPr>
                <w:b/>
              </w:rPr>
              <w:t>Statut</w:t>
            </w:r>
          </w:p>
        </w:tc>
        <w:tc>
          <w:tcPr>
            <w:tcW w:type="dxa" w:w="3312"/>
          </w:tcPr>
          <w:p>
            <w:r/>
            <w:r>
              <w:rPr>
                <w:b/>
              </w:rPr>
              <w:t>Signification</w:t>
            </w:r>
          </w:p>
        </w:tc>
        <w:tc>
          <w:tcPr>
            <w:tcW w:type="dxa" w:w="3312"/>
          </w:tcPr>
          <w:p>
            <w:r/>
            <w:r>
              <w:rPr>
                <w:b/>
              </w:rPr>
              <w:t>Visible par le citoyen</w:t>
            </w:r>
          </w:p>
        </w:tc>
      </w:tr>
      <w:tr>
        <w:tc>
          <w:tcPr>
            <w:tcW w:type="dxa" w:w="3312"/>
          </w:tcPr>
          <w:p>
            <w:r>
              <w:t>Reçu</w:t>
            </w:r>
          </w:p>
        </w:tc>
        <w:tc>
          <w:tcPr>
            <w:tcW w:type="dxa" w:w="3312"/>
          </w:tcPr>
          <w:p>
            <w:r>
              <w:t>Signalement enregistré avec référence</w:t>
            </w:r>
          </w:p>
        </w:tc>
        <w:tc>
          <w:tcPr>
            <w:tcW w:type="dxa" w:w="3312"/>
          </w:tcPr>
          <w:p>
            <w:r>
              <w:t>Oui</w:t>
            </w:r>
          </w:p>
        </w:tc>
      </w:tr>
      <w:tr>
        <w:tc>
          <w:tcPr>
            <w:tcW w:type="dxa" w:w="3312"/>
          </w:tcPr>
          <w:p>
            <w:r>
              <w:t>À vérifier</w:t>
            </w:r>
          </w:p>
        </w:tc>
        <w:tc>
          <w:tcPr>
            <w:tcW w:type="dxa" w:w="3312"/>
          </w:tcPr>
          <w:p>
            <w:r>
              <w:t>Un agent doit contrôler le contenu ou la localisation</w:t>
            </w:r>
          </w:p>
        </w:tc>
        <w:tc>
          <w:tcPr>
            <w:tcW w:type="dxa" w:w="3312"/>
          </w:tcPr>
          <w:p>
            <w:r>
              <w:t>Oui</w:t>
            </w:r>
          </w:p>
        </w:tc>
      </w:tr>
      <w:tr>
        <w:tc>
          <w:tcPr>
            <w:tcW w:type="dxa" w:w="3312"/>
          </w:tcPr>
          <w:p>
            <w:r>
              <w:t>Informations demandées</w:t>
            </w:r>
          </w:p>
        </w:tc>
        <w:tc>
          <w:tcPr>
            <w:tcW w:type="dxa" w:w="3312"/>
          </w:tcPr>
          <w:p>
            <w:r>
              <w:t>Une précision est attendue du déclarant</w:t>
            </w:r>
          </w:p>
        </w:tc>
        <w:tc>
          <w:tcPr>
            <w:tcW w:type="dxa" w:w="3312"/>
          </w:tcPr>
          <w:p>
            <w:r>
              <w:t>Oui</w:t>
            </w:r>
          </w:p>
        </w:tc>
      </w:tr>
      <w:tr>
        <w:tc>
          <w:tcPr>
            <w:tcW w:type="dxa" w:w="3312"/>
          </w:tcPr>
          <w:p>
            <w:r>
              <w:t>Validé</w:t>
            </w:r>
          </w:p>
        </w:tc>
        <w:tc>
          <w:tcPr>
            <w:tcW w:type="dxa" w:w="3312"/>
          </w:tcPr>
          <w:p>
            <w:r>
              <w:t>Dossier plausible et exploitable</w:t>
            </w:r>
          </w:p>
        </w:tc>
        <w:tc>
          <w:tcPr>
            <w:tcW w:type="dxa" w:w="3312"/>
          </w:tcPr>
          <w:p>
            <w:r>
              <w:t>Oui</w:t>
            </w:r>
          </w:p>
        </w:tc>
      </w:tr>
      <w:tr>
        <w:tc>
          <w:tcPr>
            <w:tcW w:type="dxa" w:w="3312"/>
          </w:tcPr>
          <w:p>
            <w:r>
              <w:t>À orienter</w:t>
            </w:r>
          </w:p>
        </w:tc>
        <w:tc>
          <w:tcPr>
            <w:tcW w:type="dxa" w:w="3312"/>
          </w:tcPr>
          <w:p>
            <w:r>
              <w:t>Responsable à identifier</w:t>
            </w:r>
          </w:p>
        </w:tc>
        <w:tc>
          <w:tcPr>
            <w:tcW w:type="dxa" w:w="3312"/>
          </w:tcPr>
          <w:p>
            <w:r>
              <w:t>Oui</w:t>
            </w:r>
          </w:p>
        </w:tc>
      </w:tr>
      <w:tr>
        <w:tc>
          <w:tcPr>
            <w:tcW w:type="dxa" w:w="3312"/>
          </w:tcPr>
          <w:p>
            <w:r>
              <w:t>Transmis au service compétent</w:t>
            </w:r>
          </w:p>
        </w:tc>
        <w:tc>
          <w:tcPr>
            <w:tcW w:type="dxa" w:w="3312"/>
          </w:tcPr>
          <w:p>
            <w:r>
              <w:t>Transfert réel effectué selon un canal convenu</w:t>
            </w:r>
          </w:p>
        </w:tc>
        <w:tc>
          <w:tcPr>
            <w:tcW w:type="dxa" w:w="3312"/>
          </w:tcPr>
          <w:p>
            <w:r>
              <w:t>Oui</w:t>
            </w:r>
          </w:p>
        </w:tc>
      </w:tr>
      <w:tr>
        <w:tc>
          <w:tcPr>
            <w:tcW w:type="dxa" w:w="3312"/>
          </w:tcPr>
          <w:p>
            <w:r>
              <w:t>Intervention annoncée / en cours</w:t>
            </w:r>
          </w:p>
        </w:tc>
        <w:tc>
          <w:tcPr>
            <w:tcW w:type="dxa" w:w="3312"/>
          </w:tcPr>
          <w:p>
            <w:r>
              <w:t>Action confirmée par le service responsable</w:t>
            </w:r>
          </w:p>
        </w:tc>
        <w:tc>
          <w:tcPr>
            <w:tcW w:type="dxa" w:w="3312"/>
          </w:tcPr>
          <w:p>
            <w:r>
              <w:t>Oui</w:t>
            </w:r>
          </w:p>
        </w:tc>
      </w:tr>
      <w:tr>
        <w:tc>
          <w:tcPr>
            <w:tcW w:type="dxa" w:w="3312"/>
          </w:tcPr>
          <w:p>
            <w:r>
              <w:t>Résolu</w:t>
            </w:r>
          </w:p>
        </w:tc>
        <w:tc>
          <w:tcPr>
            <w:tcW w:type="dxa" w:w="3312"/>
          </w:tcPr>
          <w:p>
            <w:r>
              <w:t>Action ou vérification de clôture enregistrée</w:t>
            </w:r>
          </w:p>
        </w:tc>
        <w:tc>
          <w:tcPr>
            <w:tcW w:type="dxa" w:w="3312"/>
          </w:tcPr>
          <w:p>
            <w:r>
              <w:t>Oui</w:t>
            </w:r>
          </w:p>
        </w:tc>
      </w:tr>
      <w:tr>
        <w:tc>
          <w:tcPr>
            <w:tcW w:type="dxa" w:w="3312"/>
          </w:tcPr>
          <w:p>
            <w:r>
              <w:t>Non retenu</w:t>
            </w:r>
          </w:p>
        </w:tc>
        <w:tc>
          <w:tcPr>
            <w:tcW w:type="dxa" w:w="3312"/>
          </w:tcPr>
          <w:p>
            <w:r>
              <w:t>Hors périmètre, insuffisant ou non vérifiable</w:t>
            </w:r>
          </w:p>
        </w:tc>
        <w:tc>
          <w:tcPr>
            <w:tcW w:type="dxa" w:w="3312"/>
          </w:tcPr>
          <w:p>
            <w:r>
              <w:t>Oui, avec motif</w:t>
            </w:r>
          </w:p>
        </w:tc>
      </w:tr>
      <w:tr>
        <w:tc>
          <w:tcPr>
            <w:tcW w:type="dxa" w:w="3312"/>
          </w:tcPr>
          <w:p>
            <w:r>
              <w:t>Doublon lié</w:t>
            </w:r>
          </w:p>
        </w:tc>
        <w:tc>
          <w:tcPr>
            <w:tcW w:type="dxa" w:w="3312"/>
          </w:tcPr>
          <w:p>
            <w:r>
              <w:t>Rattaché à un dossier principal</w:t>
            </w:r>
          </w:p>
        </w:tc>
        <w:tc>
          <w:tcPr>
            <w:tcW w:type="dxa" w:w="3312"/>
          </w:tcPr>
          <w:p>
            <w:r>
              <w:t>Oui, si consultable</w:t>
            </w:r>
          </w:p>
        </w:tc>
      </w:tr>
    </w:tbl>
    <w:p/>
    <w:p>
      <w:r>
        <w:rPr>
          <w:b/>
        </w:rPr>
        <w:t>Aucun dossier ne peut être marqué « transmis » sans transfert réel, ni « résolu » sans note de clôture et source de confirmation.</w:t>
      </w:r>
    </w:p>
    <w:p>
      <w:pPr>
        <w:pStyle w:val="Heading1"/>
      </w:pPr>
      <w:r>
        <w:t>12. Expérience utilisateur et inclusion numérique</w:t>
      </w:r>
    </w:p>
    <w:p>
      <w:pPr>
        <w:pStyle w:val="ListBullet"/>
      </w:pPr>
      <w:r>
        <w:t>Concevoir d’abord pour les smartphones d’entrée de gamme et les connexions mobiles variables.</w:t>
      </w:r>
    </w:p>
    <w:p>
      <w:pPr>
        <w:pStyle w:val="ListBullet"/>
      </w:pPr>
      <w:r>
        <w:t>Garder une page d’accueil légère, avec peu d’images et un chargement progressif.</w:t>
      </w:r>
    </w:p>
    <w:p>
      <w:pPr>
        <w:pStyle w:val="ListBullet"/>
      </w:pPr>
      <w:r>
        <w:t>Rendre la photo facultative et compresser les images avant envoi lorsque possible.</w:t>
      </w:r>
    </w:p>
    <w:p>
      <w:pPr>
        <w:pStyle w:val="ListBullet"/>
      </w:pPr>
      <w:r>
        <w:t>Permettre une localisation manuelle sans exiger la connaissance des coordonnées GPS.</w:t>
      </w:r>
    </w:p>
    <w:p>
      <w:pPr>
        <w:pStyle w:val="ListBullet"/>
      </w:pPr>
      <w:r>
        <w:t>Ne pas imposer de compte pour déposer un signalement.</w:t>
      </w:r>
    </w:p>
    <w:p>
      <w:pPr>
        <w:pStyle w:val="ListBullet"/>
      </w:pPr>
      <w:r>
        <w:t>Utiliser des phrases courtes, des exemples concrets et des messages d’erreur explicites.</w:t>
      </w:r>
    </w:p>
    <w:p>
      <w:pPr>
        <w:pStyle w:val="ListBullet"/>
      </w:pPr>
      <w:r>
        <w:t>Ne pas dépendre uniquement de la couleur pour distinguer les statuts.</w:t>
      </w:r>
    </w:p>
    <w:p>
      <w:pPr>
        <w:pStyle w:val="ListBullet"/>
      </w:pPr>
      <w:r>
        <w:t>Commencer en français, puis tester les besoins en langues nationales avec des locuteurs et utilisateurs locaux.</w:t>
      </w:r>
    </w:p>
    <w:p>
      <w:r>
        <w:rPr>
          <w:b/>
        </w:rPr>
        <w:t>Message d’urgence proposé : « Ce site ne remplace pas les services d’urgence. En cas de câble électrique tombé, d’effondrement, d’accident ou de danger immédiat, éloignez-vous et contactez directement le service compétent. »</w:t>
      </w:r>
    </w:p>
    <w:p>
      <w:pPr>
        <w:pStyle w:val="Heading1"/>
      </w:pPr>
      <w:r>
        <w:t>13. Architecture technique proposée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
              <w:rPr>
                <w:b/>
              </w:rPr>
              <w:t>Couche</w:t>
            </w:r>
          </w:p>
        </w:tc>
        <w:tc>
          <w:tcPr>
            <w:tcW w:type="dxa" w:w="3312"/>
          </w:tcPr>
          <w:p>
            <w:r/>
            <w:r>
              <w:rPr>
                <w:b/>
              </w:rPr>
              <w:t>Rôle</w:t>
            </w:r>
          </w:p>
        </w:tc>
        <w:tc>
          <w:tcPr>
            <w:tcW w:type="dxa" w:w="3312"/>
          </w:tcPr>
          <w:p>
            <w:r/>
            <w:r>
              <w:rPr>
                <w:b/>
              </w:rPr>
              <w:t>Exigences</w:t>
            </w:r>
          </w:p>
        </w:tc>
      </w:tr>
      <w:tr>
        <w:tc>
          <w:tcPr>
            <w:tcW w:type="dxa" w:w="3312"/>
          </w:tcPr>
          <w:p>
            <w:r>
              <w:t>Interface web / PWA</w:t>
            </w:r>
          </w:p>
        </w:tc>
        <w:tc>
          <w:tcPr>
            <w:tcW w:type="dxa" w:w="3312"/>
          </w:tcPr>
          <w:p>
            <w:r>
              <w:t>Formulaire, suivi, administration</w:t>
            </w:r>
          </w:p>
        </w:tc>
        <w:tc>
          <w:tcPr>
            <w:tcW w:type="dxa" w:w="3312"/>
          </w:tcPr>
          <w:p>
            <w:r>
              <w:t>Responsive, léger, contrôle d’accès</w:t>
            </w:r>
          </w:p>
        </w:tc>
      </w:tr>
      <w:tr>
        <w:tc>
          <w:tcPr>
            <w:tcW w:type="dxa" w:w="3312"/>
          </w:tcPr>
          <w:p>
            <w:r>
              <w:t>API / backend</w:t>
            </w:r>
          </w:p>
        </w:tc>
        <w:tc>
          <w:tcPr>
            <w:tcW w:type="dxa" w:w="3312"/>
          </w:tcPr>
          <w:p>
            <w:r>
              <w:t>Validation, références, statuts, permissions</w:t>
            </w:r>
          </w:p>
        </w:tc>
        <w:tc>
          <w:tcPr>
            <w:tcW w:type="dxa" w:w="3312"/>
          </w:tcPr>
          <w:p>
            <w:r>
              <w:t>Validation serveur, limitation de débit, journalisation</w:t>
            </w:r>
          </w:p>
        </w:tc>
      </w:tr>
      <w:tr>
        <w:tc>
          <w:tcPr>
            <w:tcW w:type="dxa" w:w="3312"/>
          </w:tcPr>
          <w:p>
            <w:r>
              <w:t>Base de données</w:t>
            </w:r>
          </w:p>
        </w:tc>
        <w:tc>
          <w:tcPr>
            <w:tcW w:type="dxa" w:w="3312"/>
          </w:tcPr>
          <w:p>
            <w:r>
              <w:t>Dossiers, statuts, rôles, événements</w:t>
            </w:r>
          </w:p>
        </w:tc>
        <w:tc>
          <w:tcPr>
            <w:tcW w:type="dxa" w:w="3312"/>
          </w:tcPr>
          <w:p>
            <w:r>
              <w:t>Relationnelle ; PostGIS si cartographie nécessaire</w:t>
            </w:r>
          </w:p>
        </w:tc>
      </w:tr>
      <w:tr>
        <w:tc>
          <w:tcPr>
            <w:tcW w:type="dxa" w:w="3312"/>
          </w:tcPr>
          <w:p>
            <w:r>
              <w:t>Stockage fichiers</w:t>
            </w:r>
          </w:p>
        </w:tc>
        <w:tc>
          <w:tcPr>
            <w:tcW w:type="dxa" w:w="3312"/>
          </w:tcPr>
          <w:p>
            <w:r>
              <w:t>Photos à accès contrôlé</w:t>
            </w:r>
          </w:p>
        </w:tc>
        <w:tc>
          <w:tcPr>
            <w:tcW w:type="dxa" w:w="3312"/>
          </w:tcPr>
          <w:p>
            <w:r>
              <w:t>Liens privés, contrôle de type, rétention définie</w:t>
            </w:r>
          </w:p>
        </w:tc>
      </w:tr>
      <w:tr>
        <w:tc>
          <w:tcPr>
            <w:tcW w:type="dxa" w:w="3312"/>
          </w:tcPr>
          <w:p>
            <w:r>
              <w:t>Notifications</w:t>
            </w:r>
          </w:p>
        </w:tc>
        <w:tc>
          <w:tcPr>
            <w:tcW w:type="dxa" w:w="3312"/>
          </w:tcPr>
          <w:p>
            <w:r>
              <w:t>SMS, e-mail, WhatsApp</w:t>
            </w:r>
          </w:p>
        </w:tc>
        <w:tc>
          <w:tcPr>
            <w:tcW w:type="dxa" w:w="3312"/>
          </w:tcPr>
          <w:p>
            <w:r>
              <w:t>Consentement, coûts maîtrisés, journalisation</w:t>
            </w:r>
          </w:p>
        </w:tc>
      </w:tr>
      <w:tr>
        <w:tc>
          <w:tcPr>
            <w:tcW w:type="dxa" w:w="3312"/>
          </w:tcPr>
          <w:p>
            <w:r>
              <w:t>Console d’administration</w:t>
            </w:r>
          </w:p>
        </w:tc>
        <w:tc>
          <w:tcPr>
            <w:tcW w:type="dxa" w:w="3312"/>
          </w:tcPr>
          <w:p>
            <w:r>
              <w:t>Triage, affectation, modération</w:t>
            </w:r>
          </w:p>
        </w:tc>
        <w:tc>
          <w:tcPr>
            <w:tcW w:type="dxa" w:w="3312"/>
          </w:tcPr>
          <w:p>
            <w:r>
              <w:t>Authentification renforcée et rôles séparés</w:t>
            </w:r>
          </w:p>
        </w:tc>
      </w:tr>
      <w:tr>
        <w:tc>
          <w:tcPr>
            <w:tcW w:type="dxa" w:w="3312"/>
          </w:tcPr>
          <w:p>
            <w:r>
              <w:t>Sauvegarde / supervision</w:t>
            </w:r>
          </w:p>
        </w:tc>
        <w:tc>
          <w:tcPr>
            <w:tcW w:type="dxa" w:w="3312"/>
          </w:tcPr>
          <w:p>
            <w:r>
              <w:t>Continuité de service</w:t>
            </w:r>
          </w:p>
        </w:tc>
        <w:tc>
          <w:tcPr>
            <w:tcW w:type="dxa" w:w="3312"/>
          </w:tcPr>
          <w:p>
            <w:r>
              <w:t>Sauvegardes testées, alertes, procédure de reprise</w:t>
            </w:r>
          </w:p>
        </w:tc>
      </w:tr>
    </w:tbl>
    <w:p/>
    <w:p>
      <w:r>
        <w:rPr>
          <w:b w:val="0"/>
        </w:rPr>
        <w:t>Recommandation : construire d’abord un MVP monolithique sécurisé, plutôt qu’une architecture distribuée complexe. Les intégrations externes restent désactivées jusqu’à validation contractuelle, technique et juridique.</w:t>
      </w:r>
    </w:p>
    <w:p>
      <w:pPr>
        <w:pStyle w:val="Heading1"/>
      </w:pPr>
      <w:r>
        <w:t>14. Sécurité et protection des données</w:t>
      </w:r>
    </w:p>
    <w:p>
      <w:r>
        <w:rPr>
          <w:b w:val="0"/>
        </w:rPr>
        <w:t>Avant la mise en production, l’équipe doit :</w:t>
      </w:r>
    </w:p>
    <w:p>
      <w:pPr>
        <w:pStyle w:val="ListBullet"/>
      </w:pPr>
      <w:r>
        <w:t>Identifier le responsable du traitement et les éventuels sous-traitants.</w:t>
      </w:r>
    </w:p>
    <w:p>
      <w:pPr>
        <w:pStyle w:val="ListBullet"/>
      </w:pPr>
      <w:r>
        <w:t>Examiner la loi n°037-2026/ALP et les textes publiés par la CIL avec un conseil juridique qualifié.</w:t>
      </w:r>
    </w:p>
    <w:p>
      <w:pPr>
        <w:pStyle w:val="ListBullet"/>
      </w:pPr>
      <w:r>
        <w:t>Définir la finalité de chaque donnée collectée.</w:t>
      </w:r>
    </w:p>
    <w:p>
      <w:pPr>
        <w:pStyle w:val="ListBullet"/>
      </w:pPr>
      <w:r>
        <w:t>Rédiger une notice de confidentialité claire.</w:t>
      </w:r>
    </w:p>
    <w:p>
      <w:pPr>
        <w:pStyle w:val="ListBullet"/>
      </w:pPr>
      <w:r>
        <w:t>Vérifier l’hébergement, les accès fournisseurs, les transferts éventuels et les sauvegardes.</w:t>
      </w:r>
    </w:p>
    <w:p>
      <w:pPr>
        <w:pStyle w:val="ListBullet"/>
      </w:pPr>
      <w:r>
        <w:t>Prévoir une procédure de réponse aux demandes d’accès, correction, suppression ou opposition.</w:t>
      </w:r>
    </w:p>
    <w:p>
      <w:r>
        <w:rPr>
          <w:b w:val="0"/>
        </w:rPr>
        <w:t>Protections techniques minimales :</w:t>
      </w:r>
    </w:p>
    <w:p>
      <w:pPr>
        <w:pStyle w:val="ListBullet"/>
      </w:pPr>
      <w:r>
        <w:t>Contrôle des rôles côté serveur et comptes nominatifs.</w:t>
      </w:r>
    </w:p>
    <w:p>
      <w:pPr>
        <w:pStyle w:val="ListBullet"/>
      </w:pPr>
      <w:r>
        <w:t>Authentification renforcée pour les administrateurs.</w:t>
      </w:r>
    </w:p>
    <w:p>
      <w:pPr>
        <w:pStyle w:val="ListBullet"/>
      </w:pPr>
      <w:r>
        <w:t>Références de suivi aléatoires, non séquentielles.</w:t>
      </w:r>
    </w:p>
    <w:p>
      <w:pPr>
        <w:pStyle w:val="ListBullet"/>
      </w:pPr>
      <w:r>
        <w:t>Séparation stricte entre données publiques, données internes et contacts du déclarant.</w:t>
      </w:r>
    </w:p>
    <w:p>
      <w:pPr>
        <w:pStyle w:val="ListBullet"/>
      </w:pPr>
      <w:r>
        <w:t>Retrait des métadonnées EXIF des photos.</w:t>
      </w:r>
    </w:p>
    <w:p>
      <w:pPr>
        <w:pStyle w:val="ListBullet"/>
      </w:pPr>
      <w:r>
        <w:t>Limitation de débit, détection du spam et modération humaine.</w:t>
      </w:r>
    </w:p>
    <w:p>
      <w:pPr>
        <w:pStyle w:val="ListBullet"/>
      </w:pPr>
      <w:r>
        <w:t>Sauvegardes chiffrées et tests réguliers de restauration.</w:t>
      </w:r>
    </w:p>
    <w:p>
      <w:pPr>
        <w:pStyle w:val="ListBullet"/>
      </w:pPr>
      <w:r>
        <w:t>Procédure documentée en cas d’incident ou de fuite.</w:t>
      </w:r>
    </w:p>
    <w:p>
      <w:pPr>
        <w:pStyle w:val="Heading1"/>
      </w:pPr>
      <w:r>
        <w:t>15. Gouvernance et opérations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
              <w:rPr>
                <w:b/>
              </w:rPr>
              <w:t>Rôle</w:t>
            </w:r>
          </w:p>
        </w:tc>
        <w:tc>
          <w:tcPr>
            <w:tcW w:type="dxa" w:w="3312"/>
          </w:tcPr>
          <w:p>
            <w:r/>
            <w:r>
              <w:rPr>
                <w:b/>
              </w:rPr>
              <w:t>Responsabilité</w:t>
            </w:r>
          </w:p>
        </w:tc>
        <w:tc>
          <w:tcPr>
            <w:tcW w:type="dxa" w:w="3312"/>
          </w:tcPr>
          <w:p>
            <w:r/>
            <w:r>
              <w:rPr>
                <w:b/>
              </w:rPr>
              <w:t>Preuve à obtenir</w:t>
            </w:r>
          </w:p>
        </w:tc>
      </w:tr>
      <w:tr>
        <w:tc>
          <w:tcPr>
            <w:tcW w:type="dxa" w:w="3312"/>
          </w:tcPr>
          <w:p>
            <w:r>
              <w:t>Propriétaire du produit</w:t>
            </w:r>
          </w:p>
        </w:tc>
        <w:tc>
          <w:tcPr>
            <w:tcW w:type="dxa" w:w="3312"/>
          </w:tcPr>
          <w:p>
            <w:r>
              <w:t>Objectifs, budget, arbitrages</w:t>
            </w:r>
          </w:p>
        </w:tc>
        <w:tc>
          <w:tcPr>
            <w:tcW w:type="dxa" w:w="3312"/>
          </w:tcPr>
          <w:p>
            <w:r>
              <w:t>Décision écrite</w:t>
            </w:r>
          </w:p>
        </w:tc>
      </w:tr>
      <w:tr>
        <w:tc>
          <w:tcPr>
            <w:tcW w:type="dxa" w:w="3312"/>
          </w:tcPr>
          <w:p>
            <w:r>
              <w:t>Responsable des signalements</w:t>
            </w:r>
          </w:p>
        </w:tc>
        <w:tc>
          <w:tcPr>
            <w:tcW w:type="dxa" w:w="3312"/>
          </w:tcPr>
          <w:p>
            <w:r>
              <w:t>Revue quotidienne et clôture</w:t>
            </w:r>
          </w:p>
        </w:tc>
        <w:tc>
          <w:tcPr>
            <w:tcW w:type="dxa" w:w="3312"/>
          </w:tcPr>
          <w:p>
            <w:r>
              <w:t>Nom, disponibilité, suppléant</w:t>
            </w:r>
          </w:p>
        </w:tc>
      </w:tr>
      <w:tr>
        <w:tc>
          <w:tcPr>
            <w:tcW w:type="dxa" w:w="3312"/>
          </w:tcPr>
          <w:p>
            <w:r>
              <w:t>Référent par catégorie</w:t>
            </w:r>
          </w:p>
        </w:tc>
        <w:tc>
          <w:tcPr>
            <w:tcW w:type="dxa" w:w="3312"/>
          </w:tcPr>
          <w:p>
            <w:r>
              <w:t>Validation du routage</w:t>
            </w:r>
          </w:p>
        </w:tc>
        <w:tc>
          <w:tcPr>
            <w:tcW w:type="dxa" w:w="3312"/>
          </w:tcPr>
          <w:p>
            <w:r>
              <w:t>Accord ou procédure du service</w:t>
            </w:r>
          </w:p>
        </w:tc>
      </w:tr>
      <w:tr>
        <w:tc>
          <w:tcPr>
            <w:tcW w:type="dxa" w:w="3312"/>
          </w:tcPr>
          <w:p>
            <w:r>
              <w:t>Administrateur technique</w:t>
            </w:r>
          </w:p>
        </w:tc>
        <w:tc>
          <w:tcPr>
            <w:tcW w:type="dxa" w:w="3312"/>
          </w:tcPr>
          <w:p>
            <w:r>
              <w:t>Sécurité, accès, sauvegardes</w:t>
            </w:r>
          </w:p>
        </w:tc>
        <w:tc>
          <w:tcPr>
            <w:tcW w:type="dxa" w:w="3312"/>
          </w:tcPr>
          <w:p>
            <w:r>
              <w:t>Procédure opérationnelle</w:t>
            </w:r>
          </w:p>
        </w:tc>
      </w:tr>
      <w:tr>
        <w:tc>
          <w:tcPr>
            <w:tcW w:type="dxa" w:w="3312"/>
          </w:tcPr>
          <w:p>
            <w:r>
              <w:t>Référent protection des données</w:t>
            </w:r>
          </w:p>
        </w:tc>
        <w:tc>
          <w:tcPr>
            <w:tcW w:type="dxa" w:w="3312"/>
          </w:tcPr>
          <w:p>
            <w:r>
              <w:t>Conformité et incidents</w:t>
            </w:r>
          </w:p>
        </w:tc>
        <w:tc>
          <w:tcPr>
            <w:tcW w:type="dxa" w:w="3312"/>
          </w:tcPr>
          <w:p>
            <w:r>
              <w:t>Mandat clair</w:t>
            </w:r>
          </w:p>
        </w:tc>
      </w:tr>
      <w:tr>
        <w:tc>
          <w:tcPr>
            <w:tcW w:type="dxa" w:w="3312"/>
          </w:tcPr>
          <w:p>
            <w:r>
              <w:t>Référent communication</w:t>
            </w:r>
          </w:p>
        </w:tc>
        <w:tc>
          <w:tcPr>
            <w:tcW w:type="dxa" w:w="3312"/>
          </w:tcPr>
          <w:p>
            <w:r>
              <w:t>Messages publics et gestion des attentes</w:t>
            </w:r>
          </w:p>
        </w:tc>
        <w:tc>
          <w:tcPr>
            <w:tcW w:type="dxa" w:w="3312"/>
          </w:tcPr>
          <w:p>
            <w:r>
              <w:t>Messages validés</w:t>
            </w:r>
          </w:p>
        </w:tc>
      </w:tr>
    </w:tbl>
    <w:p/>
    <w:p>
      <w:r>
        <w:rPr>
          <w:b/>
        </w:rPr>
        <w:t>Aucun lancement public ne devrait intervenir sans au moins un circuit opérationnel confirmé pour chaque catégorie activée.</w:t>
      </w:r>
    </w:p>
    <w:p>
      <w:pPr>
        <w:pStyle w:val="Heading1"/>
      </w:pPr>
      <w:r>
        <w:t>16. Indicateurs de pilotage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
              <w:rPr>
                <w:b/>
              </w:rPr>
              <w:t>Indicateur</w:t>
            </w:r>
          </w:p>
        </w:tc>
        <w:tc>
          <w:tcPr>
            <w:tcW w:type="dxa" w:w="3312"/>
          </w:tcPr>
          <w:p>
            <w:r/>
            <w:r>
              <w:rPr>
                <w:b/>
              </w:rPr>
              <w:t>Définition</w:t>
            </w:r>
          </w:p>
        </w:tc>
        <w:tc>
          <w:tcPr>
            <w:tcW w:type="dxa" w:w="3312"/>
          </w:tcPr>
          <w:p>
            <w:r/>
            <w:r>
              <w:rPr>
                <w:b/>
              </w:rPr>
              <w:t>Fréquence</w:t>
            </w:r>
          </w:p>
        </w:tc>
      </w:tr>
      <w:tr>
        <w:tc>
          <w:tcPr>
            <w:tcW w:type="dxa" w:w="3312"/>
          </w:tcPr>
          <w:p>
            <w:r>
              <w:t>Dépôts reçus</w:t>
            </w:r>
          </w:p>
        </w:tc>
        <w:tc>
          <w:tcPr>
            <w:tcW w:type="dxa" w:w="3312"/>
          </w:tcPr>
          <w:p>
            <w:r>
              <w:t>Signalements réellement enregistrés</w:t>
            </w:r>
          </w:p>
        </w:tc>
        <w:tc>
          <w:tcPr>
            <w:tcW w:type="dxa" w:w="3312"/>
          </w:tcPr>
          <w:p>
            <w:r>
              <w:t>Hebdomadaire</w:t>
            </w:r>
          </w:p>
        </w:tc>
      </w:tr>
      <w:tr>
        <w:tc>
          <w:tcPr>
            <w:tcW w:type="dxa" w:w="3312"/>
          </w:tcPr>
          <w:p>
            <w:r>
              <w:t>Taux exploitable</w:t>
            </w:r>
          </w:p>
        </w:tc>
        <w:tc>
          <w:tcPr>
            <w:tcW w:type="dxa" w:w="3312"/>
          </w:tcPr>
          <w:p>
            <w:r>
              <w:t>Dossiers comportant les champs nécessaires après revue</w:t>
            </w:r>
          </w:p>
        </w:tc>
        <w:tc>
          <w:tcPr>
            <w:tcW w:type="dxa" w:w="3312"/>
          </w:tcPr>
          <w:p>
            <w:r>
              <w:t>Hebdomadaire</w:t>
            </w:r>
          </w:p>
        </w:tc>
      </w:tr>
      <w:tr>
        <w:tc>
          <w:tcPr>
            <w:tcW w:type="dxa" w:w="3312"/>
          </w:tcPr>
          <w:p>
            <w:r>
              <w:t>Taux de localisation exploitable</w:t>
            </w:r>
          </w:p>
        </w:tc>
        <w:tc>
          <w:tcPr>
            <w:tcW w:type="dxa" w:w="3312"/>
          </w:tcPr>
          <w:p>
            <w:r>
              <w:t>Dossiers localisables par GPS ou repère</w:t>
            </w:r>
          </w:p>
        </w:tc>
        <w:tc>
          <w:tcPr>
            <w:tcW w:type="dxa" w:w="3312"/>
          </w:tcPr>
          <w:p>
            <w:r>
              <w:t>Hebdomadaire</w:t>
            </w:r>
          </w:p>
        </w:tc>
      </w:tr>
      <w:tr>
        <w:tc>
          <w:tcPr>
            <w:tcW w:type="dxa" w:w="3312"/>
          </w:tcPr>
          <w:p>
            <w:r>
              <w:t>Délai du premier tri</w:t>
            </w:r>
          </w:p>
        </w:tc>
        <w:tc>
          <w:tcPr>
            <w:tcW w:type="dxa" w:w="3312"/>
          </w:tcPr>
          <w:p>
            <w:r>
              <w:t>Temps entre création et première action humaine</w:t>
            </w:r>
          </w:p>
        </w:tc>
        <w:tc>
          <w:tcPr>
            <w:tcW w:type="dxa" w:w="3312"/>
          </w:tcPr>
          <w:p>
            <w:r>
              <w:t>Hebdomadaire</w:t>
            </w:r>
          </w:p>
        </w:tc>
      </w:tr>
      <w:tr>
        <w:tc>
          <w:tcPr>
            <w:tcW w:type="dxa" w:w="3312"/>
          </w:tcPr>
          <w:p>
            <w:r>
              <w:t>Taux de doublons</w:t>
            </w:r>
          </w:p>
        </w:tc>
        <w:tc>
          <w:tcPr>
            <w:tcW w:type="dxa" w:w="3312"/>
          </w:tcPr>
          <w:p>
            <w:r>
              <w:t>Dossiers liés à un incident existant</w:t>
            </w:r>
          </w:p>
        </w:tc>
        <w:tc>
          <w:tcPr>
            <w:tcW w:type="dxa" w:w="3312"/>
          </w:tcPr>
          <w:p>
            <w:r>
              <w:t>Mensuelle</w:t>
            </w:r>
          </w:p>
        </w:tc>
      </w:tr>
      <w:tr>
        <w:tc>
          <w:tcPr>
            <w:tcW w:type="dxa" w:w="3312"/>
          </w:tcPr>
          <w:p>
            <w:r>
              <w:t>Taux de dossiers orientés</w:t>
            </w:r>
          </w:p>
        </w:tc>
        <w:tc>
          <w:tcPr>
            <w:tcW w:type="dxa" w:w="3312"/>
          </w:tcPr>
          <w:p>
            <w:r>
              <w:t>Transferts réellement effectués / dossiers éligibles</w:t>
            </w:r>
          </w:p>
        </w:tc>
        <w:tc>
          <w:tcPr>
            <w:tcW w:type="dxa" w:w="3312"/>
          </w:tcPr>
          <w:p>
            <w:r>
              <w:t>Mensuelle</w:t>
            </w:r>
          </w:p>
        </w:tc>
      </w:tr>
      <w:tr>
        <w:tc>
          <w:tcPr>
            <w:tcW w:type="dxa" w:w="3312"/>
          </w:tcPr>
          <w:p>
            <w:r>
              <w:t>Taux de clôture vérifiée</w:t>
            </w:r>
          </w:p>
        </w:tc>
        <w:tc>
          <w:tcPr>
            <w:tcW w:type="dxa" w:w="3312"/>
          </w:tcPr>
          <w:p>
            <w:r>
              <w:t>Clôtures avec résultat et source de confirmation</w:t>
            </w:r>
          </w:p>
        </w:tc>
        <w:tc>
          <w:tcPr>
            <w:tcW w:type="dxa" w:w="3312"/>
          </w:tcPr>
          <w:p>
            <w:r>
              <w:t>Mensuelle</w:t>
            </w:r>
          </w:p>
        </w:tc>
      </w:tr>
      <w:tr>
        <w:tc>
          <w:tcPr>
            <w:tcW w:type="dxa" w:w="3312"/>
          </w:tcPr>
          <w:p>
            <w:r>
              <w:t>Disponibilité et erreurs</w:t>
            </w:r>
          </w:p>
        </w:tc>
        <w:tc>
          <w:tcPr>
            <w:tcW w:type="dxa" w:w="3312"/>
          </w:tcPr>
          <w:p>
            <w:r>
              <w:t>Échecs d’envoi, erreurs serveur, temps de chargement</w:t>
            </w:r>
          </w:p>
        </w:tc>
        <w:tc>
          <w:tcPr>
            <w:tcW w:type="dxa" w:w="3312"/>
          </w:tcPr>
          <w:p>
            <w:r>
              <w:t>Continu</w:t>
            </w:r>
          </w:p>
        </w:tc>
      </w:tr>
    </w:tbl>
    <w:p/>
    <w:p>
      <w:r>
        <w:rPr>
          <w:b w:val="0"/>
        </w:rPr>
        <w:t>Le nombre de signalements mesure l’adoption, pas l’impact. Le nombre de problèmes réellement corrigés ne doit être communiqué qu’avec une confirmation du partenaire concerné.</w:t>
      </w:r>
    </w:p>
    <w:p>
      <w:pPr>
        <w:pStyle w:val="Heading1"/>
      </w:pPr>
      <w:r>
        <w:t>17. Plan de tests et critères d’acceptation</w:t>
      </w:r>
    </w:p>
    <w:p>
      <w:pPr>
        <w:pStyle w:val="ListBullet"/>
      </w:pPr>
      <w:r>
        <w:t>Affichage correct sur smartphone d’entrée de gamme.</w:t>
      </w:r>
    </w:p>
    <w:p>
      <w:pPr>
        <w:pStyle w:val="ListBullet"/>
      </w:pPr>
      <w:r>
        <w:t>Refus d’un dossier sans catégorie, description ou localisation exploitable.</w:t>
      </w:r>
    </w:p>
    <w:p>
      <w:pPr>
        <w:pStyle w:val="ListBullet"/>
      </w:pPr>
      <w:r>
        <w:t>Création réussie avec référence affichée après confirmation serveur.</w:t>
      </w:r>
    </w:p>
    <w:p>
      <w:pPr>
        <w:pStyle w:val="ListBullet"/>
      </w:pPr>
      <w:r>
        <w:t>Continuité du formulaire si le GPS est refusé.</w:t>
      </w:r>
    </w:p>
    <w:p>
      <w:pPr>
        <w:pStyle w:val="ListBullet"/>
      </w:pPr>
      <w:r>
        <w:t>Rejet clair des photos trop lourdes ou de format non autorisé.</w:t>
      </w:r>
    </w:p>
    <w:p>
      <w:pPr>
        <w:pStyle w:val="ListBullet"/>
      </w:pPr>
      <w:r>
        <w:t>Aucune fausse confirmation en cas de coupure réseau.</w:t>
      </w:r>
    </w:p>
    <w:p>
      <w:pPr>
        <w:pStyle w:val="ListBullet"/>
      </w:pPr>
      <w:r>
        <w:t>Aucune fuite d’information lors d’une référence invalide.</w:t>
      </w:r>
    </w:p>
    <w:p>
      <w:pPr>
        <w:pStyle w:val="ListBullet"/>
      </w:pPr>
      <w:r>
        <w:t>Contrôle d’accès strict entre rôles.</w:t>
      </w:r>
    </w:p>
    <w:p>
      <w:pPr>
        <w:pStyle w:val="ListBullet"/>
      </w:pPr>
      <w:r>
        <w:t>Historique complet des changements de statut.</w:t>
      </w:r>
    </w:p>
    <w:p>
      <w:pPr>
        <w:pStyle w:val="ListBullet"/>
      </w:pPr>
      <w:r>
        <w:t>Blocage du statut « transmis » sans transfert réel.</w:t>
      </w:r>
    </w:p>
    <w:p>
      <w:pPr>
        <w:pStyle w:val="ListBullet"/>
      </w:pPr>
      <w:r>
        <w:t>Fusion traçable des doublons.</w:t>
      </w:r>
    </w:p>
    <w:p>
      <w:pPr>
        <w:pStyle w:val="ListBullet"/>
      </w:pPr>
      <w:r>
        <w:t>Absence de données personnelles sur les pages publiques.</w:t>
      </w:r>
    </w:p>
    <w:p>
      <w:pPr>
        <w:pStyle w:val="ListBullet"/>
      </w:pPr>
      <w:r>
        <w:t>Obligation d’un motif lors de la clôture.</w:t>
      </w:r>
    </w:p>
    <w:p>
      <w:pPr>
        <w:pStyle w:val="ListBullet"/>
      </w:pPr>
      <w:r>
        <w:t>Accessibilité au clavier et avec lecteur d’écran.</w:t>
      </w:r>
    </w:p>
    <w:p>
      <w:pPr>
        <w:pStyle w:val="ListBullet"/>
      </w:pPr>
      <w:r>
        <w:t>Message d’urgence correct pour les incidents P1.</w:t>
      </w:r>
    </w:p>
    <w:p>
      <w:pPr>
        <w:pStyle w:val="Heading1"/>
      </w:pPr>
      <w:r>
        <w:t>18. Feuille de route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
              <w:rPr>
                <w:b/>
              </w:rPr>
              <w:t>Phase</w:t>
            </w:r>
          </w:p>
        </w:tc>
        <w:tc>
          <w:tcPr>
            <w:tcW w:type="dxa" w:w="3312"/>
          </w:tcPr>
          <w:p>
            <w:r/>
            <w:r>
              <w:rPr>
                <w:b/>
              </w:rPr>
              <w:t>Travaux</w:t>
            </w:r>
          </w:p>
        </w:tc>
        <w:tc>
          <w:tcPr>
            <w:tcW w:type="dxa" w:w="3312"/>
          </w:tcPr>
          <w:p>
            <w:r/>
            <w:r>
              <w:rPr>
                <w:b/>
              </w:rPr>
              <w:t>Livrable</w:t>
            </w:r>
          </w:p>
        </w:tc>
      </w:tr>
      <w:tr>
        <w:tc>
          <w:tcPr>
            <w:tcW w:type="dxa" w:w="3312"/>
          </w:tcPr>
          <w:p>
            <w:r>
              <w:t>Phase 0 — Validation du besoin</w:t>
            </w:r>
          </w:p>
        </w:tc>
        <w:tc>
          <w:tcPr>
            <w:tcW w:type="dxa" w:w="3312"/>
          </w:tcPr>
          <w:p>
            <w:r>
              <w:t>Entretiens, cartographie des canaux, choix de zone, vérification juridique</w:t>
            </w:r>
          </w:p>
        </w:tc>
        <w:tc>
          <w:tcPr>
            <w:tcW w:type="dxa" w:w="3312"/>
          </w:tcPr>
          <w:p>
            <w:r>
              <w:t>Périmètre et règles opérationnelles validés</w:t>
            </w:r>
          </w:p>
        </w:tc>
      </w:tr>
      <w:tr>
        <w:tc>
          <w:tcPr>
            <w:tcW w:type="dxa" w:w="3312"/>
          </w:tcPr>
          <w:p>
            <w:r>
              <w:t>Phase 1 — Partenariats et UX</w:t>
            </w:r>
          </w:p>
        </w:tc>
        <w:tc>
          <w:tcPr>
            <w:tcW w:type="dxa" w:w="3312"/>
          </w:tcPr>
          <w:p>
            <w:r>
              <w:t>Accords de routage, maquettes, tests utilisateurs</w:t>
            </w:r>
          </w:p>
        </w:tc>
        <w:tc>
          <w:tcPr>
            <w:tcW w:type="dxa" w:w="3312"/>
          </w:tcPr>
          <w:p>
            <w:r>
              <w:t>Maquette testée et contacts validés</w:t>
            </w:r>
          </w:p>
        </w:tc>
      </w:tr>
      <w:tr>
        <w:tc>
          <w:tcPr>
            <w:tcW w:type="dxa" w:w="3312"/>
          </w:tcPr>
          <w:p>
            <w:r>
              <w:t>Phase 2 — Développement MVP</w:t>
            </w:r>
          </w:p>
        </w:tc>
        <w:tc>
          <w:tcPr>
            <w:tcW w:type="dxa" w:w="3312"/>
          </w:tcPr>
          <w:p>
            <w:r>
              <w:t>Formulaire, suivi, console, rôles, audit, anti-spam</w:t>
            </w:r>
          </w:p>
        </w:tc>
        <w:tc>
          <w:tcPr>
            <w:tcW w:type="dxa" w:w="3312"/>
          </w:tcPr>
          <w:p>
            <w:r>
              <w:t>Version de test sécurisée</w:t>
            </w:r>
          </w:p>
        </w:tc>
      </w:tr>
      <w:tr>
        <w:tc>
          <w:tcPr>
            <w:tcW w:type="dxa" w:w="3312"/>
          </w:tcPr>
          <w:p>
            <w:r>
              <w:t>Phase 3 — QA et formation</w:t>
            </w:r>
          </w:p>
        </w:tc>
        <w:tc>
          <w:tcPr>
            <w:tcW w:type="dxa" w:w="3312"/>
          </w:tcPr>
          <w:p>
            <w:r>
              <w:t>Tests fonctionnels, sécurité, accessibilité, formation</w:t>
            </w:r>
          </w:p>
        </w:tc>
        <w:tc>
          <w:tcPr>
            <w:tcW w:type="dxa" w:w="3312"/>
          </w:tcPr>
          <w:p>
            <w:r>
              <w:t>Critères d’acceptation validés</w:t>
            </w:r>
          </w:p>
        </w:tc>
      </w:tr>
      <w:tr>
        <w:tc>
          <w:tcPr>
            <w:tcW w:type="dxa" w:w="3312"/>
          </w:tcPr>
          <w:p>
            <w:r>
              <w:t>Phase 4 — Pilote contrôlé</w:t>
            </w:r>
          </w:p>
        </w:tc>
        <w:tc>
          <w:tcPr>
            <w:tcW w:type="dxa" w:w="3312"/>
          </w:tcPr>
          <w:p>
            <w:r>
              <w:t>Lancement dans une seule zone, suivi des métriques</w:t>
            </w:r>
          </w:p>
        </w:tc>
        <w:tc>
          <w:tcPr>
            <w:tcW w:type="dxa" w:w="3312"/>
          </w:tcPr>
          <w:p>
            <w:r>
              <w:t>Rapport de pilote</w:t>
            </w:r>
          </w:p>
        </w:tc>
      </w:tr>
      <w:tr>
        <w:tc>
          <w:tcPr>
            <w:tcW w:type="dxa" w:w="3312"/>
          </w:tcPr>
          <w:p>
            <w:r>
              <w:t>Phase 5 — Décision d’extension</w:t>
            </w:r>
          </w:p>
        </w:tc>
        <w:tc>
          <w:tcPr>
            <w:tcW w:type="dxa" w:w="3312"/>
          </w:tcPr>
          <w:p>
            <w:r>
              <w:t>Corrections, mesure de charge, nouveaux partenaires</w:t>
            </w:r>
          </w:p>
        </w:tc>
        <w:tc>
          <w:tcPr>
            <w:tcW w:type="dxa" w:w="3312"/>
          </w:tcPr>
          <w:p>
            <w:r>
              <w:t>Décision d’étendre, prolonger ou suspendre</w:t>
            </w:r>
          </w:p>
        </w:tc>
      </w:tr>
    </w:tbl>
    <w:p/>
    <w:p>
      <w:r>
        <w:rPr>
          <w:b w:val="0"/>
        </w:rPr>
        <w:t>Après validation du périmètre, une première version limitée pourrait nécessiter environ 6 à 10 semaines pour une petite équipe expérimentée. Cette estimation dépendra des intégrations, de la sécurité, du contenu, de l’hébergement et des validations juridiques.</w:t>
      </w:r>
    </w:p>
    <w:p>
      <w:pPr>
        <w:pStyle w:val="Heading1"/>
      </w:pPr>
      <w:r>
        <w:t>19. Risques principaux</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
              <w:rPr>
                <w:b/>
              </w:rPr>
              <w:t>Risque</w:t>
            </w:r>
          </w:p>
        </w:tc>
        <w:tc>
          <w:tcPr>
            <w:tcW w:type="dxa" w:w="3312"/>
          </w:tcPr>
          <w:p>
            <w:r/>
            <w:r>
              <w:rPr>
                <w:b/>
              </w:rPr>
              <w:t>Impact</w:t>
            </w:r>
          </w:p>
        </w:tc>
        <w:tc>
          <w:tcPr>
            <w:tcW w:type="dxa" w:w="3312"/>
          </w:tcPr>
          <w:p>
            <w:r/>
            <w:r>
              <w:rPr>
                <w:b/>
              </w:rPr>
              <w:t>Mesure</w:t>
            </w:r>
          </w:p>
        </w:tc>
      </w:tr>
      <w:tr>
        <w:tc>
          <w:tcPr>
            <w:tcW w:type="dxa" w:w="3312"/>
          </w:tcPr>
          <w:p>
            <w:r>
              <w:t>Aucun organisme ne reçoit les dossiers</w:t>
            </w:r>
          </w:p>
        </w:tc>
        <w:tc>
          <w:tcPr>
            <w:tcW w:type="dxa" w:w="3312"/>
          </w:tcPr>
          <w:p>
            <w:r>
              <w:t>Très élevé</w:t>
            </w:r>
          </w:p>
        </w:tc>
        <w:tc>
          <w:tcPr>
            <w:tcW w:type="dxa" w:w="3312"/>
          </w:tcPr>
          <w:p>
            <w:r>
              <w:t>Ne pas lancer sans circuit opérationnel confirmé</w:t>
            </w:r>
          </w:p>
        </w:tc>
      </w:tr>
      <w:tr>
        <w:tc>
          <w:tcPr>
            <w:tcW w:type="dxa" w:w="3312"/>
          </w:tcPr>
          <w:p>
            <w:r>
              <w:t>Attente irréaliste de réparation</w:t>
            </w:r>
          </w:p>
        </w:tc>
        <w:tc>
          <w:tcPr>
            <w:tcW w:type="dxa" w:w="3312"/>
          </w:tcPr>
          <w:p>
            <w:r>
              <w:t>Élevé</w:t>
            </w:r>
          </w:p>
        </w:tc>
        <w:tc>
          <w:tcPr>
            <w:tcW w:type="dxa" w:w="3312"/>
          </w:tcPr>
          <w:p>
            <w:r>
              <w:t>Expliquer clairement le rôle et les limites de la plateforme</w:t>
            </w:r>
          </w:p>
        </w:tc>
      </w:tr>
      <w:tr>
        <w:tc>
          <w:tcPr>
            <w:tcW w:type="dxa" w:w="3312"/>
          </w:tcPr>
          <w:p>
            <w:r>
              <w:t>Confusion avec les plateformes publiques</w:t>
            </w:r>
          </w:p>
        </w:tc>
        <w:tc>
          <w:tcPr>
            <w:tcW w:type="dxa" w:w="3312"/>
          </w:tcPr>
          <w:p>
            <w:r>
              <w:t>Élevé</w:t>
            </w:r>
          </w:p>
        </w:tc>
        <w:tc>
          <w:tcPr>
            <w:tcW w:type="dxa" w:w="3312"/>
          </w:tcPr>
          <w:p>
            <w:r>
              <w:t>Positionnement distinct et liens vers les services officiels</w:t>
            </w:r>
          </w:p>
        </w:tc>
      </w:tr>
      <w:tr>
        <w:tc>
          <w:tcPr>
            <w:tcW w:type="dxa" w:w="3312"/>
          </w:tcPr>
          <w:p>
            <w:r>
              <w:t>Fuite de données personnelles</w:t>
            </w:r>
          </w:p>
        </w:tc>
        <w:tc>
          <w:tcPr>
            <w:tcW w:type="dxa" w:w="3312"/>
          </w:tcPr>
          <w:p>
            <w:r>
              <w:t>Très élevé</w:t>
            </w:r>
          </w:p>
        </w:tc>
        <w:tc>
          <w:tcPr>
            <w:tcW w:type="dxa" w:w="3312"/>
          </w:tcPr>
          <w:p>
            <w:r>
              <w:t>Privacy by design, modération, rôles et audit</w:t>
            </w:r>
          </w:p>
        </w:tc>
      </w:tr>
      <w:tr>
        <w:tc>
          <w:tcPr>
            <w:tcW w:type="dxa" w:w="3312"/>
          </w:tcPr>
          <w:p>
            <w:r>
              <w:t>Faux signalements ou spam</w:t>
            </w:r>
          </w:p>
        </w:tc>
        <w:tc>
          <w:tcPr>
            <w:tcW w:type="dxa" w:w="3312"/>
          </w:tcPr>
          <w:p>
            <w:r>
              <w:t>Moyen</w:t>
            </w:r>
          </w:p>
        </w:tc>
        <w:tc>
          <w:tcPr>
            <w:tcW w:type="dxa" w:w="3312"/>
          </w:tcPr>
          <w:p>
            <w:r>
              <w:t>Limitation de débit, dédoublonnage, revue humaine</w:t>
            </w:r>
          </w:p>
        </w:tc>
      </w:tr>
      <w:tr>
        <w:tc>
          <w:tcPr>
            <w:tcW w:type="dxa" w:w="3312"/>
          </w:tcPr>
          <w:p>
            <w:r>
              <w:t>Connectivité faible</w:t>
            </w:r>
          </w:p>
        </w:tc>
        <w:tc>
          <w:tcPr>
            <w:tcW w:type="dxa" w:w="3312"/>
          </w:tcPr>
          <w:p>
            <w:r>
              <w:t>Moyen</w:t>
            </w:r>
          </w:p>
        </w:tc>
        <w:tc>
          <w:tcPr>
            <w:tcW w:type="dxa" w:w="3312"/>
          </w:tcPr>
          <w:p>
            <w:r>
              <w:t>Site léger, photo facultative, saisie manuelle</w:t>
            </w:r>
          </w:p>
        </w:tc>
      </w:tr>
      <w:tr>
        <w:tc>
          <w:tcPr>
            <w:tcW w:type="dxa" w:w="3312"/>
          </w:tcPr>
          <w:p>
            <w:r>
              <w:t>Contacts officiels obsolètes</w:t>
            </w:r>
          </w:p>
        </w:tc>
        <w:tc>
          <w:tcPr>
            <w:tcW w:type="dxa" w:w="3312"/>
          </w:tcPr>
          <w:p>
            <w:r>
              <w:t>Élevé</w:t>
            </w:r>
          </w:p>
        </w:tc>
        <w:tc>
          <w:tcPr>
            <w:tcW w:type="dxa" w:w="3312"/>
          </w:tcPr>
          <w:p>
            <w:r>
              <w:t>Registre des contacts avec date de vérification</w:t>
            </w:r>
          </w:p>
        </w:tc>
      </w:tr>
      <w:tr>
        <w:tc>
          <w:tcPr>
            <w:tcW w:type="dxa" w:w="3312"/>
          </w:tcPr>
          <w:p>
            <w:r>
              <w:t>Dossier urgent traité trop lentement</w:t>
            </w:r>
          </w:p>
        </w:tc>
        <w:tc>
          <w:tcPr>
            <w:tcW w:type="dxa" w:w="3312"/>
          </w:tcPr>
          <w:p>
            <w:r>
              <w:t>Très élevé</w:t>
            </w:r>
          </w:p>
        </w:tc>
        <w:tc>
          <w:tcPr>
            <w:tcW w:type="dxa" w:w="3312"/>
          </w:tcPr>
          <w:p>
            <w:r>
              <w:t>Avertissement immédiat et orientation vers le contact direct</w:t>
            </w:r>
          </w:p>
        </w:tc>
      </w:tr>
      <w:tr>
        <w:tc>
          <w:tcPr>
            <w:tcW w:type="dxa" w:w="3312"/>
          </w:tcPr>
          <w:p>
            <w:r>
              <w:t>Charge opérationnelle excessive</w:t>
            </w:r>
          </w:p>
        </w:tc>
        <w:tc>
          <w:tcPr>
            <w:tcW w:type="dxa" w:w="3312"/>
          </w:tcPr>
          <w:p>
            <w:r>
              <w:t>Élevé</w:t>
            </w:r>
          </w:p>
        </w:tc>
        <w:tc>
          <w:tcPr>
            <w:tcW w:type="dxa" w:w="3312"/>
          </w:tcPr>
          <w:p>
            <w:r>
              <w:t>Pilote limité, plafonds et responsable suppléant</w:t>
            </w:r>
          </w:p>
        </w:tc>
      </w:tr>
    </w:tbl>
    <w:p/>
    <w:p>
      <w:pPr>
        <w:pStyle w:val="Heading1"/>
      </w:pPr>
      <w:r>
        <w:t>20. Conditions minimales de lancement</w:t>
      </w:r>
    </w:p>
    <w:tbl>
      <w:tblPr>
        <w:tblStyle w:val="TableGrid"/>
        <w:tblW w:type="auto" w:w="0"/>
        <w:jc w:val="center"/>
        <w:tblLook w:firstColumn="1" w:firstRow="1" w:lastColumn="0" w:lastRow="0" w:noHBand="0" w:noVBand="1" w:val="04A0"/>
      </w:tblPr>
      <w:tblGrid>
        <w:gridCol w:w="4968"/>
        <w:gridCol w:w="4968"/>
      </w:tblGrid>
      <w:tr>
        <w:tc>
          <w:tcPr>
            <w:tcW w:type="dxa" w:w="4968"/>
          </w:tcPr>
          <w:p>
            <w:r/>
            <w:r>
              <w:rPr>
                <w:b/>
              </w:rPr>
              <w:t>Domaine</w:t>
            </w:r>
          </w:p>
        </w:tc>
        <w:tc>
          <w:tcPr>
            <w:tcW w:type="dxa" w:w="4968"/>
          </w:tcPr>
          <w:p>
            <w:r/>
            <w:r>
              <w:rPr>
                <w:b/>
              </w:rPr>
              <w:t>Condition obligatoire</w:t>
            </w:r>
          </w:p>
        </w:tc>
      </w:tr>
      <w:tr>
        <w:tc>
          <w:tcPr>
            <w:tcW w:type="dxa" w:w="4968"/>
          </w:tcPr>
          <w:p>
            <w:r>
              <w:t>Gouvernance</w:t>
            </w:r>
          </w:p>
        </w:tc>
        <w:tc>
          <w:tcPr>
            <w:tcW w:type="dxa" w:w="4968"/>
          </w:tcPr>
          <w:p>
            <w:r>
              <w:t>Opérateur identifié, responsable de traitement et suppléant nommés</w:t>
            </w:r>
          </w:p>
        </w:tc>
      </w:tr>
      <w:tr>
        <w:tc>
          <w:tcPr>
            <w:tcW w:type="dxa" w:w="4968"/>
          </w:tcPr>
          <w:p>
            <w:r>
              <w:t>Routage</w:t>
            </w:r>
          </w:p>
        </w:tc>
        <w:tc>
          <w:tcPr>
            <w:tcW w:type="dxa" w:w="4968"/>
          </w:tcPr>
          <w:p>
            <w:r>
              <w:t>Au moins une destination confirmée pour chaque catégorie activée</w:t>
            </w:r>
          </w:p>
        </w:tc>
      </w:tr>
      <w:tr>
        <w:tc>
          <w:tcPr>
            <w:tcW w:type="dxa" w:w="4968"/>
          </w:tcPr>
          <w:p>
            <w:r>
              <w:t>Juridique</w:t>
            </w:r>
          </w:p>
        </w:tc>
        <w:tc>
          <w:tcPr>
            <w:tcW w:type="dxa" w:w="4968"/>
          </w:tcPr>
          <w:p>
            <w:r>
              <w:t>Revue de la loi applicable, notice de confidentialité et hébergement vérifiés</w:t>
            </w:r>
          </w:p>
        </w:tc>
      </w:tr>
      <w:tr>
        <w:tc>
          <w:tcPr>
            <w:tcW w:type="dxa" w:w="4968"/>
          </w:tcPr>
          <w:p>
            <w:r>
              <w:t>Urgences</w:t>
            </w:r>
          </w:p>
        </w:tc>
        <w:tc>
          <w:tcPr>
            <w:tcW w:type="dxa" w:w="4968"/>
          </w:tcPr>
          <w:p>
            <w:r>
              <w:t>Avertissement testé et contacts officiels confirmés</w:t>
            </w:r>
          </w:p>
        </w:tc>
      </w:tr>
      <w:tr>
        <w:tc>
          <w:tcPr>
            <w:tcW w:type="dxa" w:w="4968"/>
          </w:tcPr>
          <w:p>
            <w:r>
              <w:t>Technique</w:t>
            </w:r>
          </w:p>
        </w:tc>
        <w:tc>
          <w:tcPr>
            <w:tcW w:type="dxa" w:w="4968"/>
          </w:tcPr>
          <w:p>
            <w:r>
              <w:t>Critères d’acceptation exécutés, aucune vulnérabilité critique</w:t>
            </w:r>
          </w:p>
        </w:tc>
      </w:tr>
      <w:tr>
        <w:tc>
          <w:tcPr>
            <w:tcW w:type="dxa" w:w="4968"/>
          </w:tcPr>
          <w:p>
            <w:r>
              <w:t>Opérations</w:t>
            </w:r>
          </w:p>
        </w:tc>
        <w:tc>
          <w:tcPr>
            <w:tcW w:type="dxa" w:w="4968"/>
          </w:tcPr>
          <w:p>
            <w:r>
              <w:t>Procédure de modération, tableau de bord et règles de clôture documentés</w:t>
            </w:r>
          </w:p>
        </w:tc>
      </w:tr>
      <w:tr>
        <w:tc>
          <w:tcPr>
            <w:tcW w:type="dxa" w:w="4968"/>
          </w:tcPr>
          <w:p>
            <w:r>
              <w:t>Support</w:t>
            </w:r>
          </w:p>
        </w:tc>
        <w:tc>
          <w:tcPr>
            <w:tcW w:type="dxa" w:w="4968"/>
          </w:tcPr>
          <w:p>
            <w:r>
              <w:t>Canal pour problèmes techniques, confidentialité et contestation</w:t>
            </w:r>
          </w:p>
        </w:tc>
      </w:tr>
      <w:tr>
        <w:tc>
          <w:tcPr>
            <w:tcW w:type="dxa" w:w="4968"/>
          </w:tcPr>
          <w:p>
            <w:r>
              <w:t>Communication</w:t>
            </w:r>
          </w:p>
        </w:tc>
        <w:tc>
          <w:tcPr>
            <w:tcW w:type="dxa" w:w="4968"/>
          </w:tcPr>
          <w:p>
            <w:r>
              <w:t>Messages publics approuvés et limites du service expliquées</w:t>
            </w:r>
          </w:p>
        </w:tc>
      </w:tr>
      <w:tr>
        <w:tc>
          <w:tcPr>
            <w:tcW w:type="dxa" w:w="4968"/>
          </w:tcPr>
          <w:p>
            <w:r>
              <w:t>Évaluation</w:t>
            </w:r>
          </w:p>
        </w:tc>
        <w:tc>
          <w:tcPr>
            <w:tcW w:type="dxa" w:w="4968"/>
          </w:tcPr>
          <w:p>
            <w:r>
              <w:t>Objectifs du pilote, dates de bilan et critères d’extension définis</w:t>
            </w:r>
          </w:p>
        </w:tc>
      </w:tr>
    </w:tbl>
    <w:p/>
    <w:p>
      <w:r>
        <w:rPr>
          <w:b/>
        </w:rPr>
        <w:t>Critère de décision final : si les circuits de traitement ne sont pas prêts, il faut privilégier une maquette ou un pilote fermé plutôt que d’exposer publiquement un formulaire qui accumulerait des dossiers sans suite.</w:t>
      </w:r>
    </w:p>
    <w:p>
      <w:pPr>
        <w:pStyle w:val="Heading1"/>
      </w:pPr>
      <w:r>
        <w:t>Annexe A — Exemple de formulaire citoyen</w:t>
      </w:r>
    </w:p>
    <w:tbl>
      <w:tblPr>
        <w:tblStyle w:val="TableGrid"/>
        <w:tblW w:type="auto" w:w="0"/>
        <w:jc w:val="center"/>
        <w:tblLook w:firstColumn="1" w:firstRow="1" w:lastColumn="0" w:lastRow="0" w:noHBand="0" w:noVBand="1" w:val="04A0"/>
      </w:tblPr>
      <w:tblGrid>
        <w:gridCol w:w="4968"/>
        <w:gridCol w:w="4968"/>
      </w:tblGrid>
      <w:tr>
        <w:tc>
          <w:tcPr>
            <w:tcW w:type="dxa" w:w="4968"/>
          </w:tcPr>
          <w:p>
            <w:r/>
            <w:r>
              <w:rPr>
                <w:b/>
              </w:rPr>
              <w:t>Élément</w:t>
            </w:r>
          </w:p>
        </w:tc>
        <w:tc>
          <w:tcPr>
            <w:tcW w:type="dxa" w:w="4968"/>
          </w:tcPr>
          <w:p>
            <w:r/>
            <w:r>
              <w:rPr>
                <w:b/>
              </w:rPr>
              <w:t>Texte ou choix recommandé</w:t>
            </w:r>
          </w:p>
        </w:tc>
      </w:tr>
      <w:tr>
        <w:tc>
          <w:tcPr>
            <w:tcW w:type="dxa" w:w="4968"/>
          </w:tcPr>
          <w:p>
            <w:r>
              <w:t>Introduction</w:t>
            </w:r>
          </w:p>
        </w:tc>
        <w:tc>
          <w:tcPr>
            <w:tcW w:type="dxa" w:w="4968"/>
          </w:tcPr>
          <w:p>
            <w:r>
              <w:t>« Décrivez un problème dans l’espace public. Vous pourrez suivre le statut avec une référence. Ce site ne remplace pas les services d’urgence. »</w:t>
            </w:r>
          </w:p>
        </w:tc>
      </w:tr>
      <w:tr>
        <w:tc>
          <w:tcPr>
            <w:tcW w:type="dxa" w:w="4968"/>
          </w:tcPr>
          <w:p>
            <w:r>
              <w:t>Type de problème</w:t>
            </w:r>
          </w:p>
        </w:tc>
        <w:tc>
          <w:tcPr>
            <w:tcW w:type="dxa" w:w="4968"/>
          </w:tcPr>
          <w:p>
            <w:r>
              <w:t>Route et voirie / Électricité / Eau / Feu tricolore et signalisation / Drainage et assainissement / Déchets / Équipement public / Autre</w:t>
            </w:r>
          </w:p>
        </w:tc>
      </w:tr>
      <w:tr>
        <w:tc>
          <w:tcPr>
            <w:tcW w:type="dxa" w:w="4968"/>
          </w:tcPr>
          <w:p>
            <w:r>
              <w:t>Localisation</w:t>
            </w:r>
          </w:p>
        </w:tc>
        <w:tc>
          <w:tcPr>
            <w:tcW w:type="dxa" w:w="4968"/>
          </w:tcPr>
          <w:p>
            <w:r>
              <w:t>« Utiliser ma position » ou commune, secteur/quartier, rue et repère connu</w:t>
            </w:r>
          </w:p>
        </w:tc>
      </w:tr>
      <w:tr>
        <w:tc>
          <w:tcPr>
            <w:tcW w:type="dxa" w:w="4968"/>
          </w:tcPr>
          <w:p>
            <w:r>
              <w:t>Description</w:t>
            </w:r>
          </w:p>
        </w:tc>
        <w:tc>
          <w:tcPr>
            <w:tcW w:type="dxa" w:w="4968"/>
          </w:tcPr>
          <w:p>
            <w:r>
              <w:t>Exemple : « Le feu tricolore ne fonctionne plus au carrefour près de [repère] depuis ce matin. »</w:t>
            </w:r>
          </w:p>
        </w:tc>
      </w:tr>
      <w:tr>
        <w:tc>
          <w:tcPr>
            <w:tcW w:type="dxa" w:w="4968"/>
          </w:tcPr>
          <w:p>
            <w:r>
              <w:t>Danger perçu</w:t>
            </w:r>
          </w:p>
        </w:tc>
        <w:tc>
          <w:tcPr>
            <w:tcW w:type="dxa" w:w="4968"/>
          </w:tcPr>
          <w:p>
            <w:r>
              <w:t>Faible / Moyen / Élevé</w:t>
            </w:r>
          </w:p>
        </w:tc>
      </w:tr>
      <w:tr>
        <w:tc>
          <w:tcPr>
            <w:tcW w:type="dxa" w:w="4968"/>
          </w:tcPr>
          <w:p>
            <w:r>
              <w:t>Photo</w:t>
            </w:r>
          </w:p>
        </w:tc>
        <w:tc>
          <w:tcPr>
            <w:tcW w:type="dxa" w:w="4968"/>
          </w:tcPr>
          <w:p>
            <w:r>
              <w:t>Facultative ; ne pas prendre de risque ; éviter visages, plaques et documents personnels</w:t>
            </w:r>
          </w:p>
        </w:tc>
      </w:tr>
      <w:tr>
        <w:tc>
          <w:tcPr>
            <w:tcW w:type="dxa" w:w="4968"/>
          </w:tcPr>
          <w:p>
            <w:r>
              <w:t>Contact</w:t>
            </w:r>
          </w:p>
        </w:tc>
        <w:tc>
          <w:tcPr>
            <w:tcW w:type="dxa" w:w="4968"/>
          </w:tcPr>
          <w:p>
            <w:r>
              <w:t>Facultatif ; expliquer la finalité et l’usage des données</w:t>
            </w:r>
          </w:p>
        </w:tc>
      </w:tr>
      <w:tr>
        <w:tc>
          <w:tcPr>
            <w:tcW w:type="dxa" w:w="4968"/>
          </w:tcPr>
          <w:p>
            <w:r>
              <w:t>Bouton</w:t>
            </w:r>
          </w:p>
        </w:tc>
        <w:tc>
          <w:tcPr>
            <w:tcW w:type="dxa" w:w="4968"/>
          </w:tcPr>
          <w:p>
            <w:r>
              <w:t>« Envoyer le signalement »</w:t>
            </w:r>
          </w:p>
        </w:tc>
      </w:tr>
      <w:tr>
        <w:tc>
          <w:tcPr>
            <w:tcW w:type="dxa" w:w="4968"/>
          </w:tcPr>
          <w:p>
            <w:r>
              <w:t>Confirmation</w:t>
            </w:r>
          </w:p>
        </w:tc>
        <w:tc>
          <w:tcPr>
            <w:tcW w:type="dxa" w:w="4968"/>
          </w:tcPr>
          <w:p>
            <w:r>
              <w:t>« Votre signalement a bien été enregistré. Référence : [référence]. »</w:t>
            </w:r>
          </w:p>
        </w:tc>
      </w:tr>
    </w:tbl>
    <w:p/>
    <w:p>
      <w:pPr>
        <w:pStyle w:val="Heading1"/>
      </w:pPr>
      <w:r>
        <w:t>Annexe B — Modèle de données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
              <w:rPr>
                <w:b/>
              </w:rPr>
              <w:t>Objet</w:t>
            </w:r>
          </w:p>
        </w:tc>
        <w:tc>
          <w:tcPr>
            <w:tcW w:type="dxa" w:w="3312"/>
          </w:tcPr>
          <w:p>
            <w:r/>
            <w:r>
              <w:rPr>
                <w:b/>
              </w:rPr>
              <w:t>Attributs minimums</w:t>
            </w:r>
          </w:p>
        </w:tc>
        <w:tc>
          <w:tcPr>
            <w:tcW w:type="dxa" w:w="3312"/>
          </w:tcPr>
          <w:p>
            <w:r/>
            <w:r>
              <w:rPr>
                <w:b/>
              </w:rPr>
              <w:t>Notes de conception</w:t>
            </w:r>
          </w:p>
        </w:tc>
      </w:tr>
      <w:tr>
        <w:tc>
          <w:tcPr>
            <w:tcW w:type="dxa" w:w="3312"/>
          </w:tcPr>
          <w:p>
            <w:r>
              <w:t>Report</w:t>
            </w:r>
          </w:p>
        </w:tc>
        <w:tc>
          <w:tcPr>
            <w:tcW w:type="dxa" w:w="3312"/>
          </w:tcPr>
          <w:p>
            <w:r>
              <w:t>id interne, référence publique, catégorie, description, lat/lon, lieu texte, priorité, statut, dates</w:t>
            </w:r>
          </w:p>
        </w:tc>
        <w:tc>
          <w:tcPr>
            <w:tcW w:type="dxa" w:w="3312"/>
          </w:tcPr>
          <w:p>
            <w:r>
              <w:t>Limiter les données publiques aux attributs autorisés</w:t>
            </w:r>
          </w:p>
        </w:tc>
      </w:tr>
      <w:tr>
        <w:tc>
          <w:tcPr>
            <w:tcW w:type="dxa" w:w="3312"/>
          </w:tcPr>
          <w:p>
            <w:r>
              <w:t>Attachment</w:t>
            </w:r>
          </w:p>
        </w:tc>
        <w:tc>
          <w:tcPr>
            <w:tcW w:type="dxa" w:w="3312"/>
          </w:tcPr>
          <w:p>
            <w:r>
              <w:t>id, report_id, nom technique, type contrôlé, taille, chemin privé, état de modération</w:t>
            </w:r>
          </w:p>
        </w:tc>
        <w:tc>
          <w:tcPr>
            <w:tcW w:type="dxa" w:w="3312"/>
          </w:tcPr>
          <w:p>
            <w:r>
              <w:t>Ne pas exposer le chemin de stockage</w:t>
            </w:r>
          </w:p>
        </w:tc>
      </w:tr>
      <w:tr>
        <w:tc>
          <w:tcPr>
            <w:tcW w:type="dxa" w:w="3312"/>
          </w:tcPr>
          <w:p>
            <w:r>
              <w:t>ReporterContact</w:t>
            </w:r>
          </w:p>
        </w:tc>
        <w:tc>
          <w:tcPr>
            <w:tcW w:type="dxa" w:w="3312"/>
          </w:tcPr>
          <w:p>
            <w:r>
              <w:t>report_id, téléphone/e-mail, finalité, consentement/date</w:t>
            </w:r>
          </w:p>
        </w:tc>
        <w:tc>
          <w:tcPr>
            <w:tcW w:type="dxa" w:w="3312"/>
          </w:tcPr>
          <w:p>
            <w:r>
              <w:t>Séparé logiquement et protégé plus strictement</w:t>
            </w:r>
          </w:p>
        </w:tc>
      </w:tr>
      <w:tr>
        <w:tc>
          <w:tcPr>
            <w:tcW w:type="dxa" w:w="3312"/>
          </w:tcPr>
          <w:p>
            <w:r>
              <w:t>StatusEvent</w:t>
            </w:r>
          </w:p>
        </w:tc>
        <w:tc>
          <w:tcPr>
            <w:tcW w:type="dxa" w:w="3312"/>
          </w:tcPr>
          <w:p>
            <w:r>
              <w:t>report_id, statut avant/après, date, acteur, motif, visibilité</w:t>
            </w:r>
          </w:p>
        </w:tc>
        <w:tc>
          <w:tcPr>
            <w:tcW w:type="dxa" w:w="3312"/>
          </w:tcPr>
          <w:p>
            <w:r>
              <w:t>Historique non modifiable pour les rôles ordinaires</w:t>
            </w:r>
          </w:p>
        </w:tc>
      </w:tr>
      <w:tr>
        <w:tc>
          <w:tcPr>
            <w:tcW w:type="dxa" w:w="3312"/>
          </w:tcPr>
          <w:p>
            <w:r>
              <w:t>Organization</w:t>
            </w:r>
          </w:p>
        </w:tc>
        <w:tc>
          <w:tcPr>
            <w:tcW w:type="dxa" w:w="3312"/>
          </w:tcPr>
          <w:p>
            <w:r>
              <w:t>nom, zone, catégories couvertes, coordonnées officielles et source</w:t>
            </w:r>
          </w:p>
        </w:tc>
        <w:tc>
          <w:tcPr>
            <w:tcW w:type="dxa" w:w="3312"/>
          </w:tcPr>
          <w:p>
            <w:r>
              <w:t>Ajouter la date de dernière vérification</w:t>
            </w:r>
          </w:p>
        </w:tc>
      </w:tr>
      <w:tr>
        <w:tc>
          <w:tcPr>
            <w:tcW w:type="dxa" w:w="3312"/>
          </w:tcPr>
          <w:p>
            <w:r>
              <w:t>RoutingRule</w:t>
            </w:r>
          </w:p>
        </w:tc>
        <w:tc>
          <w:tcPr>
            <w:tcW w:type="dxa" w:w="3312"/>
          </w:tcPr>
          <w:p>
            <w:r>
              <w:t>catégorie, zone, organisation, canal, conditions, actif, validé par/date</w:t>
            </w:r>
          </w:p>
        </w:tc>
        <w:tc>
          <w:tcPr>
            <w:tcW w:type="dxa" w:w="3312"/>
          </w:tcPr>
          <w:p>
            <w:r>
              <w:t>Pas de transfert si la règle n’est pas approuvée</w:t>
            </w:r>
          </w:p>
        </w:tc>
      </w:tr>
      <w:tr>
        <w:tc>
          <w:tcPr>
            <w:tcW w:type="dxa" w:w="3312"/>
          </w:tcPr>
          <w:p>
            <w:r>
              <w:t>UserRole</w:t>
            </w:r>
          </w:p>
        </w:tc>
        <w:tc>
          <w:tcPr>
            <w:tcW w:type="dxa" w:w="3312"/>
          </w:tcPr>
          <w:p>
            <w:r>
              <w:t>compte, rôle, zone, catégories autorisées, statut du compte</w:t>
            </w:r>
          </w:p>
        </w:tc>
        <w:tc>
          <w:tcPr>
            <w:tcW w:type="dxa" w:w="3312"/>
          </w:tcPr>
          <w:p>
            <w:r>
              <w:t>Privilège minimum ; désactivation rapide</w:t>
            </w:r>
          </w:p>
        </w:tc>
      </w:tr>
      <w:tr>
        <w:tc>
          <w:tcPr>
            <w:tcW w:type="dxa" w:w="3312"/>
          </w:tcPr>
          <w:p>
            <w:r>
              <w:t>AuditLog</w:t>
            </w:r>
          </w:p>
        </w:tc>
        <w:tc>
          <w:tcPr>
            <w:tcW w:type="dxa" w:w="3312"/>
          </w:tcPr>
          <w:p>
            <w:r>
              <w:t>acteur, action, objet, date, résultat, contexte nécessaire</w:t>
            </w:r>
          </w:p>
        </w:tc>
        <w:tc>
          <w:tcPr>
            <w:tcW w:type="dxa" w:w="3312"/>
          </w:tcPr>
          <w:p>
            <w:r>
              <w:t>Éviter de journaliser inutilement les contenus sensibles</w:t>
            </w:r>
          </w:p>
        </w:tc>
      </w:tr>
    </w:tbl>
    <w:p/>
    <w:p>
      <w:pPr>
        <w:pStyle w:val="Heading1"/>
      </w:pPr>
      <w:r>
        <w:t>Annexe C — Sources et limites</w:t>
      </w:r>
    </w:p>
    <w:p>
      <w:pPr>
        <w:pStyle w:val="ListBullet"/>
      </w:pPr>
      <w:r>
        <w:t>Service d’Information du Gouvernement du Burkina Faso — lancement des plateformes de participation citoyenne et d’accès aux e-services publics, 5 mai 2026.</w:t>
      </w:r>
    </w:p>
    <w:p>
      <w:pPr>
        <w:pStyle w:val="ListBullet"/>
      </w:pPr>
      <w:r>
        <w:t>Service Public BF — portail national d’accès aux informations et services administratifs.</w:t>
      </w:r>
    </w:p>
    <w:p>
      <w:pPr>
        <w:pStyle w:val="ListBullet"/>
      </w:pPr>
      <w:r>
        <w:t>Pétitions citoyennes au Burkina Faso — portail officiel de propositions et de soutien aux pétitions.</w:t>
      </w:r>
    </w:p>
    <w:p>
      <w:pPr>
        <w:pStyle w:val="ListBullet"/>
      </w:pPr>
      <w:r>
        <w:t>FasoSign — plateforme nationale de signature électronique ; nom à distinguer du présent projet.</w:t>
      </w:r>
    </w:p>
    <w:p>
      <w:pPr>
        <w:pStyle w:val="ListBullet"/>
      </w:pPr>
      <w:r>
        <w:t>Commission de l’Informatique et des Libertés (CIL) — loi n°037-2026/ALP et décret n°2026-1034/PF.</w:t>
      </w:r>
    </w:p>
    <w:p>
      <w:pPr>
        <w:pStyle w:val="ListBullet"/>
      </w:pPr>
      <w:r>
        <w:t>ONEA — numéro publié pour les fuites d’eau : 80 00 11 11.</w:t>
      </w:r>
    </w:p>
    <w:p>
      <w:pPr>
        <w:pStyle w:val="ListBullet"/>
      </w:pPr>
      <w:r>
        <w:t>SONABEL — guichet virtuel, déclaration de panne et numéro vert : 80 00 11 30.</w:t>
      </w:r>
    </w:p>
    <w:p>
      <w:pPr>
        <w:pStyle w:val="ListBullet"/>
      </w:pPr>
      <w:r>
        <w:t>ARCEP Burkina Faso — données sur le marché de l’internet et les communications électroniques.</w:t>
      </w:r>
    </w:p>
    <w:p>
      <w:pPr>
        <w:pStyle w:val="ListBullet"/>
      </w:pPr>
      <w:r>
        <w:t>DataReportal — Digital 2026: Burkina Faso.</w:t>
      </w:r>
    </w:p>
    <w:p>
      <w:r>
        <w:rPr>
          <w:b w:val="0"/>
        </w:rPr>
        <w:t>Les pages, contacts et textes juridiques peuvent évoluer. Ils doivent être revérifiés avant toute publication ou mise en production.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