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d_signalement_public_bf_v1"/>
      <w:r>
        <w:rPr>
          <w:rFonts w:eastAsia="source serif 4" w:cs="source serif 4" w:ascii="source serif 4" w:hAnsi="source serif 4"/>
          <w:b/>
          <w:color w:val="000000"/>
          <w:sz w:val="39"/>
        </w:rPr>
        <w:t xml:space="preserve">PRD — Signalement Public BF — V1</w:t>
      </w:r>
      <w:bookmarkEnd w:id="0"/>
    </w:p>
    <w:p>
      <w:pPr>
        <w:spacing w:line="360" w:after="210" w:lineRule="auto"/>
      </w:pPr>
      <w:r>
        <w:rPr>
          <w:rFonts w:eastAsia="source serif 4" w:cs="source serif 4" w:ascii="source serif 4" w:hAnsi="source serif 4"/>
          <w:color w:val="000000"/>
        </w:rPr>
        <w:t xml:space="preserve">Promotrice : </w:t>
      </w:r>
      <w:r>
        <w:rPr>
          <w:rFonts w:eastAsia="source serif 4" w:cs="source serif 4" w:ascii="source serif 4" w:hAnsi="source serif 4"/>
          <w:b/>
          <w:color w:val="000000"/>
        </w:rPr>
        <w:t xml:space="preserve">Fatoumata Diallo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Nom de travail du projet : Signalement Public BF — à valider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Version : V1 · Date : 24 octobre 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Périmètre : pilote dans une commune ou une zone urbaine à confirmer.</w:t>
      </w:r>
    </w:p>
    <w:p>
      <w:pPr>
        <w:spacing w:line="360" w:before="315" w:after="105" w:lineRule="auto"/>
        <w:ind w:left="-30"/>
        <w:jc w:val="left"/>
      </w:pPr>
      <w:bookmarkStart w:id="1" w:name="bm_1_contexte"/>
      <w:r>
        <w:rPr>
          <w:rFonts w:eastAsia="source serif 4" w:cs="source serif 4" w:ascii="source serif 4" w:hAnsi="source serif 4"/>
          <w:b/>
          <w:color w:val="000000"/>
          <w:sz w:val="24"/>
        </w:rPr>
        <w:t xml:space="preserve">1. Contexte</w:t>
      </w:r>
      <w:bookmarkEnd w:id="1"/>
    </w:p>
    <w:p>
      <w:pPr>
        <w:spacing w:line="360" w:after="210" w:lineRule="auto"/>
      </w:pPr>
      <w:r>
        <w:rPr>
          <w:rFonts w:eastAsia="source serif 4" w:cs="source serif 4" w:ascii="source serif 4" w:hAnsi="source serif 4"/>
          <w:color w:val="000000"/>
        </w:rPr>
        <w:t xml:space="preserve">Le projet vise à structurer les signalements citoyens concernant les problèmes de l’espace public au Burkina Faso : voirie, électricité, eau, circulation, assainissement, déchets et équipements publics. Le besoin décrit dans le cadrage initial est de centraliser les informations, localiser les incidents, limiter les doublons et faciliter le suivi.</w:t>
      </w:r>
    </w:p>
    <w:p>
      <w:pPr>
        <w:spacing w:line="360" w:after="210" w:lineRule="auto"/>
      </w:pPr>
      <w:r>
        <w:rPr>
          <w:rFonts w:eastAsia="source serif 4" w:cs="source serif 4" w:ascii="source serif 4" w:hAnsi="source serif 4"/>
          <w:color w:val="000000"/>
        </w:rPr>
        <w:t xml:space="preserve">La réponse envisagée est un site web adapté aux téléphones, permettant un dépôt sans compte et un suivi par référence. Les dossiers sont vérifiés avant orientation vers un organisme dont le circuit de réception est confirmé. La plateforme ne constitue pas un service d’urgence et ne garantit ni intervention ni réparation.</w:t>
      </w:r>
    </w:p>
    <w:p>
      <w:pPr>
        <w:spacing w:line="360" w:before="315" w:after="105" w:lineRule="auto"/>
        <w:ind w:left="-30"/>
        <w:jc w:val="left"/>
      </w:pPr>
      <w:bookmarkStart w:id="2" w:name="bm_2_objectifs"/>
      <w:r>
        <w:rPr>
          <w:rFonts w:eastAsia="source serif 4" w:cs="source serif 4" w:ascii="source serif 4" w:hAnsi="source serif 4"/>
          <w:b/>
          <w:color w:val="000000"/>
          <w:sz w:val="24"/>
        </w:rPr>
        <w:t xml:space="preserve">2. Objectifs</w:t>
      </w:r>
      <w:bookmarkEnd w:id="2"/>
    </w:p>
    <w:p>
      <w:pPr>
        <w:numPr>
          <w:ilvl w:val="0"/>
          <w:numId w:val="1"/>
        </w:numPr>
        <w:spacing w:line="360" w:before="105" w:after="105" w:lineRule="auto"/>
      </w:pPr>
      <w:r>
        <w:rPr>
          <w:rFonts w:eastAsia="source serif 4" w:cs="source serif 4" w:ascii="source serif 4" w:hAnsi="source serif 4"/>
          <w:color w:val="000000"/>
          <w:sz w:val="21"/>
        </w:rPr>
        <w:t xml:space="preserve">Centraliser les signalements dans des dossiers structurés et localisables.</w:t>
      </w:r>
    </w:p>
    <w:p>
      <w:pPr>
        <w:numPr>
          <w:ilvl w:val="0"/>
          <w:numId w:val="1"/>
        </w:numPr>
        <w:spacing w:line="360" w:before="105" w:after="105" w:lineRule="auto"/>
      </w:pPr>
      <w:r>
        <w:rPr>
          <w:rFonts w:eastAsia="source serif 4" w:cs="source serif 4" w:ascii="source serif 4" w:hAnsi="source serif 4"/>
          <w:color w:val="000000"/>
          <w:sz w:val="21"/>
        </w:rPr>
        <w:t xml:space="preserve">Faciliter le dépôt, y compris sans GPS ou sans photo.</w:t>
      </w:r>
    </w:p>
    <w:p>
      <w:pPr>
        <w:numPr>
          <w:ilvl w:val="0"/>
          <w:numId w:val="1"/>
        </w:numPr>
        <w:spacing w:line="360" w:before="105" w:after="105" w:lineRule="auto"/>
      </w:pPr>
      <w:r>
        <w:rPr>
          <w:rFonts w:eastAsia="source serif 4" w:cs="source serif 4" w:ascii="source serif 4" w:hAnsi="source serif 4"/>
          <w:color w:val="000000"/>
          <w:sz w:val="21"/>
        </w:rPr>
        <w:t xml:space="preserve">Permettre aux agents de vérifier, dédoublonner et orienter les dossiers.</w:t>
      </w:r>
    </w:p>
    <w:p>
      <w:pPr>
        <w:numPr>
          <w:ilvl w:val="0"/>
          <w:numId w:val="1"/>
        </w:numPr>
        <w:spacing w:line="360" w:before="105" w:after="105" w:lineRule="auto"/>
      </w:pPr>
      <w:r>
        <w:rPr>
          <w:rFonts w:eastAsia="source serif 4" w:cs="source serif 4" w:ascii="source serif 4" w:hAnsi="source serif 4"/>
          <w:color w:val="000000"/>
          <w:sz w:val="21"/>
        </w:rPr>
        <w:t xml:space="preserve">Donner au citoyen une visibilité sur l’avancement et le motif de clôture.</w:t>
      </w:r>
    </w:p>
    <w:p>
      <w:pPr>
        <w:numPr>
          <w:ilvl w:val="0"/>
          <w:numId w:val="1"/>
        </w:numPr>
        <w:spacing w:line="360" w:before="105" w:after="105" w:lineRule="auto"/>
      </w:pPr>
      <w:r>
        <w:rPr>
          <w:rFonts w:eastAsia="source serif 4" w:cs="source serif 4" w:ascii="source serif 4" w:hAnsi="source serif 4"/>
          <w:color w:val="000000"/>
          <w:sz w:val="21"/>
        </w:rPr>
        <w:t xml:space="preserve">Mesurer la qualité des dossiers et la charge de traitement pendant le pilote.</w:t>
      </w:r>
    </w:p>
    <w:p>
      <w:pPr>
        <w:spacing w:line="360" w:before="315" w:after="105" w:lineRule="auto"/>
        <w:ind w:left="-30"/>
        <w:jc w:val="left"/>
      </w:pPr>
      <w:bookmarkStart w:id="3" w:name="bm_3_utilisateurs"/>
      <w:r>
        <w:rPr>
          <w:rFonts w:eastAsia="source serif 4" w:cs="source serif 4" w:ascii="source serif 4" w:hAnsi="source serif 4"/>
          <w:b/>
          <w:color w:val="000000"/>
          <w:sz w:val="24"/>
        </w:rPr>
        <w:t xml:space="preserve">3. Utilisateurs</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Profil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Besoins et responsabilités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Citoyen / déclarant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Déposer sans compte, conserver sa référence et consulter les informations publiques de son dossier.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 de tri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Vérifier, modérer, prioriser, demander des précisions et rattacher les doublons dans son périmètre autorisé.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 partenaire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Consulter les dossiers affectés et renseigner les suites effectivement données.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Administrateur / superviseur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Configurer les catégories, zones, rôles et circuits ; consulter les indicateurs et l’audit selon ses droits.</w:t>
            </w:r>
          </w:p>
        </w:tc>
      </w:tr>
    </w:tbl>
    <w:p>
      <w:pPr>
        <w:spacing w:lineRule="auto"/>
      </w:pPr>
    </w:p>
    <w:p>
      <w:pPr>
        <w:spacing w:line="360" w:after="210" w:lineRule="auto"/>
      </w:pPr>
      <w:r>
        <w:rPr>
          <w:rFonts w:eastAsia="source serif 4" w:cs="source serif 4" w:ascii="source serif 4" w:hAnsi="source serif 4"/>
          <w:color w:val="000000"/>
        </w:rPr>
        <w:t xml:space="preserve">Le citoyen n’accède pas à la console interne ; les agents disposent uniquement des accès nécessaires à leur mission.</w:t>
      </w:r>
    </w:p>
    <w:p>
      <w:pPr>
        <w:spacing w:line="360" w:before="315" w:after="105" w:lineRule="auto"/>
        <w:ind w:left="-30"/>
        <w:jc w:val="left"/>
      </w:pPr>
      <w:bookmarkStart w:id="4" w:name="bm_4_fonctionnalités"/>
      <w:r>
        <w:rPr>
          <w:rFonts w:eastAsia="source serif 4" w:cs="source serif 4" w:ascii="source serif 4" w:hAnsi="source serif 4"/>
          <w:b/>
          <w:color w:val="000000"/>
          <w:sz w:val="24"/>
        </w:rPr>
        <w:t xml:space="preserve">4. Fonctionnalités</w:t>
      </w:r>
      <w:bookmarkEnd w:id="4"/>
    </w:p>
    <w:p>
      <w:pPr>
        <w:numPr>
          <w:ilvl w:val="0"/>
          <w:numId w:val="2"/>
        </w:numPr>
        <w:spacing w:line="360" w:before="105" w:after="105" w:lineRule="auto"/>
      </w:pPr>
      <w:r>
        <w:rPr>
          <w:rFonts w:eastAsia="source serif 4" w:cs="source serif 4" w:ascii="source serif 4" w:hAnsi="source serif 4"/>
          <w:color w:val="000000"/>
          <w:sz w:val="21"/>
        </w:rPr>
        <w:t xml:space="preserve">F01 — Dépôt citoyen : choisir une catégorie, décrire les faits et fournir une localisation par GPS autorisé ou saisie manuelle. Photo et contact facultatifs. Afficher les limites du service et l’avertissement d’urgence.</w:t>
      </w:r>
    </w:p>
    <w:p>
      <w:pPr>
        <w:numPr>
          <w:ilvl w:val="0"/>
          <w:numId w:val="2"/>
        </w:numPr>
        <w:spacing w:line="360" w:before="105" w:after="105" w:lineRule="auto"/>
      </w:pPr>
      <w:r>
        <w:rPr>
          <w:rFonts w:eastAsia="source serif 4" w:cs="source serif 4" w:ascii="source serif 4" w:hAnsi="source serif 4"/>
          <w:color w:val="000000"/>
          <w:sz w:val="21"/>
        </w:rPr>
        <w:t xml:space="preserve">F02 — Enregistrement et suivi : créer une référence aléatoire non séquentielle après enregistrement réussi. Afficher le statut, les dates, les demandes de précision et le motif public de clôture, sans exposer les notes internes.</w:t>
      </w:r>
    </w:p>
    <w:p>
      <w:pPr>
        <w:numPr>
          <w:ilvl w:val="0"/>
          <w:numId w:val="2"/>
        </w:numPr>
        <w:spacing w:line="360" w:before="105" w:after="105" w:lineRule="auto"/>
      </w:pPr>
      <w:r>
        <w:rPr>
          <w:rFonts w:eastAsia="source serif 4" w:cs="source serif 4" w:ascii="source serif 4" w:hAnsi="source serif 4"/>
          <w:color w:val="000000"/>
          <w:sz w:val="21"/>
        </w:rPr>
        <w:t xml:space="preserve">F03 — Traitement des dossiers : permettre aux agents autorisés de filtrer, vérifier, modérer, prioriser et lier les doublons. Conserver l’historique des actions ; une suggestion de priorité ne remplace pas la décision humaine.</w:t>
      </w:r>
    </w:p>
    <w:p>
      <w:pPr>
        <w:numPr>
          <w:ilvl w:val="0"/>
          <w:numId w:val="2"/>
        </w:numPr>
        <w:spacing w:line="360" w:before="105" w:after="105" w:lineRule="auto"/>
      </w:pPr>
      <w:r>
        <w:rPr>
          <w:rFonts w:eastAsia="source serif 4" w:cs="source serif 4" w:ascii="source serif 4" w:hAnsi="source serif 4"/>
          <w:color w:val="000000"/>
          <w:sz w:val="21"/>
        </w:rPr>
        <w:t xml:space="preserve">F04 — Orientation et clôture : affecter selon la catégorie, la zone et un circuit validé. Sans destination confirmée, conserver « À orienter ». Exiger un transfert réel pour « Transmis » et une note avec source de confirmation pour « Résolu ».</w:t>
      </w:r>
    </w:p>
    <w:p>
      <w:pPr>
        <w:numPr>
          <w:ilvl w:val="0"/>
          <w:numId w:val="2"/>
        </w:numPr>
        <w:spacing w:line="360" w:before="105" w:after="105" w:lineRule="auto"/>
      </w:pPr>
      <w:r>
        <w:rPr>
          <w:rFonts w:eastAsia="source serif 4" w:cs="source serif 4" w:ascii="source serif 4" w:hAnsi="source serif 4"/>
          <w:color w:val="000000"/>
          <w:sz w:val="21"/>
        </w:rPr>
        <w:t xml:space="preserve">F05 — Administration et traçabilité : gérer les permissions et règles de routage, journaliser les actions sensibles et présenter des indicateurs agrégés selon les droits.</w:t>
      </w:r>
    </w:p>
    <w:p>
      <w:pPr>
        <w:spacing w:line="360" w:before="315" w:after="105" w:lineRule="auto"/>
        <w:ind w:left="-30"/>
        <w:jc w:val="left"/>
      </w:pPr>
      <w:bookmarkStart w:id="5" w:name="bm_5_hors_périmètre"/>
      <w:r>
        <w:rPr>
          <w:rFonts w:eastAsia="source serif 4" w:cs="source serif 4" w:ascii="source serif 4" w:hAnsi="source serif 4"/>
          <w:b/>
          <w:color w:val="000000"/>
          <w:sz w:val="24"/>
        </w:rPr>
        <w:t xml:space="preserve">5. Hors périmètre</w:t>
      </w:r>
      <w:bookmarkEnd w:id="5"/>
    </w:p>
    <w:p>
      <w:pPr>
        <w:numPr>
          <w:ilvl w:val="0"/>
          <w:numId w:val="3"/>
        </w:numPr>
        <w:spacing w:line="360" w:before="105" w:after="105" w:lineRule="auto"/>
      </w:pPr>
      <w:r>
        <w:rPr>
          <w:rFonts w:eastAsia="source serif 4" w:cs="source serif 4" w:ascii="source serif 4" w:hAnsi="source serif 4"/>
          <w:color w:val="000000"/>
          <w:sz w:val="21"/>
        </w:rPr>
        <w:t xml:space="preserve">Application mobile native obligatoire au lancement.</w:t>
      </w:r>
    </w:p>
    <w:p>
      <w:pPr>
        <w:numPr>
          <w:ilvl w:val="0"/>
          <w:numId w:val="3"/>
        </w:numPr>
        <w:spacing w:line="360" w:before="105" w:after="105" w:lineRule="auto"/>
      </w:pPr>
      <w:r>
        <w:rPr>
          <w:rFonts w:eastAsia="source serif 4" w:cs="source serif 4" w:ascii="source serif 4" w:hAnsi="source serif 4"/>
          <w:color w:val="000000"/>
          <w:sz w:val="21"/>
        </w:rPr>
        <w:t xml:space="preserve">Prise en charge des urgences ou garantie de délai de réparation.</w:t>
      </w:r>
    </w:p>
    <w:p>
      <w:pPr>
        <w:numPr>
          <w:ilvl w:val="0"/>
          <w:numId w:val="3"/>
        </w:numPr>
        <w:spacing w:line="360" w:before="105" w:after="105" w:lineRule="auto"/>
      </w:pPr>
      <w:r>
        <w:rPr>
          <w:rFonts w:eastAsia="source serif 4" w:cs="source serif 4" w:ascii="source serif 4" w:hAnsi="source serif 4"/>
          <w:color w:val="000000"/>
          <w:sz w:val="21"/>
        </w:rPr>
        <w:t xml:space="preserve">Transmission automatique à un organisme sans accord actif.</w:t>
      </w:r>
    </w:p>
    <w:p>
      <w:pPr>
        <w:numPr>
          <w:ilvl w:val="0"/>
          <w:numId w:val="3"/>
        </w:numPr>
        <w:spacing w:line="360" w:before="105" w:after="105" w:lineRule="auto"/>
      </w:pPr>
      <w:r>
        <w:rPr>
          <w:rFonts w:eastAsia="source serif 4" w:cs="source serif 4" w:ascii="source serif 4" w:hAnsi="source serif 4"/>
          <w:color w:val="000000"/>
          <w:sz w:val="21"/>
        </w:rPr>
        <w:t xml:space="preserve">Carte publique avec coordonnées exactes et commentaires publics ouverts.</w:t>
      </w:r>
    </w:p>
    <w:p>
      <w:pPr>
        <w:numPr>
          <w:ilvl w:val="0"/>
          <w:numId w:val="3"/>
        </w:numPr>
        <w:spacing w:line="360" w:before="105" w:after="105" w:lineRule="auto"/>
      </w:pPr>
      <w:r>
        <w:rPr>
          <w:rFonts w:eastAsia="source serif 4" w:cs="source serif 4" w:ascii="source serif 4" w:hAnsi="source serif 4"/>
          <w:color w:val="000000"/>
          <w:sz w:val="21"/>
        </w:rPr>
        <w:t xml:space="preserve">Notifications SMS/WhatsApp, interfaces partenaires et traductions en langues nationales : extensions à arbitrer après le pilote.</w:t>
      </w:r>
    </w:p>
    <w:p>
      <w:pPr>
        <w:numPr>
          <w:ilvl w:val="0"/>
          <w:numId w:val="3"/>
        </w:numPr>
        <w:spacing w:line="360" w:before="105" w:after="105" w:lineRule="auto"/>
      </w:pPr>
      <w:r>
        <w:rPr>
          <w:rFonts w:eastAsia="source serif 4" w:cs="source serif 4" w:ascii="source serif 4" w:hAnsi="source serif 4"/>
          <w:color w:val="000000"/>
          <w:sz w:val="21"/>
        </w:rPr>
        <w:t xml:space="preserve">Déploiement national dès la première version.</w:t>
      </w:r>
    </w:p>
    <w:p>
      <w:pPr>
        <w:spacing w:line="360" w:before="315" w:after="105" w:lineRule="auto"/>
        <w:ind w:left="-30"/>
        <w:jc w:val="left"/>
      </w:pPr>
      <w:bookmarkStart w:id="6" w:name="bm_6_critères_de_réception"/>
      <w:r>
        <w:rPr>
          <w:rFonts w:eastAsia="source serif 4" w:cs="source serif 4" w:ascii="source serif 4" w:hAnsi="source serif 4"/>
          <w:b/>
          <w:color w:val="000000"/>
          <w:sz w:val="24"/>
        </w:rPr>
        <w:t xml:space="preserve">6. Critères de réception</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Référence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Scénario ou condition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Résultat attendu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CR01 — F01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Envoyer un dossier incomplet ; refuser le GPS.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Les champs indispensables manquants sont signalés ; la localisation manuelle permet de poursuivre.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CR02 — F01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Déposer sans photo ; joindre un fichier non autorisé.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 dépôt sans photo fonctionne ; le fichier invalide est refusé avec un message explicite. Les métadonnées des photos acceptées sont retirées.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CR03 — F02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Envoi réussi ou interruption réseau avant confirmation.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 référence apparaît uniquement après enregistrement confirmé ; aucune fausse confirmation n’est affichée.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CR04 — F02/F05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Consulter un dossier ou tenter un accès non autorisé.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 suivi n’expose ni contacts ni notes internes ; les accès hors droits sont refusés.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CR05 — F03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Modérer un dossier ou le rattacher à un doublon.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L’action, son auteur et sa date sont tracés ; le lien vers le dossier principal est conservé.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CR06 — F04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Marquer « Transmis » sans transfert ou « Résolu » sans justification.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 transition est bloquée tant que les éléments requis ne sont pas renseignés.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CR07 — F01/F03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Déclarer un danger immédiat.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L’avertissement est affiché et le risque est mis en évidence pour le tri, sans promesse d’intervention.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CR08 — F05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Consulter la console avec différents rôles.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Les dossiers, fonctions et indicateurs accessibles correspondent aux permissions attribuées.</w:t>
            </w:r>
          </w:p>
        </w:tc>
      </w:tr>
    </w:tbl>
    <w:p>
      <w:pPr>
        <w:spacing w:lineRule="auto"/>
      </w:pPr>
    </w:p>
    <w:p>
      <w:pPr>
        <w:spacing w:line="360" w:before="315" w:after="105" w:lineRule="auto"/>
        <w:ind w:left="-30"/>
        <w:jc w:val="left"/>
      </w:pPr>
      <w:bookmarkStart w:id="7" w:name="bm_7_contraintes"/>
      <w:r>
        <w:rPr>
          <w:rFonts w:eastAsia="source serif 4" w:cs="source serif 4" w:ascii="source serif 4" w:hAnsi="source serif 4"/>
          <w:b/>
          <w:color w:val="000000"/>
          <w:sz w:val="24"/>
        </w:rPr>
        <w:t xml:space="preserve">7. Contraintes</w:t>
      </w:r>
      <w:bookmarkEnd w:id="7"/>
    </w:p>
    <w:p>
      <w:pPr>
        <w:numPr>
          <w:ilvl w:val="0"/>
          <w:numId w:val="4"/>
        </w:numPr>
        <w:spacing w:line="360" w:before="105" w:after="105" w:lineRule="auto"/>
      </w:pPr>
      <w:r>
        <w:rPr>
          <w:rFonts w:eastAsia="source serif 4" w:cs="source serif 4" w:ascii="source serif 4" w:hAnsi="source serif 4"/>
          <w:color w:val="000000"/>
          <w:sz w:val="21"/>
        </w:rPr>
        <w:t xml:space="preserve">Usage prioritaire sur smartphone et connexion variable : interface légère, photo facultative et saisie manuelle du lieu.</w:t>
      </w:r>
    </w:p>
    <w:p>
      <w:pPr>
        <w:numPr>
          <w:ilvl w:val="0"/>
          <w:numId w:val="4"/>
        </w:numPr>
        <w:spacing w:line="360" w:before="105" w:after="105" w:lineRule="auto"/>
      </w:pPr>
      <w:r>
        <w:rPr>
          <w:rFonts w:eastAsia="source serif 4" w:cs="source serif 4" w:ascii="source serif 4" w:hAnsi="source serif 4"/>
          <w:color w:val="000000"/>
          <w:sz w:val="21"/>
        </w:rPr>
        <w:t xml:space="preserve">Séparation des données citoyennes, internes et de contact ; contrôle d’accès côté serveur, protection contre les abus et sauvegardes avec restauration testée.</w:t>
      </w:r>
    </w:p>
    <w:p>
      <w:pPr>
        <w:numPr>
          <w:ilvl w:val="0"/>
          <w:numId w:val="4"/>
        </w:numPr>
        <w:spacing w:line="360" w:before="105" w:after="105" w:lineRule="auto"/>
      </w:pPr>
      <w:r>
        <w:rPr>
          <w:rFonts w:eastAsia="source serif 4" w:cs="source serif 4" w:ascii="source serif 4" w:hAnsi="source serif 4"/>
          <w:color w:val="000000"/>
          <w:sz w:val="21"/>
        </w:rPr>
        <w:t xml:space="preserve">Avant lancement : identifier l’opérateur, le responsable du traitement, l’équipe de tri et les suppléants ; confirmer un circuit opérationnel pour chaque catégorie activée.</w:t>
      </w:r>
    </w:p>
    <w:p>
      <w:pPr>
        <w:numPr>
          <w:ilvl w:val="0"/>
          <w:numId w:val="4"/>
        </w:numPr>
        <w:spacing w:line="360" w:before="105" w:after="105" w:lineRule="auto"/>
      </w:pPr>
      <w:r>
        <w:rPr>
          <w:rFonts w:eastAsia="source serif 4" w:cs="source serif 4" w:ascii="source serif 4" w:hAnsi="source serif 4"/>
          <w:color w:val="000000"/>
          <w:sz w:val="21"/>
        </w:rPr>
        <w:t xml:space="preserve">Faire vérifier le cadre juridique applicable, la confidentialité, les durées de conservation et l’hébergement avant production ; aucune conformité n’est présumée acquise.</w:t>
      </w:r>
    </w:p>
    <w:p>
      <w:pPr>
        <w:numPr>
          <w:ilvl w:val="0"/>
          <w:numId w:val="4"/>
        </w:numPr>
        <w:spacing w:line="360" w:before="105" w:after="105" w:lineRule="auto"/>
      </w:pPr>
      <w:r>
        <w:rPr>
          <w:rFonts w:eastAsia="source serif 4" w:cs="source serif 4" w:ascii="source serif 4" w:hAnsi="source serif 4"/>
          <w:color w:val="000000"/>
          <w:sz w:val="21"/>
        </w:rPr>
        <w:t xml:space="preserve">À confirmer : zone pilote, partenaires, contacts d’urgence, modalités de réponse aux demandes de précision, budget, calendrier, hébergement et responsabilités d’exploitation. Aucun choix de framework n’est imposé ici.</w:t>
      </w:r>
    </w:p>
    <w:p>
      <w:pPr>
        <w:spacing w:line="360" w:before="315" w:after="105" w:lineRule="auto"/>
        <w:ind w:left="-30"/>
        <w:jc w:val="left"/>
      </w:pPr>
      <w:bookmarkStart w:id="8" w:name="bm_8_livrables"/>
      <w:r>
        <w:rPr>
          <w:rFonts w:eastAsia="source serif 4" w:cs="source serif 4" w:ascii="source serif 4" w:hAnsi="source serif 4"/>
          <w:b/>
          <w:color w:val="000000"/>
          <w:sz w:val="24"/>
        </w:rPr>
        <w:t xml:space="preserve">8. Livrables</w:t>
      </w:r>
      <w:bookmarkEnd w:id="8"/>
    </w:p>
    <w:p>
      <w:pPr>
        <w:spacing w:line="360" w:after="210" w:lineRule="auto"/>
      </w:pPr>
      <w:r>
        <w:rPr>
          <w:rFonts w:eastAsia="source serif 4" w:cs="source serif 4" w:ascii="source serif 4" w:hAnsi="source serif 4"/>
          <w:color w:val="000000"/>
        </w:rPr>
        <w:t xml:space="preserve">Périmètre de remise proposé, à valider contractuellement :</w:t>
      </w:r>
    </w:p>
    <w:p>
      <w:pPr>
        <w:numPr>
          <w:ilvl w:val="0"/>
          <w:numId w:val="5"/>
        </w:numPr>
        <w:spacing w:line="360" w:before="105" w:after="105" w:lineRule="auto"/>
      </w:pPr>
      <w:r>
        <w:rPr>
          <w:rFonts w:eastAsia="source serif 4" w:cs="source serif 4" w:ascii="source serif 4" w:hAnsi="source serif 4"/>
          <w:color w:val="000000"/>
          <w:sz w:val="21"/>
        </w:rPr>
        <w:t xml:space="preserve">Site web citoyen et console de traitement correspondant aux fonctions retenues.</w:t>
      </w:r>
    </w:p>
    <w:p>
      <w:pPr>
        <w:numPr>
          <w:ilvl w:val="0"/>
          <w:numId w:val="5"/>
        </w:numPr>
        <w:spacing w:line="360" w:before="105" w:after="105" w:lineRule="auto"/>
      </w:pPr>
      <w:r>
        <w:rPr>
          <w:rFonts w:eastAsia="source serif 4" w:cs="source serif 4" w:ascii="source serif 4" w:hAnsi="source serif 4"/>
          <w:color w:val="000000"/>
          <w:sz w:val="21"/>
        </w:rPr>
        <w:t xml:space="preserve">Configuration initiale des catégories, zones, rôles et circuits validés.</w:t>
      </w:r>
    </w:p>
    <w:p>
      <w:pPr>
        <w:numPr>
          <w:ilvl w:val="0"/>
          <w:numId w:val="5"/>
        </w:numPr>
        <w:spacing w:line="360" w:before="105" w:after="105" w:lineRule="auto"/>
      </w:pPr>
      <w:r>
        <w:rPr>
          <w:rFonts w:eastAsia="source serif 4" w:cs="source serif 4" w:ascii="source serif 4" w:hAnsi="source serif 4"/>
          <w:color w:val="000000"/>
          <w:sz w:val="21"/>
        </w:rPr>
        <w:t xml:space="preserve">Documentation d’utilisation et procédures de tri, modération, orientation et clôture.</w:t>
      </w:r>
    </w:p>
    <w:p>
      <w:pPr>
        <w:numPr>
          <w:ilvl w:val="0"/>
          <w:numId w:val="5"/>
        </w:numPr>
        <w:spacing w:line="360" w:before="105" w:after="105" w:lineRule="auto"/>
      </w:pPr>
      <w:r>
        <w:rPr>
          <w:rFonts w:eastAsia="source serif 4" w:cs="source serif 4" w:ascii="source serif 4" w:hAnsi="source serif 4"/>
          <w:color w:val="000000"/>
          <w:sz w:val="21"/>
        </w:rPr>
        <w:t xml:space="preserve">Rapport de tests et procès-verbal de recette indiquant les réserves éventuelles.</w:t>
      </w:r>
    </w:p>
    <w:p>
      <w:pPr>
        <w:numPr>
          <w:ilvl w:val="0"/>
          <w:numId w:val="5"/>
        </w:numPr>
        <w:spacing w:line="360" w:before="105" w:after="105" w:lineRule="auto"/>
      </w:pPr>
      <w:r>
        <w:rPr>
          <w:rFonts w:eastAsia="source serif 4" w:cs="source serif 4" w:ascii="source serif 4" w:hAnsi="source serif 4"/>
          <w:color w:val="000000"/>
          <w:sz w:val="21"/>
        </w:rPr>
        <w:t xml:space="preserve">À confirmer : remise et droits sur le code source, déploiement, formation, maintenance et support.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2026-10-24T16:39:40.244Z</dcterms:created>
  <dcterms:modified xsi:type="dcterms:W3CDTF">2026-10-24T16:39:40.244Z</dcterms:modified>
</cp:coreProperties>
</file>