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2DD" w:rsidRDefault="007F62DD" w:rsidP="007F62DD">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55</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57 </w:t>
      </w:r>
      <w:r>
        <w:rPr>
          <w:rFonts w:ascii="Trade Gothic LT Std Light" w:eastAsia="Trade Gothic LT Std Light" w:cs="Trade Gothic LT Std Light"/>
          <w:color w:val="000000"/>
          <w:sz w:val="16"/>
          <w:szCs w:val="16"/>
        </w:rPr>
        <w:t>–</w:t>
      </w:r>
      <w:r>
        <w:rPr>
          <w:rFonts w:ascii="Trade Gothic LT Std Light" w:eastAsia="Trade Gothic LT Std Light" w:cs="Trade Gothic LT Std Light"/>
          <w:color w:val="000000"/>
          <w:sz w:val="16"/>
          <w:szCs w:val="16"/>
        </w:rPr>
        <w:t xml:space="preserve"> The </w:t>
      </w:r>
      <w:r w:rsidRPr="00265623">
        <w:rPr>
          <w:rFonts w:ascii="Trade Gothic LT Std Light" w:eastAsia="Trade Gothic LT Std Light" w:cs="Trade Gothic LT Std Light"/>
          <w:color w:val="000000"/>
          <w:sz w:val="16"/>
          <w:szCs w:val="16"/>
        </w:rPr>
        <w:t xml:space="preserve">Water Act 2007 </w:t>
      </w:r>
      <w:r>
        <w:rPr>
          <w:rFonts w:ascii="Trade Gothic LT Std Light" w:eastAsia="Trade Gothic LT Std Light" w:cs="Trade Gothic LT Std Light"/>
          <w:color w:val="000000"/>
          <w:sz w:val="16"/>
          <w:szCs w:val="16"/>
        </w:rPr>
        <w:t>(</w:t>
      </w:r>
      <w:proofErr w:type="spellStart"/>
      <w:r>
        <w:rPr>
          <w:rFonts w:ascii="Trade Gothic LT Std Light" w:eastAsia="Trade Gothic LT Std Light" w:cs="Trade Gothic LT Std Light"/>
          <w:color w:val="000000"/>
          <w:sz w:val="16"/>
          <w:szCs w:val="16"/>
        </w:rPr>
        <w:t>Cwth</w:t>
      </w:r>
      <w:proofErr w:type="spellEnd"/>
      <w:r>
        <w:rPr>
          <w:rFonts w:ascii="Trade Gothic LT Std Light" w:eastAsia="Trade Gothic LT Std Light" w:cs="Trade Gothic LT Std Light"/>
          <w:color w:val="000000"/>
          <w:sz w:val="16"/>
          <w:szCs w:val="16"/>
        </w:rPr>
        <w:t xml:space="preserve">) requires the MDBA to have regard to interception activities when developing the Basin plan. </w:t>
      </w:r>
    </w:p>
    <w:p w:rsidR="007F62DD" w:rsidRDefault="007F62DD" w:rsidP="007F62DD">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Basin plan requires water resource plans to manage interception and details how interception is to be included in water resource plans, which are to be developed and implemented by 2019. </w:t>
      </w:r>
    </w:p>
    <w:p w:rsidR="007F62DD" w:rsidRDefault="007F62DD" w:rsidP="007F62DD">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Commission engaged </w:t>
      </w:r>
      <w:proofErr w:type="spellStart"/>
      <w:r>
        <w:rPr>
          <w:rFonts w:ascii="Trade Gothic LT Std Light" w:eastAsia="Trade Gothic LT Std Light" w:cs="Trade Gothic LT Std Light"/>
          <w:color w:val="000000"/>
          <w:sz w:val="16"/>
          <w:szCs w:val="16"/>
        </w:rPr>
        <w:t>Barma</w:t>
      </w:r>
      <w:proofErr w:type="spellEnd"/>
      <w:r>
        <w:rPr>
          <w:rFonts w:ascii="Trade Gothic LT Std Light" w:eastAsia="Trade Gothic LT Std Light" w:cs="Trade Gothic LT Std Light"/>
          <w:color w:val="000000"/>
          <w:sz w:val="16"/>
          <w:szCs w:val="16"/>
        </w:rPr>
        <w:t xml:space="preserve"> Water Resources to conduct a synthesis and analysis of methods for quantifying the impacts of interception activities in Australia. </w:t>
      </w:r>
    </w:p>
    <w:p w:rsidR="007F62DD" w:rsidRDefault="007F62DD" w:rsidP="007F62DD">
      <w:pPr>
        <w:pStyle w:val="Pa26"/>
        <w:spacing w:after="80"/>
        <w:rPr>
          <w:rFonts w:ascii="Trade Gothic LT Std Light" w:eastAsia="Trade Gothic LT Std Light" w:cs="Trade Gothic LT Std Light"/>
          <w:color w:val="000000"/>
          <w:sz w:val="16"/>
          <w:szCs w:val="16"/>
        </w:rPr>
      </w:pPr>
      <w:r>
        <w:rPr>
          <w:rFonts w:ascii="Trade Gothic LT Std Light" w:eastAsia="Trade Gothic LT Std Light" w:cs="Trade Gothic LT Std Light"/>
          <w:color w:val="000000"/>
          <w:sz w:val="16"/>
          <w:szCs w:val="16"/>
        </w:rPr>
        <w:t xml:space="preserve">The report, </w:t>
      </w:r>
      <w:r w:rsidRPr="00265623">
        <w:rPr>
          <w:rFonts w:ascii="Trade Gothic LT Std Light" w:eastAsia="Trade Gothic LT Std Light" w:cs="Trade Gothic LT Std Light"/>
          <w:color w:val="000000"/>
          <w:sz w:val="16"/>
          <w:szCs w:val="16"/>
        </w:rPr>
        <w:t xml:space="preserve">Synthesis and analysis of methods for quantifying the impact of interception activities in Australia </w:t>
      </w:r>
      <w:r>
        <w:rPr>
          <w:rFonts w:ascii="Trade Gothic LT Std Light" w:eastAsia="Trade Gothic LT Std Light" w:cs="Trade Gothic LT Std Light"/>
          <w:color w:val="000000"/>
          <w:sz w:val="16"/>
          <w:szCs w:val="16"/>
        </w:rPr>
        <w:t xml:space="preserve">(2013), investigated the various quantification models and methods, their accuracy, resourcing requirements and impediments to using them. </w:t>
      </w:r>
    </w:p>
    <w:p w:rsidR="00E113DC" w:rsidRDefault="007F62DD" w:rsidP="007F62DD">
      <w:r>
        <w:rPr>
          <w:rFonts w:ascii="Trade Gothic LT Std Light" w:eastAsia="Trade Gothic LT Std Light" w:cs="Trade Gothic LT Std Light"/>
          <w:color w:val="000000"/>
          <w:sz w:val="16"/>
          <w:szCs w:val="16"/>
        </w:rPr>
        <w:t>The MDBA undertook a project on the technical robustness and accuracy of methods used to estimate interception take and how they could be improved. Interception estimates were calculated and used to establish Basin plan SDLs.</w:t>
      </w:r>
    </w:p>
    <w:p>
      <w:r>
        <w:t>55-57 - Water Act 2007 (Cwth)은 분지 계획을 개발할 때 MDBA가 차단 활동을 고려할 것을 요구합니다.</w:t>
      </w:r>
    </w:p>
    <w:p>
      <w:r>
        <w:t>유역 계획은 차단 계획을 수립하는 계획을 수립하고 2019 년까지 개발되고 이행 될 수자원 계획에 차단이 어떻게 포함되어야 하는지를 상세히 요구한다.</w:t>
      </w:r>
    </w:p>
    <w:p>
      <w:r>
        <w:t>위원회는 Barma Water Resources와 협력하여 호주에서의 차단 활동의 영향을 정량화하기위한 방법의 종합 분석을 수행했습니다.</w:t>
      </w:r>
    </w:p>
    <w:p>
      <w:r>
        <w:t>호주에서 차단 활동의 영향을 정량화하기위한 방법의 합성 및 분석 (2013)은 다양한 정량화 모델 및 방법, 정확성, 자원 요구 사항 및 이들을 사용하는 데 대한 장애를 조사했습니다.</w:t>
      </w:r>
    </w:p>
    <w:p>
      <w:r>
        <w:t>MDBA는 차단 요령을 추정하기 위해 사용 된 방법의 기술적 견고 함과 정확성에 대한 프로젝트와 어떻게 개선 될 수 있는지에 관한 프로젝트를 진행했습니다. 차단 계획을 계산하여 Basin 계획 SDL을 수립하는 데 사용했습니다.</w:t>
      </w:r>
    </w:p>
    <w:sectPr w:rsidR="00E113DC" w:rsidSect="00E113DC">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ade Gothic LT Std">
    <w:altName w:val="Arial Unicode MS"/>
    <w:panose1 w:val="00000000000000000000"/>
    <w:charset w:val="81"/>
    <w:family w:val="swiss"/>
    <w:notTrueType/>
    <w:pitch w:val="default"/>
    <w:sig w:usb0="00000001" w:usb1="09060000" w:usb2="00000010" w:usb3="00000000" w:csb0="00080000" w:csb1="00000000"/>
  </w:font>
  <w:font w:name="Trade Gothic LT Std Light">
    <w:altName w:val="Arial Unicode MS"/>
    <w:panose1 w:val="00000000000000000000"/>
    <w:charset w:val="81"/>
    <w:family w:val="swiss"/>
    <w:notTrueType/>
    <w:pitch w:val="default"/>
    <w:sig w:usb0="00000001" w:usb1="09060000" w:usb2="00000010" w:usb3="00000000" w:csb0="0008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F62DD"/>
    <w:rsid w:val="007F62DD"/>
    <w:rsid w:val="00BF28F2"/>
    <w:rsid w:val="00E113D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2D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26">
    <w:name w:val="Pa26"/>
    <w:basedOn w:val="a"/>
    <w:next w:val="a"/>
    <w:uiPriority w:val="99"/>
    <w:rsid w:val="007F62DD"/>
    <w:pPr>
      <w:wordWrap/>
      <w:adjustRightInd w:val="0"/>
      <w:spacing w:line="161" w:lineRule="atLeast"/>
      <w:jc w:val="left"/>
    </w:pPr>
    <w:rPr>
      <w:rFonts w:ascii="Trade Gothic LT Std" w:eastAsia="Trade Gothic LT Std"/>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채현병</dc:creator>
  <cp:lastModifiedBy>채현병</cp:lastModifiedBy>
  <cp:revision>1</cp:revision>
  <dcterms:created xsi:type="dcterms:W3CDTF">2019-02-09T04:53:00Z</dcterms:created>
  <dcterms:modified xsi:type="dcterms:W3CDTF">2019-02-09T04:54:00Z</dcterms:modified>
</cp:coreProperties>
</file>