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9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🛠</w:t>
      </w:r>
      <w:r w:rsidRPr="002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Full Step-by-Step Methodology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Heart Disease Diagnosis Support System Using Machine Learning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1947" w:rsidRPr="00B431B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431B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Step 1: Problem Identification &amp; Objective Definition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Heart disease is influenced by multiple clinical, lifestyle, and demographic factors. Traditional analysis may overlook complex interactions between these variables.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271947">
        <w:rPr>
          <w:rFonts w:ascii="Times New Roman" w:eastAsia="Times New Roman" w:hAnsi="Times New Roman" w:cs="Times New Roman"/>
          <w:sz w:val="24"/>
          <w:szCs w:val="24"/>
        </w:rPr>
        <w:br/>
        <w:t xml:space="preserve">To build a machine learning–based </w:t>
      </w: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diagnosis support system</w:t>
      </w:r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 that predicts whether a patient is at risk of heart disease using structured patient data.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</w:p>
    <w:p w:rsidR="00271947" w:rsidRPr="00271947" w:rsidRDefault="00271947" w:rsidP="00271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Binary prediction: </w:t>
      </w:r>
      <w:r w:rsidRPr="00271947">
        <w:rPr>
          <w:rFonts w:ascii="Times New Roman" w:eastAsia="Times New Roman" w:hAnsi="Times New Roman" w:cs="Times New Roman"/>
          <w:i/>
          <w:iCs/>
          <w:sz w:val="24"/>
          <w:szCs w:val="24"/>
        </w:rPr>
        <w:t>Heart Disease</w:t>
      </w:r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271947">
        <w:rPr>
          <w:rFonts w:ascii="Times New Roman" w:eastAsia="Times New Roman" w:hAnsi="Times New Roman" w:cs="Times New Roman"/>
          <w:i/>
          <w:iCs/>
          <w:sz w:val="24"/>
          <w:szCs w:val="24"/>
        </w:rPr>
        <w:t>No Heart Disease</w:t>
      </w:r>
    </w:p>
    <w:p w:rsidR="00271947" w:rsidRPr="00271947" w:rsidRDefault="00271947" w:rsidP="00271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Risk probability score to support clinical decision-making</w:t>
      </w:r>
    </w:p>
    <w:p w:rsidR="00271947" w:rsidRPr="00271947" w:rsidRDefault="00271947" w:rsidP="002719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This system assists healthcare professionals; it does not replace medical diagnosis.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1947" w:rsidRPr="00B431B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431B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Step 2: Dataset Understanding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A structured dataset containing </w:t>
      </w: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10,000 patient records</w:t>
      </w:r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 is used.</w: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947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Characteristics:</w:t>
      </w:r>
    </w:p>
    <w:p w:rsidR="00271947" w:rsidRPr="00271947" w:rsidRDefault="00271947" w:rsidP="00271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Target variable:</w:t>
      </w:r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 Heart Disease Status (Yes / No)</w:t>
      </w:r>
    </w:p>
    <w:p w:rsidR="00271947" w:rsidRPr="00271947" w:rsidRDefault="00271947" w:rsidP="00271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Feature types:</w:t>
      </w:r>
    </w:p>
    <w:p w:rsidR="00271947" w:rsidRPr="00271947" w:rsidRDefault="00271947" w:rsidP="002719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Demographic: Age, Gender, Country, Income</w:t>
      </w:r>
    </w:p>
    <w:p w:rsidR="00271947" w:rsidRPr="00271947" w:rsidRDefault="00271947" w:rsidP="002719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Lifestyle: Smoking, Alcohol Consumption, Physical Activity, Exercise Habits, Sleep Hours, Stress Level</w:t>
      </w:r>
    </w:p>
    <w:p w:rsidR="00271947" w:rsidRPr="00271947" w:rsidRDefault="00271947" w:rsidP="002719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Clinical: Blood Pressure, Cholesterol, BMI, Triglycerides, Heart Rate</w:t>
      </w:r>
    </w:p>
    <w:p w:rsidR="00271947" w:rsidRPr="00271947" w:rsidRDefault="00271947" w:rsidP="002719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Medical history: Diabetes, Family History, CRP, Homocysteine, HDL levels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Understanding feature meaning and data types is essential before preprocessing.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71947" w:rsidRPr="00B431B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431B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Step 3: Data Preprocessing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Raw healthcare data requires careful preparation.</w:t>
      </w:r>
    </w:p>
    <w:p w:rsidR="00271947" w:rsidRPr="00B431B7" w:rsidRDefault="00271947" w:rsidP="00271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B431B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3.1 Missing Value Treatment</w:t>
      </w:r>
    </w:p>
    <w:p w:rsidR="00271947" w:rsidRPr="00271947" w:rsidRDefault="00271947" w:rsidP="00271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Numerical features → mean or median imputation</w:t>
      </w:r>
    </w:p>
    <w:p w:rsidR="00271947" w:rsidRPr="00271947" w:rsidRDefault="00271947" w:rsidP="00271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Categorical features → mode imputation</w:t>
      </w:r>
    </w:p>
    <w:p w:rsidR="00271947" w:rsidRPr="00B431B7" w:rsidRDefault="00271947" w:rsidP="00271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B431B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3.2 Encoding Categorical Variables</w:t>
      </w:r>
    </w:p>
    <w:p w:rsidR="00271947" w:rsidRPr="00271947" w:rsidRDefault="00271947" w:rsidP="002719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Binary variables → label encoding</w:t>
      </w:r>
    </w:p>
    <w:p w:rsidR="00271947" w:rsidRPr="00271947" w:rsidRDefault="00271947" w:rsidP="002719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Multi-category variables → one-hot encoding</w:t>
      </w:r>
    </w:p>
    <w:p w:rsidR="00271947" w:rsidRPr="00B431B7" w:rsidRDefault="00271947" w:rsidP="00271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B431B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3.3 Feature Scaling</w:t>
      </w:r>
    </w:p>
    <w:p w:rsidR="00271947" w:rsidRPr="00271947" w:rsidRDefault="00271947" w:rsidP="002719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Numerical features are standardized to ensure equal contribution to the models.</w: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947">
        <w:rPr>
          <w:rFonts w:ascii="Times New Roman" w:eastAsia="Times New Roman" w:hAnsi="Times New Roman" w:cs="Times New Roman"/>
          <w:b/>
          <w:bCs/>
          <w:sz w:val="27"/>
          <w:szCs w:val="27"/>
        </w:rPr>
        <w:t>3.4 Train–Test Split</w:t>
      </w:r>
    </w:p>
    <w:p w:rsidR="00271947" w:rsidRPr="00271947" w:rsidRDefault="00271947" w:rsidP="002719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Dataset split into </w:t>
      </w: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80% training</w:t>
      </w:r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20% testing</w:t>
      </w:r>
    </w:p>
    <w:p w:rsidR="00271947" w:rsidRPr="00271947" w:rsidRDefault="00271947" w:rsidP="002719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Stratified sampling to preserve class distribution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>Step 4: Exploratory Data Analysis (EDA)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EDA is conducted to understand data patterns and relationships.</w: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947">
        <w:rPr>
          <w:rFonts w:ascii="Times New Roman" w:eastAsia="Times New Roman" w:hAnsi="Times New Roman" w:cs="Times New Roman"/>
          <w:b/>
          <w:bCs/>
          <w:sz w:val="27"/>
          <w:szCs w:val="27"/>
        </w:rPr>
        <w:t>Techniques Used:</w:t>
      </w:r>
    </w:p>
    <w:p w:rsidR="00271947" w:rsidRPr="00271947" w:rsidRDefault="00271947" w:rsidP="002719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Distribution plots of numerical features</w:t>
      </w:r>
    </w:p>
    <w:p w:rsidR="00271947" w:rsidRPr="00271947" w:rsidRDefault="00271947" w:rsidP="002719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Correlation </w:t>
      </w:r>
      <w:proofErr w:type="spellStart"/>
      <w:r w:rsidRPr="00271947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</w:p>
    <w:p w:rsidR="00271947" w:rsidRPr="00271947" w:rsidRDefault="00271947" w:rsidP="002719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Comparison of feature values between heart disease and non-disease groups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EDA helps identify influential factors such as age, cholesterol level, smoking, stress, and blood pressure.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>Step 5: Handling Class Imbalance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Heart disease datasets often contain fewer positive cases.</w: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947">
        <w:rPr>
          <w:rFonts w:ascii="Times New Roman" w:eastAsia="Times New Roman" w:hAnsi="Times New Roman" w:cs="Times New Roman"/>
          <w:b/>
          <w:bCs/>
          <w:sz w:val="27"/>
          <w:szCs w:val="27"/>
        </w:rPr>
        <w:t>Solutions Applied:</w:t>
      </w:r>
    </w:p>
    <w:p w:rsidR="00271947" w:rsidRPr="00271947" w:rsidRDefault="00271947" w:rsidP="002719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Stratified sampling</w:t>
      </w:r>
    </w:p>
    <w:p w:rsidR="00271947" w:rsidRPr="00271947" w:rsidRDefault="00271947" w:rsidP="002719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Class weighting during model training</w:t>
      </w:r>
    </w:p>
    <w:p w:rsidR="00271947" w:rsidRPr="00271947" w:rsidRDefault="00271947" w:rsidP="002719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Optional resampling techniques (e.g., SMOTE)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This ensures the model does not become biased toward the majority class.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>Step 6: Model Selection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Multiple machine learning algorithms are evaluated.</w: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947">
        <w:rPr>
          <w:rFonts w:ascii="Times New Roman" w:eastAsia="Times New Roman" w:hAnsi="Times New Roman" w:cs="Times New Roman"/>
          <w:b/>
          <w:bCs/>
          <w:sz w:val="27"/>
          <w:szCs w:val="27"/>
        </w:rPr>
        <w:t>Models Implemented:</w:t>
      </w:r>
    </w:p>
    <w:p w:rsidR="00271947" w:rsidRPr="00271947" w:rsidRDefault="00271947" w:rsidP="002719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 (baseline &amp; interpretable)</w:t>
      </w:r>
    </w:p>
    <w:p w:rsidR="00271947" w:rsidRPr="00271947" w:rsidRDefault="00271947" w:rsidP="002719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Classifier</w:t>
      </w:r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 (ensemble learning)</w:t>
      </w:r>
    </w:p>
    <w:p w:rsidR="00271947" w:rsidRPr="00271947" w:rsidRDefault="00271947" w:rsidP="002719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Support Vector Machine (SVM)</w:t>
      </w:r>
    </w:p>
    <w:p w:rsidR="00271947" w:rsidRPr="00271947" w:rsidRDefault="00271947" w:rsidP="002719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i/>
          <w:iCs/>
          <w:sz w:val="24"/>
          <w:szCs w:val="24"/>
        </w:rPr>
        <w:t>(Optional)</w:t>
      </w:r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 Gradient Boosting / </w:t>
      </w:r>
      <w:proofErr w:type="spellStart"/>
      <w:r w:rsidRPr="00271947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Using multiple models improves reliability and comparison.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>Step 7: Model Training</w:t>
      </w:r>
    </w:p>
    <w:p w:rsidR="00271947" w:rsidRPr="00271947" w:rsidRDefault="00271947" w:rsidP="002719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Models are trained on the training dataset</w:t>
      </w:r>
    </w:p>
    <w:p w:rsidR="00271947" w:rsidRPr="00271947" w:rsidRDefault="00271947" w:rsidP="002719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1947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 are tuned using cross-validation</w:t>
      </w:r>
    </w:p>
    <w:p w:rsidR="00271947" w:rsidRPr="00271947" w:rsidRDefault="00271947" w:rsidP="002719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Overfitting is monitored by comparing training and validation performance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>Step 8: Model Evaluation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Models are evaluated on the unseen test dataset.</w: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947">
        <w:rPr>
          <w:rFonts w:ascii="Times New Roman" w:eastAsia="Times New Roman" w:hAnsi="Times New Roman" w:cs="Times New Roman"/>
          <w:b/>
          <w:bCs/>
          <w:sz w:val="27"/>
          <w:szCs w:val="27"/>
        </w:rPr>
        <w:t>Evaluation Metrics:</w:t>
      </w:r>
    </w:p>
    <w:p w:rsidR="00271947" w:rsidRPr="00271947" w:rsidRDefault="00271947" w:rsidP="002719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271947" w:rsidRPr="00271947" w:rsidRDefault="00271947" w:rsidP="002719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271947" w:rsidRPr="00271947" w:rsidRDefault="00271947" w:rsidP="002719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Recall (primary metric)</w:t>
      </w:r>
    </w:p>
    <w:p w:rsidR="00271947" w:rsidRPr="00271947" w:rsidRDefault="00271947" w:rsidP="002719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F1-score</w:t>
      </w:r>
    </w:p>
    <w:p w:rsidR="00271947" w:rsidRPr="00271947" w:rsidRDefault="00271947" w:rsidP="002719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ROC–AUC</w:t>
      </w:r>
    </w:p>
    <w:p w:rsidR="00271947" w:rsidRPr="00271947" w:rsidRDefault="00271947" w:rsidP="002719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Confusion Matrix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Recall is prioritized</w:t>
      </w:r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 to minimize false negatives, which is critical in healthcare applications.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>Step 9: Model Comparison &amp; Selection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The best-performing model is selected based on:</w:t>
      </w:r>
    </w:p>
    <w:p w:rsidR="00271947" w:rsidRPr="00271947" w:rsidRDefault="00271947" w:rsidP="002719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High recall</w:t>
      </w:r>
    </w:p>
    <w:p w:rsidR="00271947" w:rsidRPr="00271947" w:rsidRDefault="00271947" w:rsidP="002719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Balanced precision–recall</w:t>
      </w:r>
    </w:p>
    <w:p w:rsidR="00271947" w:rsidRPr="00271947" w:rsidRDefault="00271947" w:rsidP="002719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Stable ROC–AUC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10: Model </w:t>
      </w:r>
      <w:proofErr w:type="spellStart"/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>Explainability</w:t>
      </w:r>
      <w:proofErr w:type="spellEnd"/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To ensure transparency:</w:t>
      </w:r>
    </w:p>
    <w:p w:rsidR="00271947" w:rsidRPr="00271947" w:rsidRDefault="00271947" w:rsidP="002719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Feature importance analysis is performed</w:t>
      </w:r>
    </w:p>
    <w:p w:rsidR="00271947" w:rsidRPr="00271947" w:rsidRDefault="00271947" w:rsidP="002719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Key risk factors influencing predictions are identified</w:t>
      </w:r>
    </w:p>
    <w:p w:rsidR="00271947" w:rsidRPr="00271947" w:rsidRDefault="00271947" w:rsidP="002719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Optional SHAP analysis for instance-level explanations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1947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 builds trust in medical decision-support systems.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>Step 11: System Output Design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The final system outputs:</w:t>
      </w:r>
    </w:p>
    <w:p w:rsidR="00271947" w:rsidRPr="00271947" w:rsidRDefault="00271947" w:rsidP="002719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Predicted heart disease status</w:t>
      </w:r>
    </w:p>
    <w:p w:rsidR="00271947" w:rsidRPr="00271947" w:rsidRDefault="00271947" w:rsidP="002719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Probability-based risk score</w:t>
      </w:r>
    </w:p>
    <w:p w:rsidR="00271947" w:rsidRPr="00271947" w:rsidRDefault="00271947" w:rsidP="002719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Most influential risk factors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>Step 12: Ethical Considerations &amp; Limitations</w:t>
      </w:r>
    </w:p>
    <w:p w:rsidR="00271947" w:rsidRPr="00271947" w:rsidRDefault="00271947" w:rsidP="002719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The system is a support tool, not a diagnostic authority</w:t>
      </w:r>
    </w:p>
    <w:p w:rsidR="00271947" w:rsidRPr="00271947" w:rsidRDefault="00271947" w:rsidP="002719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Dataset limitations may affect generalization</w:t>
      </w:r>
    </w:p>
    <w:p w:rsidR="00271947" w:rsidRPr="00271947" w:rsidRDefault="00271947" w:rsidP="002719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Data privacy and ethical AI usage are emphasized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>Step 13: Conclusion &amp; Future Scope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The project demonstrates the effectiveness of machine learning in healthcare risk prediction.</w: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947">
        <w:rPr>
          <w:rFonts w:ascii="Times New Roman" w:eastAsia="Times New Roman" w:hAnsi="Times New Roman" w:cs="Times New Roman"/>
          <w:b/>
          <w:bCs/>
          <w:sz w:val="27"/>
          <w:szCs w:val="27"/>
        </w:rPr>
        <w:t>Future Improvements:</w:t>
      </w:r>
    </w:p>
    <w:p w:rsidR="00271947" w:rsidRPr="00271947" w:rsidRDefault="00271947" w:rsidP="002719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Real-world clinical datasets</w:t>
      </w:r>
    </w:p>
    <w:p w:rsidR="00271947" w:rsidRPr="00271947" w:rsidRDefault="00271947" w:rsidP="002719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Real-time patient monitoring</w:t>
      </w:r>
    </w:p>
    <w:p w:rsidR="00271947" w:rsidRPr="00271947" w:rsidRDefault="00271947" w:rsidP="002719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Integration with hospital systems</w:t>
      </w:r>
    </w:p>
    <w:p w:rsidR="00271947" w:rsidRPr="00271947" w:rsidRDefault="00271947" w:rsidP="002719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Advanced ensemble learning models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19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🗓</w:t>
      </w:r>
      <w:r w:rsidRPr="0027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1-Month Project Roadmap (30 Days)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>Week 1: Data Understanding &amp; Preparation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Days 1–2</w:t>
      </w:r>
    </w:p>
    <w:p w:rsidR="00271947" w:rsidRPr="00271947" w:rsidRDefault="00271947" w:rsidP="002719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Dataset exploration</w:t>
      </w:r>
    </w:p>
    <w:p w:rsidR="00271947" w:rsidRPr="00271947" w:rsidRDefault="00271947" w:rsidP="002719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Understand features and target variable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Days 3–4</w:t>
      </w:r>
    </w:p>
    <w:p w:rsidR="00271947" w:rsidRPr="00271947" w:rsidRDefault="00271947" w:rsidP="002719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Handle missing values</w:t>
      </w:r>
    </w:p>
    <w:p w:rsidR="00271947" w:rsidRPr="00271947" w:rsidRDefault="00271947" w:rsidP="002719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Encode categorical features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Days 5–7</w:t>
      </w:r>
    </w:p>
    <w:p w:rsidR="00271947" w:rsidRPr="00271947" w:rsidRDefault="00271947" w:rsidP="002719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Feature scaling</w:t>
      </w:r>
    </w:p>
    <w:p w:rsidR="00271947" w:rsidRPr="00271947" w:rsidRDefault="00271947" w:rsidP="002719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Train–test split</w:t>
      </w:r>
    </w:p>
    <w:p w:rsidR="00271947" w:rsidRPr="00271947" w:rsidRDefault="00271947" w:rsidP="002719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Initial EDA visualizations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>Week 2: Exploratory Analysis &amp; Baseline Model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Days 8–10</w:t>
      </w:r>
    </w:p>
    <w:p w:rsidR="00271947" w:rsidRPr="00271947" w:rsidRDefault="00271947" w:rsidP="002719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Detailed EDA</w:t>
      </w:r>
    </w:p>
    <w:p w:rsidR="00271947" w:rsidRPr="00271947" w:rsidRDefault="00271947" w:rsidP="002719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Correlation analysis</w:t>
      </w:r>
    </w:p>
    <w:p w:rsidR="00271947" w:rsidRPr="00271947" w:rsidRDefault="00271947" w:rsidP="002719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Identify key risk factors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Days 11–14</w:t>
      </w:r>
    </w:p>
    <w:p w:rsidR="00271947" w:rsidRPr="00271947" w:rsidRDefault="00271947" w:rsidP="002719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Implement Logistic Regression</w:t>
      </w:r>
    </w:p>
    <w:p w:rsidR="00271947" w:rsidRPr="00271947" w:rsidRDefault="00271947" w:rsidP="002719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Baseline evaluation and metrics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>Week 3: Advanced Models &amp; Optimization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Days 15–17</w:t>
      </w:r>
    </w:p>
    <w:p w:rsidR="00271947" w:rsidRPr="00271947" w:rsidRDefault="00271947" w:rsidP="002719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Implement Random Forest</w:t>
      </w:r>
    </w:p>
    <w:p w:rsidR="00271947" w:rsidRPr="00271947" w:rsidRDefault="00271947" w:rsidP="002719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Tune </w:t>
      </w:r>
      <w:proofErr w:type="spellStart"/>
      <w:r w:rsidRPr="00271947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Days 18–20</w:t>
      </w:r>
    </w:p>
    <w:p w:rsidR="00271947" w:rsidRPr="00271947" w:rsidRDefault="00271947" w:rsidP="002719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Implement SVM / Gradient Boosting</w:t>
      </w:r>
    </w:p>
    <w:p w:rsidR="00271947" w:rsidRPr="00271947" w:rsidRDefault="00271947" w:rsidP="002719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Handle class imbalance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Day 21</w:t>
      </w:r>
    </w:p>
    <w:p w:rsidR="00271947" w:rsidRPr="00271947" w:rsidRDefault="00271947" w:rsidP="002719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Compare all models</w:t>
      </w:r>
    </w:p>
    <w:p w:rsidR="00271947" w:rsidRPr="00271947" w:rsidRDefault="00271947" w:rsidP="002719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Select best-performing model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71947" w:rsidRPr="00271947" w:rsidRDefault="00271947" w:rsidP="0027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Week 4: </w:t>
      </w:r>
      <w:proofErr w:type="spellStart"/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>Explainability</w:t>
      </w:r>
      <w:proofErr w:type="spellEnd"/>
      <w:r w:rsidRPr="00271947">
        <w:rPr>
          <w:rFonts w:ascii="Times New Roman" w:eastAsia="Times New Roman" w:hAnsi="Times New Roman" w:cs="Times New Roman"/>
          <w:b/>
          <w:bCs/>
          <w:sz w:val="36"/>
          <w:szCs w:val="36"/>
        </w:rPr>
        <w:t>, Documentation &amp; Presentation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Days 22–24</w:t>
      </w:r>
    </w:p>
    <w:p w:rsidR="00271947" w:rsidRPr="00271947" w:rsidRDefault="00271947" w:rsidP="002719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Feature importance analysis</w:t>
      </w:r>
    </w:p>
    <w:p w:rsidR="00271947" w:rsidRPr="00271947" w:rsidRDefault="00271947" w:rsidP="002719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1947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271947">
        <w:rPr>
          <w:rFonts w:ascii="Times New Roman" w:eastAsia="Times New Roman" w:hAnsi="Times New Roman" w:cs="Times New Roman"/>
          <w:sz w:val="24"/>
          <w:szCs w:val="24"/>
        </w:rPr>
        <w:t xml:space="preserve"> (SHAP or similar)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Days 25–27</w:t>
      </w:r>
    </w:p>
    <w:p w:rsidR="00271947" w:rsidRPr="00271947" w:rsidRDefault="00271947" w:rsidP="002719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Final testing and result validation</w:t>
      </w:r>
    </w:p>
    <w:p w:rsidR="00271947" w:rsidRPr="00271947" w:rsidRDefault="00271947" w:rsidP="002719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Prepare performance tables and graphs</w:t>
      </w:r>
    </w:p>
    <w:p w:rsidR="00271947" w:rsidRPr="00271947" w:rsidRDefault="00271947" w:rsidP="0027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b/>
          <w:bCs/>
          <w:sz w:val="24"/>
          <w:szCs w:val="24"/>
        </w:rPr>
        <w:t>Days 28–30</w:t>
      </w:r>
    </w:p>
    <w:p w:rsidR="00271947" w:rsidRPr="00271947" w:rsidRDefault="00271947" w:rsidP="002719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Write final report</w:t>
      </w:r>
    </w:p>
    <w:p w:rsidR="00271947" w:rsidRPr="00271947" w:rsidRDefault="00271947" w:rsidP="002719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Prepare presentation slides</w:t>
      </w:r>
    </w:p>
    <w:p w:rsidR="00271947" w:rsidRPr="00271947" w:rsidRDefault="00271947" w:rsidP="002719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947">
        <w:rPr>
          <w:rFonts w:ascii="Times New Roman" w:eastAsia="Times New Roman" w:hAnsi="Times New Roman" w:cs="Times New Roman"/>
          <w:sz w:val="24"/>
          <w:szCs w:val="24"/>
        </w:rPr>
        <w:t>Rehearse viva explanation</w:t>
      </w:r>
    </w:p>
    <w:p w:rsidR="00271947" w:rsidRPr="00271947" w:rsidRDefault="00F05F3C" w:rsidP="0027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B7B6F" w:rsidRDefault="001B7B6F">
      <w:bookmarkStart w:id="0" w:name="_GoBack"/>
      <w:bookmarkEnd w:id="0"/>
    </w:p>
    <w:sectPr w:rsidR="001B7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6FC8"/>
    <w:multiLevelType w:val="multilevel"/>
    <w:tmpl w:val="356E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0C08"/>
    <w:multiLevelType w:val="multilevel"/>
    <w:tmpl w:val="92EA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83C91"/>
    <w:multiLevelType w:val="multilevel"/>
    <w:tmpl w:val="88EE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C5CE4"/>
    <w:multiLevelType w:val="multilevel"/>
    <w:tmpl w:val="CF14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B6928"/>
    <w:multiLevelType w:val="multilevel"/>
    <w:tmpl w:val="F36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662E1"/>
    <w:multiLevelType w:val="multilevel"/>
    <w:tmpl w:val="1E1E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B465A"/>
    <w:multiLevelType w:val="multilevel"/>
    <w:tmpl w:val="5094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76D81"/>
    <w:multiLevelType w:val="multilevel"/>
    <w:tmpl w:val="88E0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7285F"/>
    <w:multiLevelType w:val="multilevel"/>
    <w:tmpl w:val="19BE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411C5"/>
    <w:multiLevelType w:val="multilevel"/>
    <w:tmpl w:val="D426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74050"/>
    <w:multiLevelType w:val="multilevel"/>
    <w:tmpl w:val="FCC0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9546A"/>
    <w:multiLevelType w:val="multilevel"/>
    <w:tmpl w:val="54F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43557"/>
    <w:multiLevelType w:val="multilevel"/>
    <w:tmpl w:val="34CA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F3A97"/>
    <w:multiLevelType w:val="multilevel"/>
    <w:tmpl w:val="095A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B6736"/>
    <w:multiLevelType w:val="multilevel"/>
    <w:tmpl w:val="8ECE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01940"/>
    <w:multiLevelType w:val="multilevel"/>
    <w:tmpl w:val="B358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140C8"/>
    <w:multiLevelType w:val="multilevel"/>
    <w:tmpl w:val="E1D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D2FE4"/>
    <w:multiLevelType w:val="multilevel"/>
    <w:tmpl w:val="E598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A232F"/>
    <w:multiLevelType w:val="multilevel"/>
    <w:tmpl w:val="16CA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F7D1A"/>
    <w:multiLevelType w:val="multilevel"/>
    <w:tmpl w:val="410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A25B7"/>
    <w:multiLevelType w:val="multilevel"/>
    <w:tmpl w:val="087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6268C"/>
    <w:multiLevelType w:val="multilevel"/>
    <w:tmpl w:val="F20E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8315F"/>
    <w:multiLevelType w:val="multilevel"/>
    <w:tmpl w:val="798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04D9C"/>
    <w:multiLevelType w:val="multilevel"/>
    <w:tmpl w:val="353E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35B74"/>
    <w:multiLevelType w:val="multilevel"/>
    <w:tmpl w:val="8EBC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8D486D"/>
    <w:multiLevelType w:val="multilevel"/>
    <w:tmpl w:val="6DAE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A41E9E"/>
    <w:multiLevelType w:val="multilevel"/>
    <w:tmpl w:val="739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F76EA8"/>
    <w:multiLevelType w:val="multilevel"/>
    <w:tmpl w:val="DFF4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"/>
  </w:num>
  <w:num w:numId="3">
    <w:abstractNumId w:val="21"/>
  </w:num>
  <w:num w:numId="4">
    <w:abstractNumId w:val="22"/>
  </w:num>
  <w:num w:numId="5">
    <w:abstractNumId w:val="8"/>
  </w:num>
  <w:num w:numId="6">
    <w:abstractNumId w:val="6"/>
  </w:num>
  <w:num w:numId="7">
    <w:abstractNumId w:val="3"/>
  </w:num>
  <w:num w:numId="8">
    <w:abstractNumId w:val="0"/>
  </w:num>
  <w:num w:numId="9">
    <w:abstractNumId w:val="12"/>
  </w:num>
  <w:num w:numId="10">
    <w:abstractNumId w:val="2"/>
  </w:num>
  <w:num w:numId="11">
    <w:abstractNumId w:val="10"/>
  </w:num>
  <w:num w:numId="12">
    <w:abstractNumId w:val="26"/>
  </w:num>
  <w:num w:numId="13">
    <w:abstractNumId w:val="19"/>
  </w:num>
  <w:num w:numId="14">
    <w:abstractNumId w:val="14"/>
  </w:num>
  <w:num w:numId="15">
    <w:abstractNumId w:val="11"/>
  </w:num>
  <w:num w:numId="16">
    <w:abstractNumId w:val="13"/>
  </w:num>
  <w:num w:numId="17">
    <w:abstractNumId w:val="25"/>
  </w:num>
  <w:num w:numId="18">
    <w:abstractNumId w:val="7"/>
  </w:num>
  <w:num w:numId="19">
    <w:abstractNumId w:val="24"/>
  </w:num>
  <w:num w:numId="20">
    <w:abstractNumId w:val="4"/>
  </w:num>
  <w:num w:numId="21">
    <w:abstractNumId w:val="5"/>
  </w:num>
  <w:num w:numId="22">
    <w:abstractNumId w:val="18"/>
  </w:num>
  <w:num w:numId="23">
    <w:abstractNumId w:val="9"/>
  </w:num>
  <w:num w:numId="24">
    <w:abstractNumId w:val="23"/>
  </w:num>
  <w:num w:numId="25">
    <w:abstractNumId w:val="15"/>
  </w:num>
  <w:num w:numId="26">
    <w:abstractNumId w:val="17"/>
  </w:num>
  <w:num w:numId="27">
    <w:abstractNumId w:val="20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947"/>
    <w:rsid w:val="001B7B6F"/>
    <w:rsid w:val="00271947"/>
    <w:rsid w:val="007928E9"/>
    <w:rsid w:val="00B431B7"/>
    <w:rsid w:val="00C45462"/>
    <w:rsid w:val="00E0750A"/>
    <w:rsid w:val="00F0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E410"/>
  <w15:chartTrackingRefBased/>
  <w15:docId w15:val="{1ADA6BBB-C4C9-47C3-9F61-2328A5CF8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19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19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19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9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19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19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1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1947"/>
    <w:rPr>
      <w:b/>
      <w:bCs/>
    </w:rPr>
  </w:style>
  <w:style w:type="character" w:styleId="Emphasis">
    <w:name w:val="Emphasis"/>
    <w:basedOn w:val="DefaultParagraphFont"/>
    <w:uiPriority w:val="20"/>
    <w:qFormat/>
    <w:rsid w:val="002719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1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8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779</Words>
  <Characters>4443</Characters>
  <Application>Microsoft Office Word</Application>
  <DocSecurity>0</DocSecurity>
  <Lines>37</Lines>
  <Paragraphs>10</Paragraphs>
  <ScaleCrop>false</ScaleCrop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touhid 0503</dc:creator>
  <cp:keywords/>
  <dc:description/>
  <cp:lastModifiedBy>touhid 0503</cp:lastModifiedBy>
  <cp:revision>6</cp:revision>
  <dcterms:created xsi:type="dcterms:W3CDTF">2026-01-18T14:44:00Z</dcterms:created>
  <dcterms:modified xsi:type="dcterms:W3CDTF">2026-01-18T18:27:00Z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8ebe83ca-0f46-4ef9-bc64-a1f676712add</vt:lpwstr>
  </property>
</Properties>
</file>