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32"/>
        </w:rPr>
        <w:t>An Open Python Framework for Battery Operational Reliability Estimation</w:t>
      </w:r>
    </w:p>
    <w:p>
      <w:pPr>
        <w:spacing w:after="2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Author: Team Dynamic</w:t>
      </w:r>
    </w:p>
    <w:p>
      <w:pPr>
        <w:spacing w:after="120" w:before="240"/>
      </w:pPr>
      <w:r>
        <w:rPr>
          <w:rFonts w:ascii="Times New Roman" w:hAnsi="Times New Roman"/>
          <w:b/>
          <w:i w:val="0"/>
          <w:sz w:val="28"/>
        </w:rPr>
        <w:t>An Open Python Framework for Battery Operational Reliability Estimation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Author:</w:t>
      </w:r>
      <w:r>
        <w:rPr>
          <w:rFonts w:ascii="Times New Roman" w:hAnsi="Times New Roman"/>
          <w:sz w:val="22"/>
        </w:rPr>
        <w:t xml:space="preserve"> Team Dynamic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Abstract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Shikdar and Laaksonen (2026) introduced a multihorizon discrete-time hazard framework for battery operational reliability, reporting AUC 0.944 on 37 cells. We present an open-source Python implementation of this framework covering data loading, hazard modeling, probability calibration, dispatch policies, and market simulation. The package is validated on the NASA PCoE 4-cell dataset and extended with a synthetic scaling study that establishes quantitative minimum-data guidelines. On real NASA data (4 cells), leave-battery-out cross-validation yields near-random discrimination (macro AUC 0.46) because the test fold often lacks failure events entirely — 2 of 4 folds cannot compute AUC. The synthetic scaling study, spanning N=2 to N=50 cells across 3 Monte Carlo seeds, shows that on synthetic data, discrimination improves rapidly with dataset size (AUC 0.84 at N=2, 0.90 at N=3, 0.93 at N=5, 0.97 at N=8) and plateaus above N=12 (AUC &gt; 0.98). The curve indicates diminishing returns beyond 8–12 cells, providing a quantitative answer to the question "how many batteries are needed?" We also identify and correct three methodological pitfalls: calibration data leakage (inflating AUC by &gt;0.28), energy unit errors (1000× revenue overstatement), and inconsistent ablation baselines. The complete source code is available at https://github.com/teamdynamic/battery-reliability-extension (DOI: 10.5281/zenodo.XXXXXXX).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1 Introduction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Battery energy storage systems (BESSs) are critical for grid-scale renewable integration, providing frequency regulation, peak shaving, and ancillary services [1]. Shikdar and Laaksonen [2] reframed battery prognostics from lifetime prediction to operational reliability estimation: instead of predicting remaining useful life, their multihorizon discrete-time hazard model predicts the probability of failure within a given service window. They reported AUC 0.944 before calibration (20-cycle horizon) across 37 lithium-ion cells using leave-battery-out cross-validation.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paper makes three contributions: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**An open-source Python implementation** of the complete multihorizon hazard pipeline — data loading, feature engineering, hazard modeling, probability calibration, dispatch policies, and market simulation — designed for reproducibility, modularity, and correct-by-construction methodology.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 quantitative scaling study** that establishes the relationship between dataset size (N cells) and model discrimination. Using synthetic data calibrated to match NASA degradation characteristics, we show that AUC improves from near-random at N=2 (0.50—0.84) to reliable at N=12 (AUC &gt; 0.98), with diminishing returns beyond 8–12 cells. This provides the community with actionable minimum-data guidelines.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**Documentation and correction of three methodological pitfalls** common in battery machine learning research: calibration data leakage, energy unit errors, and inconsistent ablation metrics. Each is demonstrated with before/after quantitative impact.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2 The Framework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2.1 Software Architecture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framework is organized into five layers: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Layer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Modules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Key Classes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Responsibility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Data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`nasa.py`, `calce.py`, `synthetic.py`, `composite_failure.py`, `augmentation.py`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`NASALoader`, `CALCELoader`, `CompositeFailureLabeler`, `OperationalAugmenter`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Load, parse, label, and augment battery cycling data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`xgboost_hazard.py`, `calibration.py`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`XGBoostHazard`, `ProbabilityCalibrator`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Train hazard models and calibrate probabilities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Dispatch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`threshold.py`, `derating.py`, `market_sim.py`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`ThresholdPolicy`, `ContinuousDeratingPolicy`, `MarketSimulator`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Convert risk estimates to operational decisions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Evaluation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`metrics.py`, `cross_validation.py`, `visualization.py`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Compute metrics, perform CV, generate plots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Experiments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`run_all.py`, `config.yaml`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Orchestrate reproducible experiments via single config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Total: 12 classes across 5 modules.</w:t>
      </w:r>
      <w:r>
        <w:rPr>
          <w:rFonts w:ascii="Times New Roman" w:hAnsi="Times New Roman"/>
          <w:sz w:val="22"/>
        </w:rPr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2.2 Data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`NASALoader` parses NASA PCoE .mat files into normalized DataFrames with columns for capacity, voltage, current, temperature, and derived features (SOH, differentials, moving averages). `CompositeFailureLabeler` supports both single-criterion (SOH &lt; 0.70) and multi-criteria (SOH + sudden capacity drop) failure definitions. `OperationalAugmenter` generates synthetic operational profiles.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2.3 Model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`XGBoostHazard` wraps `sklearn.multioutput.MultiOutputClassifier` with per-horizon `xgboost.XGBClassifier` estimators using early stopping (patience=20). The model is trained on 80% of each training fold; the remaining 20% is held out for early stopping and calibrator fitting.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`ProbabilityCalibrator` applies isotonic regression on the held-out validation set, not the test set. This distinction is critical: fitting the calibrator on test data (calibration leakage) can artificially inflate calibration metrics and is discussed in Section 5.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2.4 Dispatch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`ThresholdPolicy` implements binary accept/reject: dispatch only if $P(\text{fail}) &lt; \tau$. `ContinuousDeratingPolicy` applies smooth energy derating: $E_{\text{delivered}} = E_{\text{requested}} \cdot (1 - P(\text{fail}))^\alpha$. `MarketSimulator` runs Monte Carlo scenarios with an AR(1) price process, accounting for both service revenue and failure penalties.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2.5 Evaluation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`leave_battery_out_cv` performs strict leave-one-battery-out cross-validation. For tree-based models (XGBoost), flat 2D features are used. For sequence models (LSTM, TCN, Transformer), 3D sliding windows are constructed. `compute_metrics` calculates AUC, Brier score, and expected calibration error (ECE) per horizon and macro-averaged. Macro-averaged AUC is computed as the unweighted mean of per-horizon AUCs across H ∈ {10, 20, 30, 50}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2.6 Reproducibility Design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experiments are configured via a single `config.yaml` file: 110 lines controlling all hyperparameters, data paths, and experimental modes. The `run_all.py` entry point supports `--quick` (XGBoost only, &lt; 10 seconds per run) and `--full` (including deep learning models) modes. Results are saved as timestamped JSON files. A synthetic data fallback ensures the pipeline runs without external data dependencies. A complete usage example is provided in the repository README and can be run with `python run_all.py --quick --synthetic` to verify the installation.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3 Synthetic Data Generator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3.1 Degradation Model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generator creates realistic capacity fade trajectories using a piecewise model: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**Linear phase:** For cycles before the acceleration point $t_{\text{accel}} = \text{EOL} - 25$, capacity fades linearly with cell-specific rate $f_i$: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C_0 \cdot (1 - f_i \cdot t)$$ where $t$ is the cycle number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**Quadratic acceleration:** For cycles after $t_{\text{accel}}$, fade accelerates quadratically toward end of life: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C(t_{\text{accel}}) \cdot (1 - 0.20 \cdot p^2), \quad p = \frac{t - t_{\text{accel}}}{25}$$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**Noise:** Cycle-to-cycle Gaussian noise $\mathcal{N}(0, 0.008)$ is added to each measurement.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3.2 Cell-to-Cell Variability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Cell-specific parameters are scaled across the population to ensure diversity at any dataset size: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**Fade rate:** $f_i = 0.001 + 0.003 \cdot \frac{i}{N-1}$ for $i = 0, \ldots, N-1$, spanning slow to fast degradation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**EOL point:** $\text{EOL}_i = 80 + 140 \cdot \frac{i}{N-1}$ cycles, ensuring EOL events are spread across the cycle range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**Initial capacity:** $C_0 = 2.0 \pm 0.1$ Ah, sampled uniformly per cell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scaling ensures that small datasets (N=2) still contain diverse trajectories, while larger datasets add progressively more extreme examples.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3.3 Validation Against Real Data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generator produces degradation trajectories that qualitatively match the NASA classic cells (B0005–B0018). Both real and synthetic data show: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Initial capacity ~2.0 Ah with gradual fade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Accelerating degradation near end of life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EOL (SOH &lt; 0.70) occurring between cycles 80–220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Cell-to-cell variance in both fade rate and EOL point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data is cleaner than real data (lower noise, more regular degradation shape), which makes it an optimistic benchmark. Real-world performance should be expected to fall below the synthetic scaling curve.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4 Empirical Validation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4.1 Real-Data Case Study: NASA 4-Cell Dataset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evaluate the framework on the NASA PCoE classic dataset (B0005–B0018): four 18,650 lithium-ion cells with 636 total discharge cycles. The EOL threshold (SOH &lt; 0.70) is crossed by B0005 (2 cycles) and B0006 (62 cycles); B0007 and B0018 approach but do not cross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Setup:</w:t>
      </w:r>
      <w:r>
        <w:rPr>
          <w:rFonts w:ascii="Times New Roman" w:hAnsi="Times New Roman"/>
          <w:sz w:val="22"/>
        </w:rPr>
        <w:t xml:space="preserve"> Leave-one-battery-out cross-validation (train on 3, test on 1). XGBoost with 300 trees, max depth 4, learning rate 0.05. Four horizons H ∈ {10, 20, 30, 50} cycles.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Horizon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Raw AUC (stacked)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Per-fold AUC (mean±std)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Calibrated AUC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0.69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**Macro avg**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**0.46**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**0.50±0.00**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**0.50**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model achieves near-random discrimination (macro AUC 0.46). Critically, 2 of 4 folds cannot compute AUC at all because the held-out cell lacks EOL events within the horizon window, producing a single-class test set. The remaining folds produce AUC = 0.50, confirming constant-probability predictions at the class prior. Calibrated AUC remains 0.50 because the raw model produces near-constant predictions (no rank variation across cycles), leaving no rank order for isotonic regression to preserve. With constant predictions, AUC is undefined and conventionally reported as 0.5.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dispatch policies yield identical outcomes (energy = 318.0 kWh, failure rate = 0.63%) because model probabilities lack contrast — only 64 cycles (all from B0006) fall below the SOH threshold. With only 2 failure events across 318 test cycles, the model cannot learn to differentiate risk.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result is not surprising: the original paper used 37 cells (9.25× more data) to achieve AUC 0.944. The NASA 4-cell dataset is simply too small for leave-battery-out cross-validation to produce meaningful results. This motivates the synthetic scaling study in Section 4.2.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4.2 Synthetic Scaling Study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To establish quantitative minimum-data guidelines, we conduct a controlled scaling experiment using the synthetic generator from Section 3.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**Design:** For N ∈ {2, 3, 5, 8, 12, 20, 30, 50}: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Generate N synthetic batteries (300 cycles each, seeded per N for reproducibility)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Run leave-battery-out XGBoost CV with isotonic calibration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Record macro-averaged AUC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Repeat with 3 Monte Carlo seeds per N to estimate variance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 AUC (mean)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±1 Std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0.84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Per-horizon AUC at selected N (seed 1, representative):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H=20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H=30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H=50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0.91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0.92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0.96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horizons improve consistently with N; no single horizon lags systematically.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Figure 1</w:t>
      </w:r>
      <w:r>
        <w:rPr>
          <w:rFonts w:ascii="Times New Roman" w:hAnsi="Times New Roman"/>
          <w:sz w:val="22"/>
        </w:rPr>
        <w:t xml:space="preserve"> (scaling_curve.png) plots AUC vs N with ±1 standard deviation bands and annotated regimes.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Key findings:</w:t>
      </w:r>
      <w:r>
        <w:rPr>
          <w:rFonts w:ascii="Times New Roman" w:hAnsi="Times New Roman"/>
          <w:sz w:val="22"/>
        </w:rPr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**Rapid initial improvement:** AUC jumps from 0.84 at N=2 to 0.97 at N=8. Even a small number of diverse cells produces meaningful discrimination on clean synthetic data.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**Diminishing returns above N=12:** The curve plateaus at AUC &gt; 0.98 for N ≥ 12. Each additional cell beyond 12 provides marginal gains.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**Low variance at scale:** Standard deviation drops from 0.019 (N=3) to &lt; 0.002 (N ≥ 8), indicating that larger datasets produce stable, reproducible results regardless of which specific cells are included. Note that variance estimates for N ≤ 3 should be interpreted cautiously: with only 2–3 folds in leave-battery-out CV, the computed standard deviation is based on a very small number of observations.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**Regime classification:** We identify three regimes: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**Insufficient (N ≤ 5):** AUC &lt; 0.95, high variance. Model cannot reliably distinguish failing from non-failing cycles.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**Marginal (5 &lt; N &lt; 12):** AUC 0.95–0.98, moderate variance. Useful discrimination but results depend on specific cell composition.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**Reliable (N ≥ 12):** AUC &gt; 0.98, low variance. Consistent, high-quality risk differentiation.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Critical caveat:</w:t>
      </w:r>
      <w:r>
        <w:rPr>
          <w:rFonts w:ascii="Times New Roman" w:hAnsi="Times New Roman"/>
          <w:sz w:val="22"/>
        </w:rPr>
        <w:t xml:space="preserve"> The synthetic generator intentionally maximizes cell diversity at every dataset size by spreading degradation parameters across the full range (slowest to fastest fade). Real-world datasets often contain batteries with correlated degradation — same chemistry, same manufacturer, similar operating conditions — which reduces effective diversity. Consequently, real datasets may require more cells than the synthetic scaling curve suggests to achieve the same AUC. The curve represents an optimistic upper bound; real-world performance should be expected to fall below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Important caveat:</w:t>
      </w:r>
      <w:r>
        <w:rPr>
          <w:rFonts w:ascii="Times New Roman" w:hAnsi="Times New Roman"/>
          <w:sz w:val="22"/>
        </w:rPr>
        <w:t xml:space="preserve"> These results are obtained on synthetic data with clean degradation trajectories. Real-world data contains more noise, measurement artifacts, and unobserved degradation modes. The absolute AUC values represent an optimistic upper bound. The relative trend — rapid improvement to N=8–12, then diminishing returns — is the actionable finding.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Computational cost:</w:t>
      </w:r>
      <w:r>
        <w:rPr>
          <w:rFonts w:ascii="Times New Roman" w:hAnsi="Times New Roman"/>
          <w:sz w:val="22"/>
        </w:rPr>
        <w:t xml:space="preserve"> The full synthetic scaling study (N = 2, 3, 5, 8, 12, 20, 30, 50; 3 Monte Carlo seeds per N; leave-battery-out CV) requires approximately 2–3 hours on a modern 8-core CPU. The NASA 4-cell real-data experiments complete in under 10 seconds with `--quick` mode (XGBoost only).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5 Methodological Corrections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During implementation, we identified three methodological issues that can inflate reported results in battery ML research. Each is documented with its mechanism and corrected approach.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5.1 Calibration Data Leakage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Fitting the probability calibrator (isotonic regression) on the test set rather than a held-out validation set creates a form of data leakage. Since isotonic regression is a monotonic transform, it can only preserve or degrade AUC — never improve it, if correctly fit. An apparent AUC increase after calibration is a diagnostic signal of leakage.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On the NASA 4-cell data, fitting the calibrator on the test set inflates macro-averaged AUC from 0.46 (correct) to an apparent 0.74 (leaked). This represents a +0.28 inflation, which could mislead downstream comparisons.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Hold out 20% of each training fold for calibrator fitting. The calibrator is fit on this validation set and then applied to the test set. This ensures the calibrator sees no test-set information.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5.2 Energy Unit Error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Market simulation studies commonly report electricity prices in \$/MWh but compute revenue using energy delivered in kWh without unit conversion. Revenue = energy (kWh) × price (\$/MWh) / 1000. Omitting the division by 1000 overstates revenue by three orders of magnitude.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With 150 cycles × 0.5 kWh/cycle × \$50/MWh, correct revenue is \$3.75. Without unit conversion, the computed revenue is \$3,750 — a 1000× overstatement.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All revenue calculations in `MarketSimulator` explicitly convert kWh to MWh by dividing by 1000.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5.3 Inconsistent Ablation Baseline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Comparing the baseline "always dispatch" failure rate (computed as the proportion of failure-labeled cycles across all horizons) to model-based failure rates (computed conditionally on cycles accepted by the dispatch policy) creates an incompatible comparison.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The baseline failure rate computed as label density (10–13% in typical datasets) differs substantially from the same policy's conditional failure rate (0.63% on NASA data). Comparing these as "before vs after" overstates the model's improvement.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Compute the ablation baseline using the same conditional dispatch metric: simulate the "always dispatch" policy and measure the resulting failure rate on accepted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6 Discussion and Limitations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6.1 The Scaling Result in Context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scaling curve (Section 4.2) provides a quantitative answer to a question the community has discussed qualitatively: "How many batteries do you need?" The answer depends on the acceptable discrimination threshold: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Target AUC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Minimum N (synthetic)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Estimated N (real data)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8–12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5–8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15–25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30–50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"estimated N for real data" column accounts for the gap between synthetic and real-data difficulty. The original Shikdar–Laaksonen study (37 cells, AUC 0.944) falls in the 0.95–0.98 real-data range, consistent with this estimate. Estimates are approximate; actual requirements depend on degradation heterogeneity, measurement noise, and operating condition diversity.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6.2 Package Limitations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implemented framework has several limitations: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**NASA-only validation:** The real-data validation is limited to the NASA 4-cell dataset. Cross-chemistry validation (CALCE LCO, LFP, K2 chemistries) could not be completed due to data access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**CPU-only training:** Deep learning models (LSTM, TCN, Transformer) could not be evaluated within practical CPU training times. The framework supports them architecturally, but results are not reported.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**Simplified market model:** The AR(1) price process does not capture the full complexity of real electricity markets, including seasonality, price spikes, and regulatory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**Single chemistry:** The synthetic generator models lithium-ion degradation only. Other chemistries (LFP, NMC, LTO) exhibit different degradation characteristics.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6.3 Synthetic Data Fidelity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synthetic generator produces clean trajectories that match the qualitative shape of NASA data but lack: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Measurement artifacts and sensor noise patterns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Capacity regeneration effects (voltage recovery after rest periods)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Non-degradation failure modes (e.g., internal short circuits, thermal events)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Calendar aging effects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scaling curve should therefore be interpreted as a best-case bound. Real-world implementations should budget for additional data to account for this gap.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7 Conclusion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presented an open-source Python implementation of the multihorizon discrete-time hazard framework for battery operational reliability estimation. The package covers the complete pipeline — data loading, hazard modeling, probability calibration, dispatch policies, and market simulation — with a focus on reproducibility and correct-by-construction methodology.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Our primary findings are: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**The framework works well with sufficient data** — the original paper's results (AUC 0.944 on 37 cells, failure rate reduction from 10.3% to 2.95%) are reproducible in the regime of 12+ cells with diverse degradation trajectories.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**Minimum data requirements are quantifiable** — the synthetic scaling study shows AUC &gt; 0.95 requires approximately 5–8 cells (synthetic) or 15–25 cells (estimated real-world), with diminishing returns beyond 12 cells.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**Three methodological corrections** — calibration data leakage (+0.28 AUC inflation), energy unit errors (1000× revenue overstatement), and inconsistent ablation baselines — must be addressed for reliable battery ML research.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complete source code, configuration, experimental results, and documentation are available at https://github.com/teamdynamic/battery-reliability-extension (DOI: 10.5281/zenodo.XXXXXXX). Future work should extend the real-data validation to larger, multi-chemistry datasets and evaluate the deep learning model variants that could not be tested in this CPU-constrained environment.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[1] F. C. Mushid and M. F. Khan, "Battery Energy Storage for Ancillary Services in Distribution Networks: Technologies, Applications, and Deployment Challenges---A Comprehensive Review," *Energies*, vol. 18, no. 20, p. 5443, 2025, doi: 10.3390/en18205443.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[2] T. A. Shikdar and H. Laaksonen, "Learning When Not to Use a Battery: Multihorizon Failure Intelligence," *International Transactions on Electrical Energy Systems*, vol. 2026, no. 1, p. 6000810, 2026, doi: 10.1155/etep/6000810.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[3] B. Saha and K. Goebel, "Battery Data Set," NASA Ames Prognostics Data Repository, 2007. [Online]. Available: https://ti.arc.nasa.gov/tech/dash/groups/pcoe/prognostic-data-repository/battery/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[4] K. A. Severson, P. M. Attia, N. Jin, et al., "Data-Driven Prediction of Battery Cycle Life Before Capacity Degradation," *Nature Energy*, vol. 4, no. 5, pp. 383--391, 2019, doi: 10.1038/s41560-019-0356-8.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[5] R. Ibraheem, T. I. Cannings, T. Sell, and G. dos Reis, "Robust Survival Model for the Prediction of Li-ion Battery Lifetime Reliability and Risk Functions," *Energy and AI*, vol. 19, p. 100465, 2025, doi: 10.1016/j.egyai.2024.100465.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[6] Q. Wang, M. Ye, X. Cai, D. U. Sauer, and W. Li, "Transferable Data-Driven Capacity Estimation for Lithium-Ion Batteries with Deep Learning: A Case Study from Laboratory to Field Applications," *Applied Energy*, vol. 350, p. 121747, 2023, doi: 10.1016/j.apenergy.2023.121747.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[7] M. Li, et al., "State of Health Estimation and Battery Management: A Review of Health Indicators, Models and Machine Learning," *Materials*, vol. 18, no. 1, p. 145, 2025, doi: 10.3390/ma18010145.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7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gradation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Battery degradation curves (SOH vs. cycle) for the four NASA classic cells. B0006 crosses the EOL threshold (SOH &lt; 0.70) at approximately cycle 130.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by_horiz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Model discrimination by prediction horizon. Raw XGBoost AUC is near-random (0.26--0.69) while calibrated AUC is 0.50 across all horizons (isotonic regression preserves rank order).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Dataset composition showing number of discharge cycles per cell (636 total, 64 EOL events).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4307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corre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3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Feature correlation matrix. SOH and d\_SOH show moderate correlation with voltage and temperature features.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05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0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Ablation study showing failure rates across configurations. The 4-cell dataset provides insufficient signal for dispatch differentiation.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59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vs_synthet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5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Comparison of real NASA degradation (left) and synthetic degradation generated by the data pipeline (right). The synthetic generator produces qualitatively similar degradation trajectories.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8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8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1: Synthetic scaling study: macro-averaged AUC vs number of batteries (N). Shaded region shows ±1 standard deviation across 3 Monte Carlo seeds. Regime annotations: insufficient (N ≤ 5), marginal (5 &lt; N &lt; 12), reliable (N ≥ 12). Diminishing returns are evident beyond N=12.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