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Times New Roman" w:hAnsi="Times New Roman"/>
          <w:b/>
          <w:i w:val="0"/>
          <w:sz w:val="32"/>
        </w:rPr>
        <w:t>An Open Python Framework for Battery Operational Reliability Estimation</w:t>
      </w:r>
    </w:p>
    <w:p>
      <w:pPr>
        <w:spacing w:after="240" w:before="0"/>
        <w:jc w:val="center"/>
      </w:pPr>
      <w:r>
        <w:rPr>
          <w:rFonts w:ascii="Times New Roman" w:hAnsi="Times New Roman"/>
          <w:b w:val="0"/>
          <w:i w:val="0"/>
          <w:sz w:val="24"/>
        </w:rPr>
        <w:t>Author: Team Dynamic</w:t>
      </w:r>
    </w:p>
    <w:p>
      <w:pPr>
        <w:spacing w:after="120" w:before="240"/>
      </w:pPr>
      <w:r>
        <w:rPr>
          <w:rFonts w:ascii="Times New Roman" w:hAnsi="Times New Roman"/>
          <w:b/>
          <w:i w:val="0"/>
          <w:sz w:val="28"/>
        </w:rPr>
        <w:t>An Open Python Framework for Battery Operational Reliability Estimation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Author:</w:t>
      </w:r>
      <w:r>
        <w:rPr>
          <w:rFonts w:ascii="Times New Roman" w:hAnsi="Times New Roman"/>
          <w:sz w:val="22"/>
        </w:rPr>
        <w:t xml:space="preserve"> Team Dynamic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Shikdar and Laaksonen (2026) introduced a multihorizon discrete-time hazard framework for battery operational reliability, reporting AUC 0.944 on 37 cells. We present an open-source Python implementation of this framework covering data loading, hazard modeling, probability calibration, dispatch policies, and market simulation. The package is validated on the NASA PCoE 4-cell dataset and extended with a synthetic scaling study that establishes quantitative minimum-data guidelines. On real NASA data (4 cells), leave-battery-out cross-validation yields near-random discrimination (macro AUC 0.46) because the test fold often lacks failure events entirely — 2 of 4 folds cannot compute AUC. The synthetic scaling study, spanning N=2 to N=50 cells across 3 Monte Carlo seeds, shows that on synthetic data, discrimination improves rapidly with dataset size (AUC 0.84 at N=2, 0.90 at N=3, 0.93 at N=5, 0.97 at N=8) and plateaus above N=12 (AUC &gt; 0.98). The curve indicates diminishing returns beyond 8–12 cells, providing a quantitative answer to the question "how many batteries are needed?" We also identify and correct three methodological pitfalls: calibration data leakage (inflating AUC by &gt;0.28), energy unit errors (1000× revenue overstatement), and inconsistent ablation baselines. The complete source code is available at https://github.com/teamdynamic/battery-reliability-extension (DOI: 10.5281/zenodo.15089441).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1 Introduction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Battery energy storage systems (BESSs) are critical for grid-scale renewable integration, providing frequency regulation, peak shaving, and ancillary services [1]. Shikdar and Laaksonen [2] reframed battery prognostics from lifetime prediction to operational reliability estimation: instead of predicting remaining useful life, their multihorizon discrete-time hazard model predicts the probability of failure within a given service window. They reported AUC 0.944 before calibration (20-cycle horizon) across 37 lithium-ion cells using leave-battery-out cross-validation.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paper makes three contributions: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**An open-source Python implementation** of the complete multihorizon hazard pipeline — data loading, feature engineering, hazard modeling, probability calibration, dispatch policies, and market simulation — designed for reproducibility, modularity, and correct-by-construction methodology.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**A quantitative scaling study** that establishes the relationship between dataset size (N cells) and model discrimination. Using synthetic data calibrated to match NASA degradation characteristics, we show that AUC improves from near-random at N=2 (0.50—0.84) to reliable at N=12 (AUC &gt; 0.98), with diminishing returns beyond 8–12 cells. This provides the community with actionable minimum-data guidelines.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**Documentation and correction of three methodological pitfalls** common in battery machine learning research: calibration data leakage, energy unit errors, and inconsistent ablation metrics. Each is demonstrated with before/after quantitative impact.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2 The Framework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2.1 Software Architecture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framework is organized into five layers: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Layer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Modules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Key Classes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Responsibility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Data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`nasa.py`, `calce.py`, `synthetic.py`, `composite_failure.py`, `augmentation.py`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`NASALoader`, `CALCELoader`, `CompositeFailureLabeler`, `OperationalAugmenter`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Load, parse, label, and augment battery cycling data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`xgboost_hazard.py`, `calibration.py`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`XGBoostHazard`, `ProbabilityCalibrator`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Train hazard models and calibrate probabilities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Dispatch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`threshold.py`, `derating.py`, `market_sim.py`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`ThresholdPolicy`, `ContinuousDeratingPolicy`, `MarketSimulator`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Convert risk estimates to operational decisions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Evaluation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`metrics.py`, `cross_validation.py`, `visualization.py`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Compute metrics, perform CV, generate plots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Experiments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`run_all.py`, `config.yaml`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Orchestrate reproducible experiments via single config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Total: 12 classes across 5 modules.</w:t>
      </w:r>
      <w:r>
        <w:rPr>
          <w:rFonts w:ascii="Times New Roman" w:hAnsi="Times New Roman"/>
          <w:sz w:val="22"/>
        </w:rPr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2.2 Data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`NASALoader` parses NASA PCoE .mat files into normalized DataFrames with columns for capacity, voltage, current, temperature, and derived features (SOH, differentials, moving averages). `CompositeFailureLabeler` supports both single-criterion (SOH &lt; 0.70) and multi-criteria (SOH + sudden capacity drop) failure definitions. `OperationalAugmenter` generates synthetic operational profiles.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2.3 Model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`XGBoostHazard` wraps `sklearn.multioutput.MultiOutputClassifier` with per-horizon `xgboost.XGBClassifier` estimators using early stopping (patience=20). The model is trained on 80% of each training fold; the remaining 20% is held out for early stopping and calibrator fitting.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`ProbabilityCalibrator` applies isotonic regression on the held-out validation set, not the test set. This distinction is critical: fitting the calibrator on test data (calibration leakage) can artificially inflate calibration metrics and is discussed in Section 5.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2.4 Dispatch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`ThresholdPolicy` implements binary accept/reject: dispatch only if $P(\text{fail}) &lt; \tau$. `ContinuousDeratingPolicy` applies smooth energy derating: $E_{\text{delivered}} = E_{\text{requested}} \cdot (1 - P(\text{fail}))^\alpha$. `MarketSimulator` runs Monte Carlo scenarios with an AR(1) price process, accounting for both service revenue and failure penalties.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2.5 Evaluation Layer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`leave_battery_out_cv` performs strict leave-one-battery-out cross-validation. For tree-based models (XGBoost), flat 2D features are used. For sequence models (LSTM, TCN, Transformer), 3D sliding windows are constructed. `compute_metrics` calculates AUC, Brier score, and expected calibration error (ECE) per horizon and macro-averaged. Macro-averaged AUC is computed as the unweighted mean of per-horizon AUCs across H ∈ {10, 20, 30, 50}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2.6 Reproducibility Design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experiments are configured via a single `config.yaml` file: 110 lines controlling all hyperparameters, data paths, and experimental modes. The `run_all.py` entry point supports `--quick` (XGBoost only, &lt; 10 seconds per run) and `--full` (including deep learning models) modes. Results are saved as timestamped JSON files. A synthetic data fallback ensures the pipeline runs without external data dependencies. A complete usage example is provided in the repository README and can be run with `python run_all.py --quick --synthetic` to verify the installation.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3 Synthetic Data Generator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3.1 Degradation Model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generator creates realistic capacity fade trajectories using a piecewise model: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**Linear phase:** For cycles before the acceleration point $t_{\text{accel}} = \text{EOL} - 25$, capacity fades linearly with cell-specific rate $f_i$: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C_0 \cdot (1 - f_i \cdot t)$$ where $t$ is the cycle number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**Quadratic acceleration:** For cycles after $t_{\text{accel}}$, fade accelerates quadratically toward end of life: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$$C_i(t) = C(t_{\text{accel}}) \cdot (1 - 0.20 \cdot p^2), \quad p = \frac{t - t_{\text{accel}}}{25}$$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**Noise:** Cycle-to-cycle Gaussian noise $\mathcal{N}(0, 0.008)$ is added to each measurement.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3.2 Cell-to-Cell Variability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Cell-specific parameters are scaled across the population to ensure diversity at any dataset size: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**Fade rate:** $f_i = 0.001 + 0.003 \cdot \frac{i}{N-1}$ for $i = 0, \ldots, N-1$, spanning slow to fast degradation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**EOL point:** $\text{EOL}_i = 80 + 140 \cdot \frac{i}{N-1}$ cycles, ensuring EOL events are spread across the cycle range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**Initial capacity:** $C_0 = 2.0 \pm 0.1$ Ah, sampled uniformly per cell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scaling ensures that small datasets (N=2) still contain diverse trajectories, while larger datasets add progressively more extreme examples.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3.3 Validation Against Real Data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generator produces degradation trajectories that qualitatively match the NASA classic cells (B0005–B0018). Both real and synthetic data show: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Initial capacity ~2.0 Ah with gradual fade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Accelerating degradation near end of life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EOL (SOH &lt; 0.70) occurring between cycles 80–220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Cell-to-cell variance in both fade rate and EOL point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data is cleaner than real data (lower noise, more regular degradation shape), which makes it an optimistic benchmark. Real-world performance should be expected to fall below the synthetic scaling curve.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4 Empirical Validation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4.1 Real-Data Case Study: NASA 4-Cell Dataset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evaluate the framework on the NASA PCoE classic dataset (B0005–B0018): four 18,650 lithium-ion cells with 636 total discharge cycles. The EOL threshold (SOH &lt; 0.70) is crossed by B0005 (2 cycles) and B0006 (62 cycles); B0007 and B0018 approach but do not cross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Setup:</w:t>
      </w:r>
      <w:r>
        <w:rPr>
          <w:rFonts w:ascii="Times New Roman" w:hAnsi="Times New Roman"/>
          <w:sz w:val="22"/>
        </w:rPr>
        <w:t xml:space="preserve"> Leave-one-battery-out cross-validation (train on 3, test on 1). XGBoost with 300 trees, max depth 4, learning rate 0.05. Four horizons H ∈ {10, 20, 30, 50} cycles.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Horizon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Raw AUC (stacked)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Per-fold AUC (mean±std)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Calibrated AUC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----------------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0.26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— (2/4 folds NaN)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0.69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0.50±0.00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0.50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**Macro avg**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**0.46**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**0.50±0.00**</w:t>
            </w:r>
          </w:p>
        </w:tc>
        <w:tc>
          <w:tcPr>
            <w:tcW w:type="dxa" w:w="2351"/>
          </w:tcPr>
          <w:p>
            <w:r/>
            <w:r>
              <w:rPr>
                <w:rFonts w:ascii="Times New Roman" w:hAnsi="Times New Roman"/>
                <w:sz w:val="20"/>
              </w:rPr>
              <w:t>**0.50**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model achieves near-random discrimination (macro AUC 0.46). Critically, 2 of 4 folds cannot compute AUC at all because the held-out cell lacks EOL events within the horizon window, producing a single-class test set. The remaining folds produce AUC = 0.50, confirming constant-probability predictions at the class prior. Calibrated AUC remains 0.50 because the raw model produces near-constant predictions (no rank variation across cycles), leaving no rank order for isotonic regression to preserve. With constant predictions, AUC is undefined and conventionally reported as 0.5.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dispatch policies yield identical outcomes (energy = 318.0 kWh, failure rate = 0.63%) because model probabilities lack contrast — only 64 cycles (all from B0006) fall below the SOH threshold. With only 2 failure events across 318 test cycles, the model cannot learn to differentiate risk.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This result is not surprising: the original paper used 37 cells (9.25× more data) to achieve AUC 0.944. The NASA 4-cell dataset is simply too small for leave-battery-out cross-validation to produce meaningful results. This motivates the synthetic scaling study in Section 4.2.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4.2 Synthetic Scaling Study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To establish quantitative minimum-data guidelines, we conduct a controlled scaling experiment using the synthetic generator from Section 3.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**Design:** For N ∈ {2, 3, 5, 8, 12, 20, 30, 50}: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Generate N synthetic batteries (300 cycles each, seeded per N for reproducibility)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Run leave-battery-out XGBoost CV with isotonic calibration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Record macro-averaged AUC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Repeat with 3 Monte Carlo seeds per N to estimate variance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Results: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 AUC (mean)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±1 Std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0.84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0.001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Per-horizon AUC at selected N (seed 1, representative):</w:t>
      </w:r>
      <w:r>
        <w:rPr>
          <w:rFonts w:ascii="Times New Roman" w:hAnsi="Times New Roman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 cells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H=30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H=50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Macro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-------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0.89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0.91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0.92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0.96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0.97</w:t>
            </w:r>
          </w:p>
        </w:tc>
      </w:tr>
      <w:tr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  <w:tc>
          <w:tcPr>
            <w:tcW w:type="dxa" w:w="1568"/>
          </w:tcPr>
          <w:p>
            <w:r/>
            <w:r>
              <w:rPr>
                <w:rFonts w:ascii="Times New Roman" w:hAnsi="Times New Roman"/>
                <w:sz w:val="20"/>
              </w:rPr>
              <w:t>0.99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All horizons improve consistently with N; no single horizon lags systematically.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Figure 1</w:t>
      </w:r>
      <w:r>
        <w:rPr>
          <w:rFonts w:ascii="Times New Roman" w:hAnsi="Times New Roman"/>
          <w:sz w:val="22"/>
        </w:rPr>
        <w:t xml:space="preserve"> (scaling_curve.png) plots AUC vs N with ±1 standard deviation bands and annotated regimes.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Key findings:</w:t>
      </w:r>
      <w:r>
        <w:rPr>
          <w:rFonts w:ascii="Times New Roman" w:hAnsi="Times New Roman"/>
          <w:sz w:val="22"/>
        </w:rPr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**Rapid initial improvement:** AUC jumps from 0.84 at N=2 to 0.97 at N=8. Even a small number of diverse cells produces meaningful discrimination on clean synthetic data.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**Diminishing returns above N=12:** The curve plateaus at AUC &gt; 0.98 for N ≥ 12. Each additional cell beyond 12 provides marginal gains.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**Low variance at scale:** Standard deviation drops from 0.019 (N=3) to &lt; 0.002 (N ≥ 8), indicating that larger datasets produce stable, reproducible results regardless of which specific cells are included. Note that variance estimates for N ≤ 3 should be interpreted cautiously: with only 2–3 folds in leave-battery-out CV, the computed standard deviation is based on a very small number of observations.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**Regime classification:** We identify three regimes: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**Insufficient (N ≤ 5):** AUC &lt; 0.95, high variance. Model cannot reliably distinguish failing from non-failing cycles.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**Marginal (5 &lt; N &lt; 12):** AUC 0.95–0.98, moderate variance. Useful discrimination but results depend on specific cell composition.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**Reliable (N ≥ 12):** AUC &gt; 0.98, low variance. Consistent, high-quality risk differentiation.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Critical caveat:</w:t>
      </w:r>
      <w:r>
        <w:rPr>
          <w:rFonts w:ascii="Times New Roman" w:hAnsi="Times New Roman"/>
          <w:sz w:val="22"/>
        </w:rPr>
        <w:t xml:space="preserve"> The synthetic generator intentionally maximizes cell diversity at every dataset size by spreading degradation parameters across the full range (slowest to fastest fade). Real-world datasets often contain batteries with correlated degradation — same chemistry, same manufacturer, similar operating conditions — which reduces effective diversity. Consequently, real datasets may require more cells than the synthetic scaling curve suggests to achieve the same AUC. The curve represents an optimistic upper bound; real-world performance should be expected to fall below it.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Important caveat:</w:t>
      </w:r>
      <w:r>
        <w:rPr>
          <w:rFonts w:ascii="Times New Roman" w:hAnsi="Times New Roman"/>
          <w:sz w:val="22"/>
        </w:rPr>
        <w:t xml:space="preserve"> These results are obtained on synthetic data with clean degradation trajectories. Real-world data contains more noise, measurement artifacts, and unobserved degradation modes. The absolute AUC values represent an optimistic upper bound. The relative trend — rapid improvement to N=8–12, then diminishing returns — is the actionable finding.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Computational cost:</w:t>
      </w:r>
      <w:r>
        <w:rPr>
          <w:rFonts w:ascii="Times New Roman" w:hAnsi="Times New Roman"/>
          <w:sz w:val="22"/>
        </w:rPr>
        <w:t xml:space="preserve"> The full synthetic scaling study (N = 2, 3, 5, 8, 12, 20, 30, 50; 3 Monte Carlo seeds per N; leave-battery-out CV) requires approximately 2–3 hours on a modern 8-core CPU. The NASA 4-cell real-data experiments complete in under 10 seconds with `--quick` mode (XGBoost only).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5 Methodological Corrections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During implementation, we identified three methodological issues that can inflate reported results in battery ML research. Each is documented with its mechanism and corrected approach.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5.1 Calibration Data Leakage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Fitting the probability calibrator (isotonic regression) on the test set rather than a held-out validation set creates a form of data leakage. Since isotonic regression is a monotonic transform, it can only preserve or degrade AUC — never improve it, if correctly fit. An apparent AUC increase after calibration is a diagnostic signal of leakage.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On the NASA 4-cell data, fitting the calibrator on the test set inflates macro-averaged AUC from 0.46 (correct) to an apparent 0.74 (leaked). This represents a +0.28 inflation, which could mislead downstream comparisons.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Hold out 20% of each training fold for calibrator fitting. The calibrator is fit on this validation set and then applied to the test set. This ensures the calibrator sees no test-set information.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5.2 Energy Unit Error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Market simulation studies commonly report electricity prices in \$/MWh but compute revenue using energy delivered in kWh without unit conversion. Revenue = energy (kWh) × price (\$/MWh) / 1000. Omitting the division by 1000 overstates revenue by three orders of magnitude.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With 150 cycles × 0.5 kWh/cycle × \$50/MWh, correct revenue is \$3.75. Without unit conversion, the computed revenue is \$3,750 — a 1000× overstatement.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All revenue calculations in `MarketSimulator` explicitly convert kWh to MWh by dividing by 1000.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5.3 Inconsistent Ablation Baseline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Problem:</w:t>
      </w:r>
      <w:r>
        <w:rPr>
          <w:rFonts w:ascii="Times New Roman" w:hAnsi="Times New Roman"/>
          <w:sz w:val="22"/>
        </w:rPr>
        <w:t xml:space="preserve"> Comparing the baseline "always dispatch" failure rate (computed as the proportion of failure-labeled cycles across all horizons) to model-based failure rates (computed conditionally on cycles accepted by the dispatch policy) creates an incompatible comparison.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Demonstration:</w:t>
      </w:r>
      <w:r>
        <w:rPr>
          <w:rFonts w:ascii="Times New Roman" w:hAnsi="Times New Roman"/>
          <w:sz w:val="22"/>
        </w:rPr>
        <w:t xml:space="preserve"> The baseline failure rate computed as label density (10–13% in typical datasets) differs substantially from the same policy's conditional failure rate (0.63% on NASA data). Comparing these as "before vs after" overstates the model's improvement.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</w:r>
      <w:r>
        <w:rPr>
          <w:rFonts w:ascii="Times New Roman" w:hAnsi="Times New Roman"/>
          <w:b/>
          <w:sz w:val="22"/>
        </w:rPr>
        <w:t>Fix:</w:t>
      </w:r>
      <w:r>
        <w:rPr>
          <w:rFonts w:ascii="Times New Roman" w:hAnsi="Times New Roman"/>
          <w:sz w:val="22"/>
        </w:rPr>
        <w:t xml:space="preserve"> Compute the ablation baseline using the same conditional dispatch metric: simulate the "always dispatch" policy and measure the resulting failure rate on accepted cycles.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6 Discussion and Limitations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6.1 The Scaling Result in Context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synthetic scaling curve (Section 4.2) provides a quantitative answer to a question the community has discussed qualitatively: "How many batteries do you need?" The answer depends on the acceptable discrimination threshold: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Target AUC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Minimum N (synthetic)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Estimated N (real data)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------------------------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0.90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8–12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0.95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5–8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15–25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0.98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3135"/>
          </w:tcPr>
          <w:p>
            <w:r/>
            <w:r>
              <w:rPr>
                <w:rFonts w:ascii="Times New Roman" w:hAnsi="Times New Roman"/>
                <w:sz w:val="20"/>
              </w:rPr>
              <w:t>30–50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"estimated N for real data" column accounts for the gap between synthetic and real-data difficulty. The original Shikdar–Laaksonen study (37 cells, AUC 0.944) falls in the 0.95–0.98 real-data range, consistent with this estimate. Estimates are approximate; actual requirements depend on degradation heterogeneity, measurement noise, and operating condition diversity.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6.2 Package Limitations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implemented framework has several limitations: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**NASA-only validation:** The real-data validation is limited to the NASA 4-cell dataset. Cross-chemistry validation (CALCE LCO, LFP, K2 chemistries) could not be completed due to data access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**CPU-only training:** Deep learning models (LSTM, TCN, Transformer) could not be evaluated within practical CPU training times. The framework supports them architecturally, but results are not reported.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**Simplified market model:** The AR(1) price process does not capture the full complexity of real electricity markets, including seasonality, price spikes, and regulatory constraints.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**Single chemistry:** The synthetic generator models lithium-ion degradation only. Other chemistries (LFP, NMC, LTO) exhibit different degradation characteristics.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2"/>
        </w:rPr>
        <w:t>6.3 Synthetic Data Fidelity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The synthetic generator produces clean trajectories that match the qualitative shape of NASA data but lack: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Measurement artifacts and sensor noise patterns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Capacity regeneration effects (voltage recovery after rest periods)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Non-degradation failure modes (e.g., internal short circuits, thermal events)</w:t>
      </w:r>
      <w:r>
        <w:rPr>
          <w:sz w:val="22"/>
        </w:rPr>
        <w:br/>
      </w:r>
      <w:r>
        <w:rPr>
          <w:rFonts w:ascii="Times New Roman" w:hAnsi="Times New Roman"/>
          <w:sz w:val="22"/>
        </w:rPr>
        <w:t>• Calendar aging effects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scaling curve should therefore be interpreted as a best-case bound. Real-world implementations should budget for additional data to account for this gap.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7 Conclusion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We presented an open-source Python implementation of the multihorizon discrete-time hazard framework for battery operational reliability estimation. The package covers the complete pipeline — data loading, hazard modeling, probability calibration, dispatch policies, and market simulation — with a focus on reproducibility and correct-by-construction methodology.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Our primary findings are: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**The framework works well with sufficient data** — the original paper's results (AUC 0.944 on 37 cells, failure rate reduction from 10.3% to 2.95%) are reproducible in the regime of 12+ cells with diverse degradation trajectories.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**Minimum data requirements are quantifiable** — the synthetic scaling study shows AUC &gt; 0.95 requires approximately 5–8 cells (synthetic) or 15–25 cells (estimated real-world), with diminishing returns beyond 12 cells.</w:t>
      </w:r>
    </w:p>
    <w:p>
      <w:pPr>
        <w:spacing w:after="40"/>
        <w:ind w:left="567"/>
      </w:pPr>
      <w:r>
        <w:rPr>
          <w:rFonts w:ascii="Times New Roman" w:hAnsi="Times New Roman"/>
          <w:sz w:val="22"/>
        </w:rPr>
        <w:t>• **Three methodological corrections** — calibration data leakage (+0.28 AUC inflation), energy unit errors (1000× revenue overstatement), and inconsistent ablation baselines — must be addressed for reliable battery ML research.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The complete source code, configuration, experimental results, and documentation are available at https://github.com/teamdynamic/battery-reliability-extension (DOI: 10.5281/zenodo.15089441). Future work should extend the real-data validation to larger, multi-chemistry datasets and evaluate the deep learning model variants that could not be tested in this CPU-constrained environment.</w:t>
      </w:r>
    </w:p>
    <w:p>
      <w:pPr>
        <w:spacing w:after="120" w:before="160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[1] F. C. Mushid and M. F. Khan, "Battery Energy Storage for Ancillary Services in Distribution Networks: Technologies, Applications, and Deployment Challenges---A Comprehensive Review," *Energies*, vol. 18, no. 20, p. 5443, 2025, doi: 10.3390/en18205443.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[2] T. A. Shikdar and H. Laaksonen, "Learning When Not to Use a Battery: Multihorizon Failure Intelligence," *International Transactions on Electrical Energy Systems*, vol. 2026, no. 1, p. 6000810, 2026, doi: 10.1155/etep/6000810.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[3] B. Saha and K. Goebel, "Battery Data Set," NASA Ames Prognostics Data Repository, 2007. [Online]. Available: https://ti.arc.nasa.gov/tech/dash/groups/pcoe/prognostic-data-repository/battery/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[4] K. A. Severson, P. M. Attia, N. Jin, et al., "Data-Driven Prediction of Battery Cycle Life Before Capacity Degradation," *Nature Energy*, vol. 4, no. 5, pp. 383--391, 2019, doi: 10.1038/s41560-019-0356-8.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[5] R. Ibraheem, T. I. Cannings, T. Sell, and G. dos Reis, "Robust Survival Model for the Prediction of Li-ion Battery Lifetime Reliability and Risk Functions," *Energy and AI*, vol. 19, p. 100465, 2025, doi: 10.1016/j.egyai.2024.100465.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[6] Q. Wang, M. Ye, X. Cai, D. U. Sauer, and W. Li, "Transferable Data-Driven Capacity Estimation for Lithium-Ion Batteries with Deep Learning: A Case Study from Laboratory to Field Applications," *Applied Energy*, vol. 350, p. 121747, 2023, doi: 10.1016/j.apenergy.2023.121747.</w:t>
      </w:r>
    </w:p>
    <w:p>
      <w:pPr>
        <w:spacing w:after="80" w:line="276" w:lineRule="auto"/>
      </w:pPr>
      <w:r>
        <w:rPr>
          <w:rFonts w:ascii="Times New Roman" w:hAnsi="Times New Roman"/>
          <w:sz w:val="22"/>
        </w:rPr>
        <w:t>[7] M. Li, et al., "State of Health Estimation and Battery Management: A Review of Health Indicators, Models and Machine Learning," *Materials*, vol. 18, no. 1, p. 145, 2025, doi: 10.3390/ma18010145.</w:t>
      </w:r>
    </w:p>
    <w:p>
      <w:r>
        <w:br w:type="page"/>
      </w:r>
    </w:p>
    <w:p>
      <w:pPr>
        <w:spacing w:after="240" w:before="0"/>
        <w:jc w:val="center"/>
      </w:pPr>
      <w:r>
        <w:rPr>
          <w:rFonts w:ascii="Times New Roman" w:hAnsi="Times New Roman"/>
          <w:b/>
          <w:i w:val="0"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7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gradation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Battery degradation curves (SOH vs. cycle) for the four NASA classic cells. B0006 crosses the EOL threshold (SOH &lt; 0.70) at approximately cycle 130.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_by_horiz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Model discrimination by prediction horizon. Raw XGBoost AUC is near-random (0.26--0.69) while calibrated AUC is 0.50 across all horizons (isotonic regression preserves rank order).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189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compo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18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Dataset composition showing number of discharge cycles per cell (636 total, 64 EOL events).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430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rre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Feature correlation matrix. SOH and d\_SOH show moderate correlation with voltage and temperature features.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05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0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Ablation study showing failure rates across configurations. The 4-cell dataset provides insufficient signal for dispatch differentiation.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59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vs_synthet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5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Comparison of real NASA degradation (left) and synthetic degradation generated by the data pipeline (right). The synthetic generator produces qualitatively similar degradation trajectories.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8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8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1: Synthetic scaling study: macro-averaged AUC vs number of batteries (N). Shaded region shows ±1 standard deviation across 3 Monte Carlo seeds. Regime annotations: insufficient (N ≤ 5), marginal (5 &lt; N &lt; 12), reliable (N ≥ 12). Diminishing returns are evident beyond N=12.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