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1CEA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1. The biggest problem: SOH makes the failure target dangerously close to circular</w:t>
      </w:r>
    </w:p>
    <w:p w14:paraId="31F41C5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This is the issue I would attack first as Reviewer 2.</w:t>
      </w:r>
    </w:p>
    <w:p w14:paraId="7CEF2B0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Your failure definition is:</w:t>
      </w:r>
    </w:p>
    <w:p w14:paraId="7E53E44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battery failure occurs when </w:t>
      </w:r>
      <w:r w:rsidRPr="0072371E">
        <w:rPr>
          <w:rFonts w:ascii="Times New Roman" w:hAnsi="Times New Roman" w:cs="Times New Roman"/>
          <w:b/>
          <w:bCs/>
        </w:rPr>
        <w:t>SOH &lt; 0.80</w:t>
      </w:r>
      <w:r w:rsidRPr="0072371E">
        <w:rPr>
          <w:rFonts w:ascii="Times New Roman" w:hAnsi="Times New Roman" w:cs="Times New Roman"/>
        </w:rPr>
        <w:t xml:space="preserve"> OR voltage sag falls below the threshold. </w:t>
      </w:r>
    </w:p>
    <w:p w14:paraId="736914C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Then your predictor contains:</w:t>
      </w:r>
    </w:p>
    <w:p w14:paraId="214F6E9D" w14:textId="76B0572A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={SO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avg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avg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avg</m:t>
              </m:r>
            </m:sub>
          </m:sSub>
          <m:r>
            <w:rPr>
              <w:rFonts w:ascii="Cambria Math" w:hAnsi="Cambria Math" w:cs="Times New Roman"/>
            </w:rPr>
            <m:t>,duration,t}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F533FC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This means </w:t>
      </w:r>
      <w:r w:rsidRPr="0072371E">
        <w:rPr>
          <w:rFonts w:ascii="Times New Roman" w:hAnsi="Times New Roman" w:cs="Times New Roman"/>
          <w:b/>
          <w:bCs/>
        </w:rPr>
        <w:t xml:space="preserve">SOH is simultaneously a major component of </w:t>
      </w:r>
      <w:proofErr w:type="gramStart"/>
      <w:r w:rsidRPr="0072371E">
        <w:rPr>
          <w:rFonts w:ascii="Times New Roman" w:hAnsi="Times New Roman" w:cs="Times New Roman"/>
          <w:b/>
          <w:bCs/>
        </w:rPr>
        <w:t>the failure</w:t>
      </w:r>
      <w:proofErr w:type="gramEnd"/>
      <w:r w:rsidRPr="0072371E">
        <w:rPr>
          <w:rFonts w:ascii="Times New Roman" w:hAnsi="Times New Roman" w:cs="Times New Roman"/>
          <w:b/>
          <w:bCs/>
        </w:rPr>
        <w:t xml:space="preserve"> definition and an input feature</w:t>
      </w:r>
      <w:r w:rsidRPr="0072371E">
        <w:rPr>
          <w:rFonts w:ascii="Times New Roman" w:hAnsi="Times New Roman" w:cs="Times New Roman"/>
        </w:rPr>
        <w:t>.</w:t>
      </w:r>
    </w:p>
    <w:p w14:paraId="37C348E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 creates an obvious reviewer question:</w:t>
      </w:r>
    </w:p>
    <w:p w14:paraId="59CFBC9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Is the model predicting failure, or merely learning proximity to the SOH=0.8 threshold?</w:t>
      </w:r>
    </w:p>
    <w:p w14:paraId="11822F4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Suppose:</w:t>
      </w:r>
    </w:p>
    <w:p w14:paraId="4A5C11B4" w14:textId="7C03D894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SO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0.805.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920039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 model hardly needs to learn sophisticated degradation physics to infer that failure within the next 10–50 cycles </w:t>
      </w:r>
      <w:proofErr w:type="gramStart"/>
      <w:r w:rsidRPr="0072371E">
        <w:rPr>
          <w:rFonts w:ascii="Times New Roman" w:hAnsi="Times New Roman" w:cs="Times New Roman"/>
        </w:rPr>
        <w:t>is</w:t>
      </w:r>
      <w:proofErr w:type="gramEnd"/>
      <w:r w:rsidRPr="0072371E">
        <w:rPr>
          <w:rFonts w:ascii="Times New Roman" w:hAnsi="Times New Roman" w:cs="Times New Roman"/>
        </w:rPr>
        <w:t xml:space="preserve"> plausible.</w:t>
      </w:r>
    </w:p>
    <w:p w14:paraId="6C37034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This could explain why cross-chemistry AUC becomes extraordinarily high when SOH is included—for example NASA-trained RF reaches </w:t>
      </w:r>
      <w:r w:rsidRPr="0072371E">
        <w:rPr>
          <w:rFonts w:ascii="Times New Roman" w:hAnsi="Times New Roman" w:cs="Times New Roman"/>
          <w:b/>
          <w:bCs/>
        </w:rPr>
        <w:t>0.996 Oxford / 0.999 Severson</w:t>
      </w:r>
      <w:r w:rsidRPr="0072371E">
        <w:rPr>
          <w:rFonts w:ascii="Times New Roman" w:hAnsi="Times New Roman" w:cs="Times New Roman"/>
        </w:rPr>
        <w:t xml:space="preserve">, while removing SOH can push performance below random. </w:t>
      </w:r>
    </w:p>
    <w:p w14:paraId="1585E748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 paper interprets this as:</w:t>
      </w:r>
    </w:p>
    <w:p w14:paraId="4D066E0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SOH is a chemistry-specific signal rather than a genuinely transferable degradation signal.</w:t>
      </w:r>
    </w:p>
    <w:p w14:paraId="0AB7D73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But that conclusion is </w:t>
      </w:r>
      <w:r w:rsidRPr="0072371E">
        <w:rPr>
          <w:rFonts w:ascii="Times New Roman" w:hAnsi="Times New Roman" w:cs="Times New Roman"/>
          <w:b/>
          <w:bCs/>
        </w:rPr>
        <w:t>not fully established</w:t>
      </w:r>
      <w:r w:rsidRPr="0072371E">
        <w:rPr>
          <w:rFonts w:ascii="Times New Roman" w:hAnsi="Times New Roman" w:cs="Times New Roman"/>
        </w:rPr>
        <w:t>.</w:t>
      </w:r>
    </w:p>
    <w:p w14:paraId="49C8163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An alternative explanation is:</w:t>
      </w:r>
    </w:p>
    <w:p w14:paraId="1C08655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SOH directly encodes distance to a failure criterion partially defined by SOH.</w:t>
      </w:r>
    </w:p>
    <w:p w14:paraId="09257B8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Those are scientifically different claims.</w:t>
      </w:r>
    </w:p>
    <w:p w14:paraId="7E009C3E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Severity</w:t>
      </w:r>
      <w:proofErr w:type="gramStart"/>
      <w:r w:rsidRPr="0072371E">
        <w:rPr>
          <w:rFonts w:ascii="Times New Roman" w:hAnsi="Times New Roman" w:cs="Times New Roman"/>
          <w:b/>
          <w:bCs/>
        </w:rPr>
        <w:t xml:space="preserve">: </w:t>
      </w:r>
      <w:r w:rsidRPr="0072371E">
        <w:rPr>
          <w:rFonts w:ascii="Segoe UI Emoji" w:hAnsi="Segoe UI Emoji" w:cs="Segoe UI Emoji"/>
          <w:b/>
          <w:bCs/>
        </w:rPr>
        <w:t>🔴</w:t>
      </w:r>
      <w:r w:rsidRPr="0072371E">
        <w:rPr>
          <w:rFonts w:ascii="Times New Roman" w:hAnsi="Times New Roman" w:cs="Times New Roman"/>
          <w:b/>
          <w:bCs/>
        </w:rPr>
        <w:t xml:space="preserve"> CRITICAL</w:t>
      </w:r>
      <w:proofErr w:type="gramEnd"/>
    </w:p>
    <w:p w14:paraId="7876EB2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If a reviewer catches this—and a good battery prognostics reviewer probably will—the central narrative can unravel.</w:t>
      </w:r>
    </w:p>
    <w:p w14:paraId="0529633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68061D31">
          <v:rect id="_x0000_i1139" style="width:0;height:1.5pt" o:hralign="center" o:hrstd="t" o:hr="t" fillcolor="#a0a0a0" stroked="f"/>
        </w:pict>
      </w:r>
    </w:p>
    <w:p w14:paraId="1FD0C3B3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lastRenderedPageBreak/>
        <w:t xml:space="preserve">2. Your most important result is </w:t>
      </w:r>
      <w:proofErr w:type="gramStart"/>
      <w:r w:rsidRPr="0072371E">
        <w:rPr>
          <w:rFonts w:ascii="Times New Roman" w:hAnsi="Times New Roman" w:cs="Times New Roman"/>
          <w:b/>
          <w:bCs/>
        </w:rPr>
        <w:t>actually much</w:t>
      </w:r>
      <w:proofErr w:type="gramEnd"/>
      <w:r w:rsidRPr="0072371E">
        <w:rPr>
          <w:rFonts w:ascii="Times New Roman" w:hAnsi="Times New Roman" w:cs="Times New Roman"/>
          <w:b/>
          <w:bCs/>
        </w:rPr>
        <w:t xml:space="preserve"> better than you're presenting it</w:t>
      </w:r>
    </w:p>
    <w:p w14:paraId="26F067C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Ironically, the SOH problem can become the paper's </w:t>
      </w:r>
      <w:r w:rsidRPr="0072371E">
        <w:rPr>
          <w:rFonts w:ascii="Times New Roman" w:hAnsi="Times New Roman" w:cs="Times New Roman"/>
          <w:b/>
          <w:bCs/>
        </w:rPr>
        <w:t>best contribution</w:t>
      </w:r>
      <w:r w:rsidRPr="0072371E">
        <w:rPr>
          <w:rFonts w:ascii="Times New Roman" w:hAnsi="Times New Roman" w:cs="Times New Roman"/>
        </w:rPr>
        <w:t>.</w:t>
      </w:r>
    </w:p>
    <w:p w14:paraId="6FC9BDD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Right </w:t>
      </w:r>
      <w:proofErr w:type="gramStart"/>
      <w:r w:rsidRPr="0072371E">
        <w:rPr>
          <w:rFonts w:ascii="Times New Roman" w:hAnsi="Times New Roman" w:cs="Times New Roman"/>
        </w:rPr>
        <w:t>now</w:t>
      </w:r>
      <w:proofErr w:type="gramEnd"/>
      <w:r w:rsidRPr="0072371E">
        <w:rPr>
          <w:rFonts w:ascii="Times New Roman" w:hAnsi="Times New Roman" w:cs="Times New Roman"/>
        </w:rPr>
        <w:t xml:space="preserve"> the paper presents itself as:</w:t>
      </w:r>
    </w:p>
    <w:p w14:paraId="2983DF2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“Multi-Horizon Hazard Models for Battery Failure Prediction…”</w:t>
      </w:r>
    </w:p>
    <w:p w14:paraId="4315C30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and claims a framework combining multi-horizon prediction, calibration, transfer and significance testing. </w:t>
      </w:r>
    </w:p>
    <w:p w14:paraId="34E88D4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 sounds incremental:</w:t>
      </w:r>
    </w:p>
    <w:p w14:paraId="5881E365" w14:textId="77777777" w:rsidR="0072371E" w:rsidRPr="0072371E" w:rsidRDefault="0072371E" w:rsidP="007237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t>XGBoost</w:t>
      </w:r>
      <w:proofErr w:type="spellEnd"/>
      <w:r w:rsidRPr="0072371E">
        <w:rPr>
          <w:rFonts w:ascii="Times New Roman" w:hAnsi="Times New Roman" w:cs="Times New Roman"/>
        </w:rPr>
        <w:t xml:space="preserve"> </w:t>
      </w:r>
    </w:p>
    <w:p w14:paraId="09FD6F6A" w14:textId="77777777" w:rsidR="0072371E" w:rsidRPr="0072371E" w:rsidRDefault="0072371E" w:rsidP="007237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t>LightGBM</w:t>
      </w:r>
      <w:proofErr w:type="spellEnd"/>
      <w:r w:rsidRPr="0072371E">
        <w:rPr>
          <w:rFonts w:ascii="Times New Roman" w:hAnsi="Times New Roman" w:cs="Times New Roman"/>
        </w:rPr>
        <w:t xml:space="preserve"> </w:t>
      </w:r>
    </w:p>
    <w:p w14:paraId="5AA7E131" w14:textId="77777777" w:rsidR="0072371E" w:rsidRPr="0072371E" w:rsidRDefault="0072371E" w:rsidP="007237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RF </w:t>
      </w:r>
    </w:p>
    <w:p w14:paraId="7576EAAA" w14:textId="77777777" w:rsidR="0072371E" w:rsidRPr="0072371E" w:rsidRDefault="0072371E" w:rsidP="007237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GRU </w:t>
      </w:r>
    </w:p>
    <w:p w14:paraId="6E15821A" w14:textId="77777777" w:rsidR="0072371E" w:rsidRPr="0072371E" w:rsidRDefault="0072371E" w:rsidP="007237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Platt </w:t>
      </w:r>
    </w:p>
    <w:p w14:paraId="4A2D1382" w14:textId="77777777" w:rsidR="0072371E" w:rsidRPr="0072371E" w:rsidRDefault="0072371E" w:rsidP="007237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isotonic </w:t>
      </w:r>
    </w:p>
    <w:p w14:paraId="3E524A01" w14:textId="77777777" w:rsidR="0072371E" w:rsidRPr="0072371E" w:rsidRDefault="0072371E" w:rsidP="007237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DeLong </w:t>
      </w:r>
    </w:p>
    <w:p w14:paraId="75EDD1CA" w14:textId="77777777" w:rsidR="0072371E" w:rsidRPr="0072371E" w:rsidRDefault="0072371E" w:rsidP="007237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public datasets. </w:t>
      </w:r>
    </w:p>
    <w:p w14:paraId="3F9632E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None of those components </w:t>
      </w:r>
      <w:proofErr w:type="gramStart"/>
      <w:r w:rsidRPr="0072371E">
        <w:rPr>
          <w:rFonts w:ascii="Times New Roman" w:hAnsi="Times New Roman" w:cs="Times New Roman"/>
        </w:rPr>
        <w:t>is</w:t>
      </w:r>
      <w:proofErr w:type="gramEnd"/>
      <w:r w:rsidRPr="0072371E">
        <w:rPr>
          <w:rFonts w:ascii="Times New Roman" w:hAnsi="Times New Roman" w:cs="Times New Roman"/>
        </w:rPr>
        <w:t xml:space="preserve"> novel.</w:t>
      </w:r>
    </w:p>
    <w:p w14:paraId="002AF5B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 flagship reviewer could write:</w:t>
      </w:r>
    </w:p>
    <w:p w14:paraId="0B218A1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“The manuscript combines established ML classifiers, standard probability calibration methods, and standard statistical testing. The methodological novelty is limited.”</w:t>
      </w:r>
    </w:p>
    <w:p w14:paraId="20BB133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And they would have a point.</w:t>
      </w:r>
    </w:p>
    <w:p w14:paraId="43DDB13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But your actual discovery is potentially much stronger:</w:t>
      </w:r>
    </w:p>
    <w:p w14:paraId="2AE4601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Cross-dataset battery prognostic performance can appear highly transferable when health-state variables encode proximity to the endpoint, while the underlying degradation signatures may fail catastrophically across chemistries.</w:t>
      </w:r>
    </w:p>
    <w:p w14:paraId="1646162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 is interesting.</w:t>
      </w:r>
    </w:p>
    <w:p w14:paraId="19CC0BC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 paper should become an </w:t>
      </w:r>
      <w:r w:rsidRPr="0072371E">
        <w:rPr>
          <w:rFonts w:ascii="Times New Roman" w:hAnsi="Times New Roman" w:cs="Times New Roman"/>
          <w:b/>
          <w:bCs/>
        </w:rPr>
        <w:t>evaluation/validity paper</w:t>
      </w:r>
      <w:r w:rsidRPr="0072371E">
        <w:rPr>
          <w:rFonts w:ascii="Times New Roman" w:hAnsi="Times New Roman" w:cs="Times New Roman"/>
        </w:rPr>
        <w:t>, rather than pretending the ML architecture itself is the contribution.</w:t>
      </w:r>
    </w:p>
    <w:p w14:paraId="43EC29E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4D9AD6F6">
          <v:rect id="_x0000_i1140" style="width:0;height:1.5pt" o:hralign="center" o:hrstd="t" o:hr="t" fillcolor="#a0a0a0" stroked="f"/>
        </w:pict>
      </w:r>
    </w:p>
    <w:p w14:paraId="560F881C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3. I don't think this is really a “hazard model”</w:t>
      </w:r>
    </w:p>
    <w:p w14:paraId="2CE57F2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lastRenderedPageBreak/>
        <w:t>This is another major technical vulnerability.</w:t>
      </w:r>
    </w:p>
    <w:p w14:paraId="7B4CB57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 define:</w:t>
      </w:r>
    </w:p>
    <w:p w14:paraId="48DB7BF0" w14:textId="72F95205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t,H</m:t>
              </m:r>
            </m:sub>
          </m:sSub>
          <m:r>
            <w:rPr>
              <w:rFonts w:ascii="Cambria Math" w:hAnsi="Cambria Math" w:cs="Times New Roman"/>
            </w:rPr>
            <m:t>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72E8606" w14:textId="675F7F28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if failure occurs within </w:t>
      </w:r>
      <m:oMath>
        <m:r>
          <w:rPr>
            <w:rFonts w:ascii="Cambria Math" w:hAnsi="Cambria Math" w:cs="Times New Roman"/>
          </w:rPr>
          <m:t>(t,t+H]</m:t>
        </m:r>
      </m:oMath>
      <w:r w:rsidRPr="0072371E">
        <w:rPr>
          <w:rFonts w:ascii="Times New Roman" w:hAnsi="Times New Roman" w:cs="Times New Roman"/>
        </w:rPr>
        <w:t>, then predict:</w:t>
      </w:r>
    </w:p>
    <w:p w14:paraId="3ED853DE" w14:textId="5F52A4F3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≤t+H∣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&gt;t,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C1654A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That's fine as </w:t>
      </w:r>
      <w:r w:rsidRPr="0072371E">
        <w:rPr>
          <w:rFonts w:ascii="Times New Roman" w:hAnsi="Times New Roman" w:cs="Times New Roman"/>
          <w:b/>
          <w:bCs/>
        </w:rPr>
        <w:t>fixed-horizon failure classification</w:t>
      </w:r>
      <w:r w:rsidRPr="0072371E">
        <w:rPr>
          <w:rFonts w:ascii="Times New Roman" w:hAnsi="Times New Roman" w:cs="Times New Roman"/>
        </w:rPr>
        <w:t xml:space="preserve">. </w:t>
      </w:r>
    </w:p>
    <w:p w14:paraId="4FB943F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But then the manuscript introduces:</w:t>
      </w:r>
    </w:p>
    <w:p w14:paraId="1170F2EF" w14:textId="226EBF0F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h(t,H)=P(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=t+H∣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&gt;t,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524880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and</w:t>
      </w:r>
    </w:p>
    <w:p w14:paraId="55824549" w14:textId="30BD1E92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S(t,H)=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</w:rPr>
                <m:t>H</m:t>
              </m:r>
            </m:sup>
            <m:e>
              <m:r>
                <w:rPr>
                  <w:rFonts w:ascii="Cambria Math" w:hAnsi="Cambria Math" w:cs="Times New Roman"/>
                </w:rPr>
                <m:t>(1-</m:t>
              </m:r>
              <m:r>
                <w:rPr>
                  <w:rFonts w:ascii="Cambria Math" w:hAnsi="Cambria Math" w:cs="Times New Roman"/>
                </w:rPr>
                <m:t>h(t,k))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.</m:t>
              </m:r>
            </m:e>
          </m:nary>
          <m:r>
            <w:rPr>
              <w:rFonts w:ascii="Times New Roman" w:hAnsi="Times New Roman" w:cs="Times New Roman"/>
            </w:rPr>
            <w:br/>
          </m:r>
        </m:oMath>
      </m:oMathPara>
    </w:p>
    <w:p w14:paraId="01A8E0D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Then it says the model jointly optimizes all horizons using BCE. </w:t>
      </w:r>
    </w:p>
    <w:p w14:paraId="46C600A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There is a conceptual mismatch.</w:t>
      </w:r>
    </w:p>
    <w:p w14:paraId="3513E62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Are you learning:</w:t>
      </w:r>
    </w:p>
    <w:p w14:paraId="57704EA9" w14:textId="62195FC8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 xml:space="preserve">A. discrete hazards at every cycle </w:t>
      </w:r>
      <m:oMath>
        <m:r>
          <w:rPr>
            <w:rFonts w:ascii="Cambria Math" w:hAnsi="Cambria Math" w:cs="Times New Roman"/>
          </w:rPr>
          <m:t>k</m:t>
        </m:r>
      </m:oMath>
    </w:p>
    <w:p w14:paraId="0A869EF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or</w:t>
      </w:r>
    </w:p>
    <w:p w14:paraId="698CF69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B. cumulative probability of failure within four horizons {10,20,</w:t>
      </w:r>
      <w:proofErr w:type="gramStart"/>
      <w:r w:rsidRPr="0072371E">
        <w:rPr>
          <w:rFonts w:ascii="Times New Roman" w:hAnsi="Times New Roman" w:cs="Times New Roman"/>
          <w:b/>
          <w:bCs/>
        </w:rPr>
        <w:t>30,50}?</w:t>
      </w:r>
      <w:proofErr w:type="gramEnd"/>
    </w:p>
    <w:p w14:paraId="5FDDEE8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Those are not the same model.</w:t>
      </w:r>
    </w:p>
    <w:p w14:paraId="601496C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If four independent binary classifiers produce:</w:t>
      </w:r>
    </w:p>
    <w:p w14:paraId="10E9DD37" w14:textId="27CBFE1C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20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30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50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6D836E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there is no guarantee that:</w:t>
      </w:r>
    </w:p>
    <w:p w14:paraId="5FC05241" w14:textId="57B98693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20</m:t>
              </m:r>
            </m:sub>
          </m:sSub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30</m:t>
              </m:r>
            </m:sub>
          </m:sSub>
          <m:r>
            <w:rPr>
              <w:rFonts w:ascii="Cambria Math" w:hAnsi="Cambria Math" w:cs="Times New Roman"/>
            </w:rPr>
            <m:t>≤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50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02062F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 proper cumulative failure model should respect this monotonicity.</w:t>
      </w:r>
    </w:p>
    <w:p w14:paraId="2580EE3A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lastRenderedPageBreak/>
        <w:t>Reviewer attack</w:t>
      </w:r>
    </w:p>
    <w:p w14:paraId="5E3FFAE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“The proposed model is described as a discrete-time survival/hazard model, but the implementation appears to consist of fixed-horizon binary classifiers. The relationship between the hazard definition, survival product, and learned outputs is insufficiently specified.”</w:t>
      </w:r>
    </w:p>
    <w:p w14:paraId="5789C6A9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Severity</w:t>
      </w:r>
      <w:proofErr w:type="gramStart"/>
      <w:r w:rsidRPr="0072371E">
        <w:rPr>
          <w:rFonts w:ascii="Times New Roman" w:hAnsi="Times New Roman" w:cs="Times New Roman"/>
          <w:b/>
          <w:bCs/>
        </w:rPr>
        <w:t xml:space="preserve">: </w:t>
      </w:r>
      <w:r w:rsidRPr="0072371E">
        <w:rPr>
          <w:rFonts w:ascii="Segoe UI Emoji" w:hAnsi="Segoe UI Emoji" w:cs="Segoe UI Emoji"/>
          <w:b/>
          <w:bCs/>
        </w:rPr>
        <w:t>🔴</w:t>
      </w:r>
      <w:r w:rsidRPr="0072371E">
        <w:rPr>
          <w:rFonts w:ascii="Times New Roman" w:hAnsi="Times New Roman" w:cs="Times New Roman"/>
          <w:b/>
          <w:bCs/>
        </w:rPr>
        <w:t xml:space="preserve"> CRITICAL</w:t>
      </w:r>
      <w:proofErr w:type="gramEnd"/>
    </w:p>
    <w:p w14:paraId="5B97319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Either implement an actual discrete-time survival model or rename the methodology honestly:</w:t>
      </w:r>
    </w:p>
    <w:p w14:paraId="525537E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Multi-Horizon Failure-Risk Prediction</w:t>
      </w:r>
    </w:p>
    <w:p w14:paraId="2A4F7E6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That would </w:t>
      </w:r>
      <w:proofErr w:type="gramStart"/>
      <w:r w:rsidRPr="0072371E">
        <w:rPr>
          <w:rFonts w:ascii="Times New Roman" w:hAnsi="Times New Roman" w:cs="Times New Roman"/>
        </w:rPr>
        <w:t>actually strengthen</w:t>
      </w:r>
      <w:proofErr w:type="gramEnd"/>
      <w:r w:rsidRPr="0072371E">
        <w:rPr>
          <w:rFonts w:ascii="Times New Roman" w:hAnsi="Times New Roman" w:cs="Times New Roman"/>
        </w:rPr>
        <w:t xml:space="preserve"> the paper.</w:t>
      </w:r>
    </w:p>
    <w:p w14:paraId="46B1003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4835865D">
          <v:rect id="_x0000_i1141" style="width:0;height:1.5pt" o:hralign="center" o:hrstd="t" o:hr="t" fillcolor="#a0a0a0" stroked="f"/>
        </w:pict>
      </w:r>
    </w:p>
    <w:p w14:paraId="0F6162A5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4. Potential leakage / split methodology is insufficiently documented</w:t>
      </w:r>
    </w:p>
    <w:p w14:paraId="26121DA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This is probably the next rejection-level issue.</w:t>
      </w:r>
    </w:p>
    <w:p w14:paraId="20091F2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 paper reports excellent within-dataset results:</w:t>
      </w:r>
    </w:p>
    <w:p w14:paraId="18FC386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AUC ≥ 0.85 in 30/32 combinations. </w:t>
      </w:r>
    </w:p>
    <w:p w14:paraId="1F0D04E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But I cannot find a sufficiently rigorous explanation of exactly how train/calibration/test samples are separated at the </w:t>
      </w:r>
      <w:r w:rsidRPr="0072371E">
        <w:rPr>
          <w:rFonts w:ascii="Times New Roman" w:hAnsi="Times New Roman" w:cs="Times New Roman"/>
          <w:b/>
          <w:bCs/>
        </w:rPr>
        <w:t>cell level</w:t>
      </w:r>
      <w:r w:rsidRPr="0072371E">
        <w:rPr>
          <w:rFonts w:ascii="Times New Roman" w:hAnsi="Times New Roman" w:cs="Times New Roman"/>
        </w:rPr>
        <w:t>.</w:t>
      </w:r>
    </w:p>
    <w:p w14:paraId="518246A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This matters enormously because each battery contributes many highly correlated cycle observations.</w:t>
      </w:r>
    </w:p>
    <w:p w14:paraId="0DDD0648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If cycles from the same battery appear across training and testing folds:</w:t>
      </w:r>
    </w:p>
    <w:p w14:paraId="73469F9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proofErr w:type="gramStart"/>
      <w:r w:rsidRPr="0072371E">
        <w:rPr>
          <w:rFonts w:ascii="Times New Roman" w:hAnsi="Times New Roman" w:cs="Times New Roman"/>
          <w:b/>
          <w:bCs/>
        </w:rPr>
        <w:t>the</w:t>
      </w:r>
      <w:proofErr w:type="gramEnd"/>
      <w:r w:rsidRPr="0072371E">
        <w:rPr>
          <w:rFonts w:ascii="Times New Roman" w:hAnsi="Times New Roman" w:cs="Times New Roman"/>
          <w:b/>
          <w:bCs/>
        </w:rPr>
        <w:t xml:space="preserve"> results are invalid.</w:t>
      </w:r>
    </w:p>
    <w:p w14:paraId="77646C58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 model could learn battery-specific trajectories rather than general degradation behavior.</w:t>
      </w:r>
    </w:p>
    <w:p w14:paraId="629D50B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For battery prognostics, you need something like:</w:t>
      </w:r>
    </w:p>
    <w:p w14:paraId="482F951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Grouped cell-wise splitting: no cycles from a given cell may appear in more than one of training, calibration, validation, or test partitions.</w:t>
      </w:r>
    </w:p>
    <w:p w14:paraId="6476734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Better:</w:t>
      </w:r>
    </w:p>
    <w:p w14:paraId="2F32782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 xml:space="preserve">Leave-One-Cell-Out / </w:t>
      </w:r>
      <w:proofErr w:type="spellStart"/>
      <w:r w:rsidRPr="0072371E">
        <w:rPr>
          <w:rFonts w:ascii="Times New Roman" w:hAnsi="Times New Roman" w:cs="Times New Roman"/>
          <w:b/>
          <w:bCs/>
        </w:rPr>
        <w:t>GroupKFold</w:t>
      </w:r>
      <w:proofErr w:type="spellEnd"/>
      <w:r w:rsidRPr="0072371E">
        <w:rPr>
          <w:rFonts w:ascii="Times New Roman" w:hAnsi="Times New Roman" w:cs="Times New Roman"/>
          <w:b/>
          <w:bCs/>
        </w:rPr>
        <w:t xml:space="preserve"> evaluation.</w:t>
      </w:r>
    </w:p>
    <w:p w14:paraId="3E37B9C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For NASA, 37 cells </w:t>
      </w:r>
      <w:proofErr w:type="gramStart"/>
      <w:r w:rsidRPr="0072371E">
        <w:rPr>
          <w:rFonts w:ascii="Times New Roman" w:hAnsi="Times New Roman" w:cs="Times New Roman"/>
        </w:rPr>
        <w:t>gives</w:t>
      </w:r>
      <w:proofErr w:type="gramEnd"/>
      <w:r w:rsidRPr="0072371E">
        <w:rPr>
          <w:rFonts w:ascii="Times New Roman" w:hAnsi="Times New Roman" w:cs="Times New Roman"/>
        </w:rPr>
        <w:t xml:space="preserve"> you some room.</w:t>
      </w:r>
    </w:p>
    <w:p w14:paraId="7ADE995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For CALCE:</w:t>
      </w:r>
    </w:p>
    <w:p w14:paraId="48ADE2E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7 cells.</w:t>
      </w:r>
      <w:r w:rsidRPr="0072371E">
        <w:rPr>
          <w:rFonts w:ascii="Times New Roman" w:hAnsi="Times New Roman" w:cs="Times New Roman"/>
        </w:rPr>
        <w:t xml:space="preserve"> </w:t>
      </w:r>
    </w:p>
    <w:p w14:paraId="51E7275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Seven batteries </w:t>
      </w:r>
      <w:proofErr w:type="gramStart"/>
      <w:r w:rsidRPr="0072371E">
        <w:rPr>
          <w:rFonts w:ascii="Times New Roman" w:hAnsi="Times New Roman" w:cs="Times New Roman"/>
        </w:rPr>
        <w:t>is</w:t>
      </w:r>
      <w:proofErr w:type="gramEnd"/>
      <w:r w:rsidRPr="0072371E">
        <w:rPr>
          <w:rFonts w:ascii="Times New Roman" w:hAnsi="Times New Roman" w:cs="Times New Roman"/>
        </w:rPr>
        <w:t xml:space="preserve"> tiny.</w:t>
      </w:r>
    </w:p>
    <w:p w14:paraId="2BDC0F0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lastRenderedPageBreak/>
        <w:t>That means uncertainty around performance should be reported aggressively.</w:t>
      </w:r>
    </w:p>
    <w:p w14:paraId="3438D5F5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Severity</w:t>
      </w:r>
      <w:proofErr w:type="gramStart"/>
      <w:r w:rsidRPr="0072371E">
        <w:rPr>
          <w:rFonts w:ascii="Times New Roman" w:hAnsi="Times New Roman" w:cs="Times New Roman"/>
          <w:b/>
          <w:bCs/>
        </w:rPr>
        <w:t xml:space="preserve">: </w:t>
      </w:r>
      <w:r w:rsidRPr="0072371E">
        <w:rPr>
          <w:rFonts w:ascii="Segoe UI Emoji" w:hAnsi="Segoe UI Emoji" w:cs="Segoe UI Emoji"/>
          <w:b/>
          <w:bCs/>
        </w:rPr>
        <w:t>🔴</w:t>
      </w:r>
      <w:r w:rsidRPr="0072371E">
        <w:rPr>
          <w:rFonts w:ascii="Times New Roman" w:hAnsi="Times New Roman" w:cs="Times New Roman"/>
          <w:b/>
          <w:bCs/>
        </w:rPr>
        <w:t xml:space="preserve"> CRITICAL</w:t>
      </w:r>
      <w:proofErr w:type="gramEnd"/>
    </w:p>
    <w:p w14:paraId="0374F91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4870864F">
          <v:rect id="_x0000_i1142" style="width:0;height:1.5pt" o:hralign="center" o:hrstd="t" o:hr="t" fillcolor="#a0a0a0" stroked="f"/>
        </w:pict>
      </w:r>
    </w:p>
    <w:p w14:paraId="39859099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5. Calibration methodology has a serious weakness</w:t>
      </w:r>
    </w:p>
    <w:p w14:paraId="540906D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 manuscript says:</w:t>
      </w:r>
    </w:p>
    <w:p w14:paraId="7959187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“We fit both calibrators directly on training-fold scores…”</w:t>
      </w:r>
    </w:p>
    <w:p w14:paraId="6A0D42D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Then the limitations acknowledge:</w:t>
      </w:r>
    </w:p>
    <w:p w14:paraId="19C9D3E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calibration was fitted on training-fold predictions rather than an independent validation set, potentially yielding optimistic estimates. </w:t>
      </w:r>
    </w:p>
    <w:p w14:paraId="6ED2F55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For a paper whose title/claims explicitly emphasize </w:t>
      </w:r>
      <w:r w:rsidRPr="0072371E">
        <w:rPr>
          <w:rFonts w:ascii="Times New Roman" w:hAnsi="Times New Roman" w:cs="Times New Roman"/>
          <w:b/>
          <w:bCs/>
        </w:rPr>
        <w:t>calibration analysis</w:t>
      </w:r>
      <w:r w:rsidRPr="0072371E">
        <w:rPr>
          <w:rFonts w:ascii="Times New Roman" w:hAnsi="Times New Roman" w:cs="Times New Roman"/>
        </w:rPr>
        <w:t>, this is not a minor limitation.</w:t>
      </w:r>
    </w:p>
    <w:p w14:paraId="2E1A31A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It is central.</w:t>
      </w:r>
    </w:p>
    <w:p w14:paraId="3DF02FB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 rigorous pipeline should be:</w:t>
      </w:r>
    </w:p>
    <w:p w14:paraId="4264052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training cells → model fitting</w:t>
      </w:r>
    </w:p>
    <w:p w14:paraId="1225A7E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calibration cells → Platt/isotonic fitting</w:t>
      </w:r>
    </w:p>
    <w:p w14:paraId="49A7AF8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test cells → untouched evaluation</w:t>
      </w:r>
    </w:p>
    <w:p w14:paraId="41066B2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or use properly generated out-of-fold predictions.</w:t>
      </w:r>
    </w:p>
    <w:p w14:paraId="2E4949C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proofErr w:type="gramStart"/>
      <w:r w:rsidRPr="0072371E">
        <w:rPr>
          <w:rFonts w:ascii="Times New Roman" w:hAnsi="Times New Roman" w:cs="Times New Roman"/>
        </w:rPr>
        <w:t>Otherwise</w:t>
      </w:r>
      <w:proofErr w:type="gramEnd"/>
      <w:r w:rsidRPr="0072371E">
        <w:rPr>
          <w:rFonts w:ascii="Times New Roman" w:hAnsi="Times New Roman" w:cs="Times New Roman"/>
        </w:rPr>
        <w:t xml:space="preserve"> your calibration experiment isn't sufficiently clean.</w:t>
      </w:r>
    </w:p>
    <w:p w14:paraId="4C9F2663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Severity</w:t>
      </w:r>
      <w:proofErr w:type="gramStart"/>
      <w:r w:rsidRPr="0072371E">
        <w:rPr>
          <w:rFonts w:ascii="Times New Roman" w:hAnsi="Times New Roman" w:cs="Times New Roman"/>
          <w:b/>
          <w:bCs/>
        </w:rPr>
        <w:t xml:space="preserve">: </w:t>
      </w:r>
      <w:r w:rsidRPr="0072371E">
        <w:rPr>
          <w:rFonts w:ascii="Segoe UI Emoji" w:hAnsi="Segoe UI Emoji" w:cs="Segoe UI Emoji"/>
          <w:b/>
          <w:bCs/>
        </w:rPr>
        <w:t>🔴</w:t>
      </w:r>
      <w:r w:rsidRPr="0072371E">
        <w:rPr>
          <w:rFonts w:ascii="Times New Roman" w:hAnsi="Times New Roman" w:cs="Times New Roman"/>
          <w:b/>
          <w:bCs/>
        </w:rPr>
        <w:t xml:space="preserve"> MAJOR</w:t>
      </w:r>
      <w:proofErr w:type="gramEnd"/>
    </w:p>
    <w:p w14:paraId="1090836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1FDD6D74">
          <v:rect id="_x0000_i1143" style="width:0;height:1.5pt" o:hralign="center" o:hrstd="t" o:hr="t" fillcolor="#a0a0a0" stroked="f"/>
        </w:pict>
      </w:r>
    </w:p>
    <w:p w14:paraId="130EAFD0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6. “Platt outperforms isotonic” based on AUC is conceptually awkward</w:t>
      </w:r>
    </w:p>
    <w:p w14:paraId="357B6F6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This sentence worries me:</w:t>
      </w:r>
    </w:p>
    <w:p w14:paraId="5B6E1FD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“Platt sigmoid consistently outperforms isotonic regression.”</w:t>
      </w:r>
    </w:p>
    <w:p w14:paraId="2AC7FE8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 evidence is </w:t>
      </w:r>
      <w:proofErr w:type="gramStart"/>
      <w:r w:rsidRPr="0072371E">
        <w:rPr>
          <w:rFonts w:ascii="Times New Roman" w:hAnsi="Times New Roman" w:cs="Times New Roman"/>
        </w:rPr>
        <w:t>largely</w:t>
      </w:r>
      <w:proofErr w:type="gramEnd"/>
      <w:r w:rsidRPr="0072371E">
        <w:rPr>
          <w:rFonts w:ascii="Times New Roman" w:hAnsi="Times New Roman" w:cs="Times New Roman"/>
        </w:rPr>
        <w:t>:</w:t>
      </w:r>
    </w:p>
    <w:p w14:paraId="557D4EB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CALCE:</w:t>
      </w:r>
    </w:p>
    <w:p w14:paraId="4340FCF2" w14:textId="77777777" w:rsidR="0072371E" w:rsidRPr="0072371E" w:rsidRDefault="0072371E" w:rsidP="007237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Isotonic AUC = </w:t>
      </w:r>
      <w:r w:rsidRPr="0072371E">
        <w:rPr>
          <w:rFonts w:ascii="Times New Roman" w:hAnsi="Times New Roman" w:cs="Times New Roman"/>
          <w:b/>
          <w:bCs/>
        </w:rPr>
        <w:t>0.692</w:t>
      </w:r>
      <w:r w:rsidRPr="0072371E">
        <w:rPr>
          <w:rFonts w:ascii="Times New Roman" w:hAnsi="Times New Roman" w:cs="Times New Roman"/>
        </w:rPr>
        <w:t xml:space="preserve"> </w:t>
      </w:r>
    </w:p>
    <w:p w14:paraId="2F34BA8A" w14:textId="77777777" w:rsidR="0072371E" w:rsidRPr="0072371E" w:rsidRDefault="0072371E" w:rsidP="007237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Platt AUC = </w:t>
      </w:r>
      <w:r w:rsidRPr="0072371E">
        <w:rPr>
          <w:rFonts w:ascii="Times New Roman" w:hAnsi="Times New Roman" w:cs="Times New Roman"/>
          <w:b/>
          <w:bCs/>
        </w:rPr>
        <w:t>0.902</w:t>
      </w:r>
      <w:r w:rsidRPr="0072371E">
        <w:rPr>
          <w:rFonts w:ascii="Times New Roman" w:hAnsi="Times New Roman" w:cs="Times New Roman"/>
        </w:rPr>
        <w:t xml:space="preserve"> </w:t>
      </w:r>
    </w:p>
    <w:p w14:paraId="14E505D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lastRenderedPageBreak/>
        <w:t>but:</w:t>
      </w:r>
    </w:p>
    <w:p w14:paraId="311CF9EB" w14:textId="77777777" w:rsidR="0072371E" w:rsidRPr="0072371E" w:rsidRDefault="0072371E" w:rsidP="007237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Iso Brier = </w:t>
      </w:r>
      <w:r w:rsidRPr="0072371E">
        <w:rPr>
          <w:rFonts w:ascii="Times New Roman" w:hAnsi="Times New Roman" w:cs="Times New Roman"/>
          <w:b/>
          <w:bCs/>
        </w:rPr>
        <w:t>0.099</w:t>
      </w:r>
      <w:r w:rsidRPr="0072371E">
        <w:rPr>
          <w:rFonts w:ascii="Times New Roman" w:hAnsi="Times New Roman" w:cs="Times New Roman"/>
        </w:rPr>
        <w:t xml:space="preserve"> </w:t>
      </w:r>
    </w:p>
    <w:p w14:paraId="3FAC81CA" w14:textId="77777777" w:rsidR="0072371E" w:rsidRPr="0072371E" w:rsidRDefault="0072371E" w:rsidP="007237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Platt Brier = </w:t>
      </w:r>
      <w:r w:rsidRPr="0072371E">
        <w:rPr>
          <w:rFonts w:ascii="Times New Roman" w:hAnsi="Times New Roman" w:cs="Times New Roman"/>
          <w:b/>
          <w:bCs/>
        </w:rPr>
        <w:t>0.099</w:t>
      </w:r>
      <w:r w:rsidRPr="0072371E">
        <w:rPr>
          <w:rFonts w:ascii="Times New Roman" w:hAnsi="Times New Roman" w:cs="Times New Roman"/>
        </w:rPr>
        <w:t xml:space="preserve"> </w:t>
      </w:r>
    </w:p>
    <w:p w14:paraId="57FBFEE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NASA:</w:t>
      </w:r>
    </w:p>
    <w:p w14:paraId="796F63B8" w14:textId="77777777" w:rsidR="0072371E" w:rsidRPr="0072371E" w:rsidRDefault="0072371E" w:rsidP="007237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Iso AUC = 0.834 </w:t>
      </w:r>
    </w:p>
    <w:p w14:paraId="41518EB1" w14:textId="77777777" w:rsidR="0072371E" w:rsidRPr="0072371E" w:rsidRDefault="0072371E" w:rsidP="007237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Platt = 0.908 </w:t>
      </w:r>
    </w:p>
    <w:p w14:paraId="70DBF816" w14:textId="77777777" w:rsidR="0072371E" w:rsidRPr="0072371E" w:rsidRDefault="0072371E" w:rsidP="007237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Brier = 0.215 vs 0.219. </w:t>
      </w:r>
    </w:p>
    <w:p w14:paraId="41C9516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Calibration is not primarily evaluated through ROC-AUC.</w:t>
      </w:r>
    </w:p>
    <w:p w14:paraId="6344244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 should report:</w:t>
      </w:r>
    </w:p>
    <w:p w14:paraId="48314F93" w14:textId="77777777" w:rsidR="0072371E" w:rsidRPr="0072371E" w:rsidRDefault="0072371E" w:rsidP="007237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Brier score </w:t>
      </w:r>
    </w:p>
    <w:p w14:paraId="26C69DAF" w14:textId="77777777" w:rsidR="0072371E" w:rsidRPr="0072371E" w:rsidRDefault="0072371E" w:rsidP="007237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ECE </w:t>
      </w:r>
    </w:p>
    <w:p w14:paraId="2C9C0FE7" w14:textId="77777777" w:rsidR="0072371E" w:rsidRPr="0072371E" w:rsidRDefault="0072371E" w:rsidP="007237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calibration intercept </w:t>
      </w:r>
    </w:p>
    <w:p w14:paraId="7A1AD5C6" w14:textId="77777777" w:rsidR="0072371E" w:rsidRPr="0072371E" w:rsidRDefault="0072371E" w:rsidP="007237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calibration slope </w:t>
      </w:r>
    </w:p>
    <w:p w14:paraId="72880A5B" w14:textId="77777777" w:rsidR="0072371E" w:rsidRPr="0072371E" w:rsidRDefault="0072371E" w:rsidP="007237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reliability diagrams </w:t>
      </w:r>
    </w:p>
    <w:p w14:paraId="680247F5" w14:textId="77777777" w:rsidR="0072371E" w:rsidRPr="0072371E" w:rsidRDefault="0072371E" w:rsidP="007237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gramStart"/>
      <w:r w:rsidRPr="0072371E">
        <w:rPr>
          <w:rFonts w:ascii="Times New Roman" w:hAnsi="Times New Roman" w:cs="Times New Roman"/>
        </w:rPr>
        <w:t>log</w:t>
      </w:r>
      <w:proofErr w:type="gramEnd"/>
      <w:r w:rsidRPr="0072371E">
        <w:rPr>
          <w:rFonts w:ascii="Times New Roman" w:hAnsi="Times New Roman" w:cs="Times New Roman"/>
        </w:rPr>
        <w:t xml:space="preserve"> loss </w:t>
      </w:r>
    </w:p>
    <w:p w14:paraId="3A8F686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and perhaps discrimination separately.</w:t>
      </w:r>
    </w:p>
    <w:p w14:paraId="2AA6296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AUC degradation after isotonic mapping can arise because isotonic creates tied predictions. </w:t>
      </w:r>
      <w:proofErr w:type="gramStart"/>
      <w:r w:rsidRPr="0072371E">
        <w:rPr>
          <w:rFonts w:ascii="Times New Roman" w:hAnsi="Times New Roman" w:cs="Times New Roman"/>
        </w:rPr>
        <w:t>Therefore</w:t>
      </w:r>
      <w:proofErr w:type="gramEnd"/>
      <w:r w:rsidRPr="0072371E">
        <w:rPr>
          <w:rFonts w:ascii="Times New Roman" w:hAnsi="Times New Roman" w:cs="Times New Roman"/>
        </w:rPr>
        <w:t xml:space="preserve"> declaring Platt “better calibrated” because it preserves AUC better is questionable.</w:t>
      </w:r>
    </w:p>
    <w:p w14:paraId="438F9F1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Your own Brier results don't demonstrate decisive superiority.</w:t>
      </w:r>
    </w:p>
    <w:p w14:paraId="77D768E1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Better conclusion</w:t>
      </w:r>
    </w:p>
    <w:p w14:paraId="1DDF880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“Platt scaling better preserved discrimination while achieving calibration error comparable to isotonic regression.”</w:t>
      </w:r>
    </w:p>
    <w:p w14:paraId="2372845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That's defensible.</w:t>
      </w:r>
    </w:p>
    <w:p w14:paraId="7B4B7A28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0CBCAC12">
          <v:rect id="_x0000_i1144" style="width:0;height:1.5pt" o:hralign="center" o:hrstd="t" o:hr="t" fillcolor="#a0a0a0" stroked="f"/>
        </w:pict>
      </w:r>
    </w:p>
    <w:p w14:paraId="199A4319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7. DeLong p-values look spectacular—but potentially misleading</w:t>
      </w:r>
    </w:p>
    <w:p w14:paraId="4E0CE59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proofErr w:type="gramStart"/>
      <w:r w:rsidRPr="0072371E">
        <w:rPr>
          <w:rFonts w:ascii="Times New Roman" w:hAnsi="Times New Roman" w:cs="Times New Roman"/>
        </w:rPr>
        <w:t>You</w:t>
      </w:r>
      <w:proofErr w:type="gramEnd"/>
      <w:r w:rsidRPr="0072371E">
        <w:rPr>
          <w:rFonts w:ascii="Times New Roman" w:hAnsi="Times New Roman" w:cs="Times New Roman"/>
        </w:rPr>
        <w:t xml:space="preserve"> report numbers like:</w:t>
      </w:r>
    </w:p>
    <w:p w14:paraId="5FD05440" w14:textId="5ECBE85C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p=7.2×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-51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563D144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lastRenderedPageBreak/>
        <w:t>and for Severson:</w:t>
      </w:r>
    </w:p>
    <w:p w14:paraId="003F0F3B" w14:textId="33399211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p≈0.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E38097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These enormous significances will attract scrutiny.</w:t>
      </w:r>
    </w:p>
    <w:p w14:paraId="16CF5168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Why?</w:t>
      </w:r>
    </w:p>
    <w:p w14:paraId="2A72AF5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Because cycle observations within a battery are </w:t>
      </w:r>
      <w:r w:rsidRPr="0072371E">
        <w:rPr>
          <w:rFonts w:ascii="Times New Roman" w:hAnsi="Times New Roman" w:cs="Times New Roman"/>
          <w:b/>
          <w:bCs/>
        </w:rPr>
        <w:t>not statistically independent</w:t>
      </w:r>
      <w:r w:rsidRPr="0072371E">
        <w:rPr>
          <w:rFonts w:ascii="Times New Roman" w:hAnsi="Times New Roman" w:cs="Times New Roman"/>
        </w:rPr>
        <w:t>.</w:t>
      </w:r>
    </w:p>
    <w:p w14:paraId="0CBDA795" w14:textId="6020371D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If DeLong is performed treating thousands of cycle-level observations as independent samples, the effective </w:t>
      </w:r>
      <m:oMath>
        <m:r>
          <w:rPr>
            <w:rFonts w:ascii="Cambria Math" w:hAnsi="Cambria Math" w:cs="Times New Roman"/>
          </w:rPr>
          <m:t>n</m:t>
        </m:r>
      </m:oMath>
      <w:r w:rsidRPr="0072371E">
        <w:rPr>
          <w:rFonts w:ascii="Times New Roman" w:hAnsi="Times New Roman" w:cs="Times New Roman"/>
        </w:rPr>
        <w:t>may be severely inflated.</w:t>
      </w:r>
    </w:p>
    <w:p w14:paraId="62D2B84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 actual experimental unit is arguably the </w:t>
      </w:r>
      <w:r w:rsidRPr="0072371E">
        <w:rPr>
          <w:rFonts w:ascii="Times New Roman" w:hAnsi="Times New Roman" w:cs="Times New Roman"/>
          <w:b/>
          <w:bCs/>
        </w:rPr>
        <w:t>battery/cell</w:t>
      </w:r>
      <w:r w:rsidRPr="0072371E">
        <w:rPr>
          <w:rFonts w:ascii="Times New Roman" w:hAnsi="Times New Roman" w:cs="Times New Roman"/>
        </w:rPr>
        <w:t>, not each cycle.</w:t>
      </w:r>
    </w:p>
    <w:p w14:paraId="48F52C2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 flagship reviewer may say:</w:t>
      </w:r>
    </w:p>
    <w:p w14:paraId="00ABA74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“The reported extremely small p-values may reflect </w:t>
      </w:r>
      <w:proofErr w:type="spellStart"/>
      <w:r w:rsidRPr="0072371E">
        <w:rPr>
          <w:rFonts w:ascii="Times New Roman" w:hAnsi="Times New Roman" w:cs="Times New Roman"/>
        </w:rPr>
        <w:t>pseudoreplication</w:t>
      </w:r>
      <w:proofErr w:type="spellEnd"/>
      <w:r w:rsidRPr="0072371E">
        <w:rPr>
          <w:rFonts w:ascii="Times New Roman" w:hAnsi="Times New Roman" w:cs="Times New Roman"/>
        </w:rPr>
        <w:t xml:space="preserve"> caused by treating correlated cycle-level predictions as independent observations.”</w:t>
      </w:r>
    </w:p>
    <w:p w14:paraId="543CA00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That's </w:t>
      </w:r>
      <w:proofErr w:type="gramStart"/>
      <w:r w:rsidRPr="0072371E">
        <w:rPr>
          <w:rFonts w:ascii="Times New Roman" w:hAnsi="Times New Roman" w:cs="Times New Roman"/>
        </w:rPr>
        <w:t>a serious</w:t>
      </w:r>
      <w:proofErr w:type="gramEnd"/>
      <w:r w:rsidRPr="0072371E">
        <w:rPr>
          <w:rFonts w:ascii="Times New Roman" w:hAnsi="Times New Roman" w:cs="Times New Roman"/>
        </w:rPr>
        <w:t xml:space="preserve"> criticism.</w:t>
      </w:r>
    </w:p>
    <w:p w14:paraId="34D46C4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proofErr w:type="gramStart"/>
      <w:r w:rsidRPr="0072371E">
        <w:rPr>
          <w:rFonts w:ascii="Times New Roman" w:hAnsi="Times New Roman" w:cs="Times New Roman"/>
        </w:rPr>
        <w:t>I'd</w:t>
      </w:r>
      <w:proofErr w:type="gramEnd"/>
      <w:r w:rsidRPr="0072371E">
        <w:rPr>
          <w:rFonts w:ascii="Times New Roman" w:hAnsi="Times New Roman" w:cs="Times New Roman"/>
        </w:rPr>
        <w:t xml:space="preserve"> want:</w:t>
      </w:r>
    </w:p>
    <w:p w14:paraId="544B0ADA" w14:textId="77777777" w:rsidR="0072371E" w:rsidRPr="0072371E" w:rsidRDefault="0072371E" w:rsidP="007237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cell-level bootstrap confidence intervals; </w:t>
      </w:r>
    </w:p>
    <w:p w14:paraId="5DEC4155" w14:textId="77777777" w:rsidR="0072371E" w:rsidRPr="0072371E" w:rsidRDefault="0072371E" w:rsidP="007237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hierarchical/bootstrap resampling by battery; </w:t>
      </w:r>
    </w:p>
    <w:p w14:paraId="4B93488C" w14:textId="77777777" w:rsidR="0072371E" w:rsidRPr="0072371E" w:rsidRDefault="0072371E" w:rsidP="007237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per-cell AUC distributions; </w:t>
      </w:r>
    </w:p>
    <w:p w14:paraId="6C530790" w14:textId="77777777" w:rsidR="0072371E" w:rsidRPr="0072371E" w:rsidRDefault="0072371E" w:rsidP="007237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effect sizes; </w:t>
      </w:r>
    </w:p>
    <w:p w14:paraId="4855FDF2" w14:textId="77777777" w:rsidR="0072371E" w:rsidRPr="0072371E" w:rsidRDefault="0072371E" w:rsidP="007237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median/IQR; </w:t>
      </w:r>
    </w:p>
    <w:p w14:paraId="25FC16A4" w14:textId="77777777" w:rsidR="0072371E" w:rsidRPr="0072371E" w:rsidRDefault="0072371E" w:rsidP="007237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paired battery-level comparisons. </w:t>
      </w:r>
    </w:p>
    <w:p w14:paraId="52FD505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Then DeLong can be secondary.</w:t>
      </w:r>
    </w:p>
    <w:p w14:paraId="5B01083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3D21F978">
          <v:rect id="_x0000_i1145" style="width:0;height:1.5pt" o:hralign="center" o:hrstd="t" o:hr="t" fillcolor="#a0a0a0" stroked="f"/>
        </w:pict>
      </w:r>
    </w:p>
    <w:p w14:paraId="51A5905B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8. The Oxford dataset is problematic for your headline “multi-horizon” claim</w:t>
      </w:r>
    </w:p>
    <w:p w14:paraId="579FD37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Oxford has only </w:t>
      </w:r>
      <w:r w:rsidRPr="0072371E">
        <w:rPr>
          <w:rFonts w:ascii="Times New Roman" w:hAnsi="Times New Roman" w:cs="Times New Roman"/>
          <w:b/>
          <w:bCs/>
        </w:rPr>
        <w:t>5 cells</w:t>
      </w:r>
      <w:r w:rsidRPr="0072371E">
        <w:rPr>
          <w:rFonts w:ascii="Times New Roman" w:hAnsi="Times New Roman" w:cs="Times New Roman"/>
        </w:rPr>
        <w:t xml:space="preserve">, with cleaned discharge-cycle ranges of 46–78, and the manuscript later states that its </w:t>
      </w:r>
      <w:r w:rsidRPr="0072371E">
        <w:rPr>
          <w:rFonts w:ascii="Times New Roman" w:hAnsi="Times New Roman" w:cs="Times New Roman"/>
          <w:b/>
          <w:bCs/>
        </w:rPr>
        <w:t>100-cycle sampling interval produces identical labels across horizons</w:t>
      </w:r>
      <w:r w:rsidRPr="0072371E">
        <w:rPr>
          <w:rFonts w:ascii="Times New Roman" w:hAnsi="Times New Roman" w:cs="Times New Roman"/>
        </w:rPr>
        <w:t xml:space="preserve">, so Oxford is excluded from multi-horizon validation. </w:t>
      </w:r>
    </w:p>
    <w:p w14:paraId="298159D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That's awkward because the title says:</w:t>
      </w:r>
    </w:p>
    <w:p w14:paraId="6260A1D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Multi-Horizon Hazard Models</w:t>
      </w:r>
    </w:p>
    <w:p w14:paraId="302D7DF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and Oxford is one of your key cross-chemistry targets.</w:t>
      </w:r>
    </w:p>
    <w:p w14:paraId="5C4528F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lastRenderedPageBreak/>
        <w:t>A skeptical reviewer can reasonably ask:</w:t>
      </w:r>
    </w:p>
    <w:p w14:paraId="64408DB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What does “10-cycle prediction horizon” mean when the target dataset's temporal resolution is coarser than that horizon?</w:t>
      </w:r>
    </w:p>
    <w:p w14:paraId="1B88F84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This needs much more careful treatment.</w:t>
      </w:r>
    </w:p>
    <w:p w14:paraId="70AA678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5B6C3CA5">
          <v:rect id="_x0000_i1146" style="width:0;height:1.5pt" o:hralign="center" o:hrstd="t" o:hr="t" fillcolor="#a0a0a0" stroked="f"/>
        </w:pict>
      </w:r>
    </w:p>
    <w:p w14:paraId="5451AF48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9. Cross-chemistry transfer isn't sufficiently controlled</w:t>
      </w:r>
    </w:p>
    <w:p w14:paraId="5CBE3AE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You're transferring:</w:t>
      </w:r>
    </w:p>
    <w:p w14:paraId="08E61F9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NASA/CALCE LCO → Oxford/Severson LFP.</w:t>
      </w:r>
    </w:p>
    <w:p w14:paraId="7F56806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But chemistry isn't the only thing changing.</w:t>
      </w:r>
    </w:p>
    <w:p w14:paraId="3488D12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 are also changing:</w:t>
      </w:r>
    </w:p>
    <w:p w14:paraId="7FCB8D11" w14:textId="77777777" w:rsidR="0072371E" w:rsidRPr="0072371E" w:rsidRDefault="0072371E" w:rsidP="007237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laboratory; </w:t>
      </w:r>
    </w:p>
    <w:p w14:paraId="3EEFBA37" w14:textId="77777777" w:rsidR="0072371E" w:rsidRPr="0072371E" w:rsidRDefault="0072371E" w:rsidP="007237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cell manufacturer; </w:t>
      </w:r>
    </w:p>
    <w:p w14:paraId="0DC79F55" w14:textId="77777777" w:rsidR="0072371E" w:rsidRPr="0072371E" w:rsidRDefault="0072371E" w:rsidP="007237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cycling protocol; </w:t>
      </w:r>
    </w:p>
    <w:p w14:paraId="3E384111" w14:textId="77777777" w:rsidR="0072371E" w:rsidRPr="0072371E" w:rsidRDefault="0072371E" w:rsidP="007237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temperature conditions; </w:t>
      </w:r>
    </w:p>
    <w:p w14:paraId="0F250411" w14:textId="77777777" w:rsidR="0072371E" w:rsidRPr="0072371E" w:rsidRDefault="0072371E" w:rsidP="007237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sampling; </w:t>
      </w:r>
    </w:p>
    <w:p w14:paraId="1A19C051" w14:textId="77777777" w:rsidR="0072371E" w:rsidRPr="0072371E" w:rsidRDefault="0072371E" w:rsidP="007237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feature availability; </w:t>
      </w:r>
    </w:p>
    <w:p w14:paraId="68F3A97B" w14:textId="77777777" w:rsidR="0072371E" w:rsidRPr="0072371E" w:rsidRDefault="0072371E" w:rsidP="007237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cycle-life distribution; </w:t>
      </w:r>
    </w:p>
    <w:p w14:paraId="66B9CD84" w14:textId="77777777" w:rsidR="0072371E" w:rsidRPr="0072371E" w:rsidRDefault="0072371E" w:rsidP="007237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preprocessing; </w:t>
      </w:r>
    </w:p>
    <w:p w14:paraId="010E2822" w14:textId="77777777" w:rsidR="0072371E" w:rsidRPr="0072371E" w:rsidRDefault="0072371E" w:rsidP="007237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dataset size. </w:t>
      </w:r>
    </w:p>
    <w:p w14:paraId="1726586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Therefore:</w:t>
      </w:r>
    </w:p>
    <w:p w14:paraId="351A15CD" w14:textId="79E1B2CE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domain shift</m:t>
          </m:r>
          <m:r>
            <m:rPr>
              <m:sty m:val="p"/>
            </m:rPr>
            <w:rPr>
              <w:rFonts w:ascii="Cambria Math" w:hAnsi="Cambria Math" w:cs="Times New Roman"/>
            </w:rPr>
            <m:t>≠</m:t>
          </m:r>
          <m:r>
            <m:rPr>
              <m:nor/>
            </m:rPr>
            <w:rPr>
              <w:rFonts w:ascii="Times New Roman" w:hAnsi="Times New Roman" w:cs="Times New Roman"/>
            </w:rPr>
            <m:t>chemistry shift only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4C3292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Yet the manuscript repeatedly describes the phenomenon as </w:t>
      </w:r>
      <w:r w:rsidRPr="0072371E">
        <w:rPr>
          <w:rFonts w:ascii="Times New Roman" w:hAnsi="Times New Roman" w:cs="Times New Roman"/>
          <w:b/>
          <w:bCs/>
        </w:rPr>
        <w:t>cross-chemistry transfer</w:t>
      </w:r>
      <w:r w:rsidRPr="0072371E">
        <w:rPr>
          <w:rFonts w:ascii="Times New Roman" w:hAnsi="Times New Roman" w:cs="Times New Roman"/>
        </w:rPr>
        <w:t xml:space="preserve">. </w:t>
      </w:r>
    </w:p>
    <w:p w14:paraId="0E0ED74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That's too strong.</w:t>
      </w:r>
    </w:p>
    <w:p w14:paraId="6A64DA8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You have </w:t>
      </w:r>
      <w:r w:rsidRPr="0072371E">
        <w:rPr>
          <w:rFonts w:ascii="Times New Roman" w:hAnsi="Times New Roman" w:cs="Times New Roman"/>
          <w:b/>
          <w:bCs/>
        </w:rPr>
        <w:t>cross-dataset + cross-chemistry transfer</w:t>
      </w:r>
      <w:r w:rsidRPr="0072371E">
        <w:rPr>
          <w:rFonts w:ascii="Times New Roman" w:hAnsi="Times New Roman" w:cs="Times New Roman"/>
        </w:rPr>
        <w:t>.</w:t>
      </w:r>
    </w:p>
    <w:p w14:paraId="3A20B8A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Without controlled same-chemistry cross-dataset experiments, you cannot isolate chemistry as the causal source of degradation.</w:t>
      </w:r>
    </w:p>
    <w:p w14:paraId="1457997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This matters especially because your central conclusion calls SOH a </w:t>
      </w:r>
      <w:r w:rsidRPr="0072371E">
        <w:rPr>
          <w:rFonts w:ascii="Times New Roman" w:hAnsi="Times New Roman" w:cs="Times New Roman"/>
          <w:b/>
          <w:bCs/>
        </w:rPr>
        <w:t>chemistry-specific indicator</w:t>
      </w:r>
      <w:r w:rsidRPr="0072371E">
        <w:rPr>
          <w:rFonts w:ascii="Times New Roman" w:hAnsi="Times New Roman" w:cs="Times New Roman"/>
        </w:rPr>
        <w:t xml:space="preserve">. </w:t>
      </w:r>
    </w:p>
    <w:p w14:paraId="7FA6F458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lastRenderedPageBreak/>
        <w:t xml:space="preserve">You haven't </w:t>
      </w:r>
      <w:proofErr w:type="gramStart"/>
      <w:r w:rsidRPr="0072371E">
        <w:rPr>
          <w:rFonts w:ascii="Times New Roman" w:hAnsi="Times New Roman" w:cs="Times New Roman"/>
        </w:rPr>
        <w:t>actually isolated</w:t>
      </w:r>
      <w:proofErr w:type="gramEnd"/>
      <w:r w:rsidRPr="0072371E">
        <w:rPr>
          <w:rFonts w:ascii="Times New Roman" w:hAnsi="Times New Roman" w:cs="Times New Roman"/>
        </w:rPr>
        <w:t xml:space="preserve"> chemistry.</w:t>
      </w:r>
    </w:p>
    <w:p w14:paraId="42F8C1D0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Replace</w:t>
      </w:r>
    </w:p>
    <w:p w14:paraId="5C302D7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</w:t>
      </w:r>
      <w:proofErr w:type="gramStart"/>
      <w:r w:rsidRPr="0072371E">
        <w:rPr>
          <w:rFonts w:ascii="Times New Roman" w:hAnsi="Times New Roman" w:cs="Times New Roman"/>
        </w:rPr>
        <w:t>chemistry</w:t>
      </w:r>
      <w:proofErr w:type="gramEnd"/>
      <w:r w:rsidRPr="0072371E">
        <w:rPr>
          <w:rFonts w:ascii="Times New Roman" w:hAnsi="Times New Roman" w:cs="Times New Roman"/>
        </w:rPr>
        <w:t>-specific signal”</w:t>
      </w:r>
    </w:p>
    <w:p w14:paraId="3F4E07F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with something like:</w:t>
      </w:r>
    </w:p>
    <w:p w14:paraId="2F93D29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</w:t>
      </w:r>
      <w:proofErr w:type="gramStart"/>
      <w:r w:rsidRPr="0072371E">
        <w:rPr>
          <w:rFonts w:ascii="Times New Roman" w:hAnsi="Times New Roman" w:cs="Times New Roman"/>
        </w:rPr>
        <w:t>dataset</w:t>
      </w:r>
      <w:proofErr w:type="gramEnd"/>
      <w:r w:rsidRPr="0072371E">
        <w:rPr>
          <w:rFonts w:ascii="Times New Roman" w:hAnsi="Times New Roman" w:cs="Times New Roman"/>
        </w:rPr>
        <w:t>- and chemistry-dependent health-state signal”</w:t>
      </w:r>
    </w:p>
    <w:p w14:paraId="5501BD9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unless further experiments isolate chemistry.</w:t>
      </w:r>
    </w:p>
    <w:p w14:paraId="3ED4586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625F6DCA">
          <v:rect id="_x0000_i1147" style="width:0;height:1.5pt" o:hralign="center" o:hrstd="t" o:hr="t" fillcolor="#a0a0a0" stroked="f"/>
        </w:pict>
      </w:r>
    </w:p>
    <w:p w14:paraId="73502083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 xml:space="preserve">10. The GRU comparison isn't </w:t>
      </w:r>
      <w:proofErr w:type="gramStart"/>
      <w:r w:rsidRPr="0072371E">
        <w:rPr>
          <w:rFonts w:ascii="Times New Roman" w:hAnsi="Times New Roman" w:cs="Times New Roman"/>
          <w:b/>
          <w:bCs/>
        </w:rPr>
        <w:t>really fair</w:t>
      </w:r>
      <w:proofErr w:type="gramEnd"/>
    </w:p>
    <w:p w14:paraId="63FC2B2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Tree models use:</w:t>
      </w:r>
    </w:p>
    <w:p w14:paraId="5C10C18C" w14:textId="0D7F3551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SOH,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avg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avg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avg</m:t>
              </m:r>
            </m:sub>
          </m:sSub>
          <m:r>
            <w:rPr>
              <w:rFonts w:ascii="Cambria Math" w:hAnsi="Cambria Math" w:cs="Times New Roman"/>
            </w:rPr>
            <m:t>,duration,t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9DE0928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while the GRU can use a different reduced feature set because CALCE has missing variables. </w:t>
      </w:r>
    </w:p>
    <w:p w14:paraId="2611E93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Then the paper compares GRU against </w:t>
      </w:r>
      <w:proofErr w:type="spellStart"/>
      <w:r w:rsidRPr="0072371E">
        <w:rPr>
          <w:rFonts w:ascii="Times New Roman" w:hAnsi="Times New Roman" w:cs="Times New Roman"/>
        </w:rPr>
        <w:t>XGBoost</w:t>
      </w:r>
      <w:proofErr w:type="spellEnd"/>
      <w:r w:rsidRPr="0072371E">
        <w:rPr>
          <w:rFonts w:ascii="Times New Roman" w:hAnsi="Times New Roman" w:cs="Times New Roman"/>
        </w:rPr>
        <w:t>/LGBM/RF.</w:t>
      </w:r>
    </w:p>
    <w:p w14:paraId="182CF13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That's not an architecture-only comparison anymore.</w:t>
      </w:r>
    </w:p>
    <w:p w14:paraId="0F2DDB9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It confounds:</w:t>
      </w:r>
    </w:p>
    <w:p w14:paraId="6D4CF954" w14:textId="3192D602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model architecture</m:t>
          </m:r>
          <m:r>
            <w:rPr>
              <w:rFonts w:ascii="Cambria Math" w:hAnsi="Cambria Math" w:cs="Times New Roman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</w:rPr>
            <m:t>feature availability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D05F97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You need at least one experiment where </w:t>
      </w:r>
      <w:r w:rsidRPr="0072371E">
        <w:rPr>
          <w:rFonts w:ascii="Times New Roman" w:hAnsi="Times New Roman" w:cs="Times New Roman"/>
          <w:b/>
          <w:bCs/>
        </w:rPr>
        <w:t xml:space="preserve">all four models receive </w:t>
      </w:r>
      <w:proofErr w:type="gramStart"/>
      <w:r w:rsidRPr="0072371E">
        <w:rPr>
          <w:rFonts w:ascii="Times New Roman" w:hAnsi="Times New Roman" w:cs="Times New Roman"/>
          <w:b/>
          <w:bCs/>
        </w:rPr>
        <w:t>exactly the same</w:t>
      </w:r>
      <w:proofErr w:type="gramEnd"/>
      <w:r w:rsidRPr="0072371E">
        <w:rPr>
          <w:rFonts w:ascii="Times New Roman" w:hAnsi="Times New Roman" w:cs="Times New Roman"/>
          <w:b/>
          <w:bCs/>
        </w:rPr>
        <w:t xml:space="preserve"> features</w:t>
      </w:r>
      <w:r w:rsidRPr="0072371E">
        <w:rPr>
          <w:rFonts w:ascii="Times New Roman" w:hAnsi="Times New Roman" w:cs="Times New Roman"/>
        </w:rPr>
        <w:t>.</w:t>
      </w:r>
    </w:p>
    <w:p w14:paraId="293F032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proofErr w:type="gramStart"/>
      <w:r w:rsidRPr="0072371E">
        <w:rPr>
          <w:rFonts w:ascii="Times New Roman" w:hAnsi="Times New Roman" w:cs="Times New Roman"/>
        </w:rPr>
        <w:t>Otherwise</w:t>
      </w:r>
      <w:proofErr w:type="gramEnd"/>
      <w:r w:rsidRPr="0072371E">
        <w:rPr>
          <w:rFonts w:ascii="Times New Roman" w:hAnsi="Times New Roman" w:cs="Times New Roman"/>
        </w:rPr>
        <w:t xml:space="preserve"> don't say the GRU performs worse as if architecture alone explains it.</w:t>
      </w:r>
    </w:p>
    <w:p w14:paraId="71688AE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0203D526">
          <v:rect id="_x0000_i1148" style="width:0;height:1.5pt" o:hralign="center" o:hrstd="t" o:hr="t" fillcolor="#a0a0a0" stroked="f"/>
        </w:pict>
      </w:r>
    </w:p>
    <w:p w14:paraId="52A52E9C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11. Constant-zero imputation is not convincing</w:t>
      </w:r>
    </w:p>
    <w:p w14:paraId="25F9F22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 manuscript says CALCE has completely missing </w:t>
      </w:r>
      <w:proofErr w:type="spellStart"/>
      <w:r w:rsidRPr="0072371E">
        <w:rPr>
          <w:rFonts w:ascii="Times New Roman" w:hAnsi="Times New Roman" w:cs="Times New Roman"/>
        </w:rPr>
        <w:t>avg_temp</w:t>
      </w:r>
      <w:proofErr w:type="spellEnd"/>
      <w:r w:rsidRPr="0072371E">
        <w:rPr>
          <w:rFonts w:ascii="Times New Roman" w:hAnsi="Times New Roman" w:cs="Times New Roman"/>
        </w:rPr>
        <w:t xml:space="preserve"> and duration, so trees retain them using </w:t>
      </w:r>
      <w:r w:rsidRPr="0072371E">
        <w:rPr>
          <w:rFonts w:ascii="Times New Roman" w:hAnsi="Times New Roman" w:cs="Times New Roman"/>
          <w:b/>
          <w:bCs/>
        </w:rPr>
        <w:t>constant-zero imputation</w:t>
      </w:r>
      <w:r w:rsidRPr="0072371E">
        <w:rPr>
          <w:rFonts w:ascii="Times New Roman" w:hAnsi="Times New Roman" w:cs="Times New Roman"/>
        </w:rPr>
        <w:t xml:space="preserve">, supposedly preventing informative splits. </w:t>
      </w:r>
    </w:p>
    <w:p w14:paraId="00CBE06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Why include completely unavailable variables at all?</w:t>
      </w:r>
    </w:p>
    <w:p w14:paraId="286D345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For CALCE, if every value is zero, yes, a tree can't split meaningfully on that feature within that dataset.</w:t>
      </w:r>
    </w:p>
    <w:p w14:paraId="007D2AA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But once datasets are combined, zero can become a </w:t>
      </w:r>
      <w:r w:rsidRPr="0072371E">
        <w:rPr>
          <w:rFonts w:ascii="Times New Roman" w:hAnsi="Times New Roman" w:cs="Times New Roman"/>
          <w:b/>
          <w:bCs/>
        </w:rPr>
        <w:t>dataset identifier</w:t>
      </w:r>
      <w:r w:rsidRPr="0072371E">
        <w:rPr>
          <w:rFonts w:ascii="Times New Roman" w:hAnsi="Times New Roman" w:cs="Times New Roman"/>
        </w:rPr>
        <w:t>.</w:t>
      </w:r>
    </w:p>
    <w:p w14:paraId="5CD8EC4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 model can effectively learn:</w:t>
      </w:r>
    </w:p>
    <w:p w14:paraId="08ECCE61" w14:textId="1F61FD79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T=0⇒CALCE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FB6022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versus nonzero → NASA.</w:t>
      </w:r>
    </w:p>
    <w:p w14:paraId="047D84B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That's especially dangerous in a </w:t>
      </w:r>
      <w:r w:rsidRPr="0072371E">
        <w:rPr>
          <w:rFonts w:ascii="Times New Roman" w:hAnsi="Times New Roman" w:cs="Times New Roman"/>
          <w:b/>
          <w:bCs/>
        </w:rPr>
        <w:t>cross-dataset transfer paper</w:t>
      </w:r>
      <w:r w:rsidRPr="0072371E">
        <w:rPr>
          <w:rFonts w:ascii="Times New Roman" w:hAnsi="Times New Roman" w:cs="Times New Roman"/>
        </w:rPr>
        <w:t>.</w:t>
      </w:r>
    </w:p>
    <w:p w14:paraId="5E59EFC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 need:</w:t>
      </w:r>
    </w:p>
    <w:p w14:paraId="3B51343C" w14:textId="77777777" w:rsidR="0072371E" w:rsidRPr="0072371E" w:rsidRDefault="0072371E" w:rsidP="0072371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common-feature-only experiment; </w:t>
      </w:r>
    </w:p>
    <w:p w14:paraId="354DB472" w14:textId="77777777" w:rsidR="0072371E" w:rsidRPr="0072371E" w:rsidRDefault="0072371E" w:rsidP="0072371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dataset-specific features experiment; </w:t>
      </w:r>
    </w:p>
    <w:p w14:paraId="01103A4E" w14:textId="77777777" w:rsidR="0072371E" w:rsidRPr="0072371E" w:rsidRDefault="0072371E" w:rsidP="0072371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explicit missingness handling; </w:t>
      </w:r>
    </w:p>
    <w:p w14:paraId="66998159" w14:textId="77777777" w:rsidR="0072371E" w:rsidRPr="0072371E" w:rsidRDefault="0072371E" w:rsidP="0072371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gramStart"/>
      <w:r w:rsidRPr="0072371E">
        <w:rPr>
          <w:rFonts w:ascii="Times New Roman" w:hAnsi="Times New Roman" w:cs="Times New Roman"/>
        </w:rPr>
        <w:t>perhaps</w:t>
      </w:r>
      <w:proofErr w:type="gramEnd"/>
      <w:r w:rsidRPr="0072371E">
        <w:rPr>
          <w:rFonts w:ascii="Times New Roman" w:hAnsi="Times New Roman" w:cs="Times New Roman"/>
        </w:rPr>
        <w:t xml:space="preserve"> dataset indicator as a controlled ablation. </w:t>
      </w:r>
    </w:p>
    <w:p w14:paraId="2A042A5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6814C275">
          <v:rect id="_x0000_i1149" style="width:0;height:1.5pt" o:hralign="center" o:hrstd="t" o:hr="t" fillcolor="#a0a0a0" stroked="f"/>
        </w:pict>
      </w:r>
    </w:p>
    <w:p w14:paraId="7CD85BCF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12. You need much stronger baselines</w:t>
      </w:r>
    </w:p>
    <w:p w14:paraId="1347141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Current models:</w:t>
      </w:r>
    </w:p>
    <w:p w14:paraId="28DB05AF" w14:textId="77777777" w:rsidR="0072371E" w:rsidRPr="0072371E" w:rsidRDefault="0072371E" w:rsidP="0072371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t>XGBoost</w:t>
      </w:r>
      <w:proofErr w:type="spellEnd"/>
      <w:r w:rsidRPr="0072371E">
        <w:rPr>
          <w:rFonts w:ascii="Times New Roman" w:hAnsi="Times New Roman" w:cs="Times New Roman"/>
        </w:rPr>
        <w:t xml:space="preserve"> </w:t>
      </w:r>
    </w:p>
    <w:p w14:paraId="7575D50D" w14:textId="77777777" w:rsidR="0072371E" w:rsidRPr="0072371E" w:rsidRDefault="0072371E" w:rsidP="0072371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t>LightGBM</w:t>
      </w:r>
      <w:proofErr w:type="spellEnd"/>
      <w:r w:rsidRPr="0072371E">
        <w:rPr>
          <w:rFonts w:ascii="Times New Roman" w:hAnsi="Times New Roman" w:cs="Times New Roman"/>
        </w:rPr>
        <w:t xml:space="preserve"> </w:t>
      </w:r>
    </w:p>
    <w:p w14:paraId="447B42B1" w14:textId="77777777" w:rsidR="0072371E" w:rsidRPr="0072371E" w:rsidRDefault="0072371E" w:rsidP="0072371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RF </w:t>
      </w:r>
    </w:p>
    <w:p w14:paraId="47BA5A97" w14:textId="77777777" w:rsidR="0072371E" w:rsidRPr="0072371E" w:rsidRDefault="0072371E" w:rsidP="0072371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GRU. </w:t>
      </w:r>
    </w:p>
    <w:p w14:paraId="533227F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That's not enough for Best Paper.</w:t>
      </w:r>
    </w:p>
    <w:p w14:paraId="4634627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Because your central question concerns whether SOH dominates prediction, the most important baseline is embarrassingly simple:</w:t>
      </w:r>
    </w:p>
    <w:p w14:paraId="62B2FF85" w14:textId="3619C134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failure within </m:t>
          </m:r>
          <m:r>
            <w:rPr>
              <w:rFonts w:ascii="Cambria Math" w:hAnsi="Cambria Math" w:cs="Times New Roman"/>
            </w:rPr>
            <m:t>H)=f(SO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8016E4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using </w:t>
      </w:r>
      <w:r w:rsidRPr="0072371E">
        <w:rPr>
          <w:rFonts w:ascii="Times New Roman" w:hAnsi="Times New Roman" w:cs="Times New Roman"/>
          <w:b/>
          <w:bCs/>
        </w:rPr>
        <w:t>SOH alone</w:t>
      </w:r>
      <w:r w:rsidRPr="0072371E">
        <w:rPr>
          <w:rFonts w:ascii="Times New Roman" w:hAnsi="Times New Roman" w:cs="Times New Roman"/>
        </w:rPr>
        <w:t>.</w:t>
      </w:r>
    </w:p>
    <w:p w14:paraId="39F169C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 absolutely need:</w:t>
      </w:r>
    </w:p>
    <w:p w14:paraId="7D7396AF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Baseline A — SOH only</w:t>
      </w:r>
    </w:p>
    <w:p w14:paraId="5668BBE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Logistic regression:</w:t>
      </w:r>
    </w:p>
    <w:p w14:paraId="0AFD3801" w14:textId="52216E6E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r>
            <w:rPr>
              <w:rFonts w:ascii="Cambria Math" w:hAnsi="Cambria Math" w:cs="Times New Roman"/>
            </w:rPr>
            <m:t>=1)=σ(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r>
            <w:rPr>
              <w:rFonts w:ascii="Cambria Math" w:hAnsi="Cambria Math" w:cs="Times New Roman"/>
            </w:rPr>
            <m:t>SOH+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F5A42D9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Baseline B — distance-to-threshold</w:t>
      </w:r>
    </w:p>
    <w:p w14:paraId="34C3596C" w14:textId="0C2DE66A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=SO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</w:rPr>
            <m:t>0.8.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54A4EDD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Baseline C — cycle index only</w:t>
      </w:r>
    </w:p>
    <w:p w14:paraId="4EC04AD4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Baseline D — SOH + cycle</w:t>
      </w:r>
    </w:p>
    <w:p w14:paraId="420378FD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Baseline E — non-SOH sensor features</w:t>
      </w:r>
    </w:p>
    <w:p w14:paraId="1A4550D0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Baseline F — full model.</w:t>
      </w:r>
    </w:p>
    <w:p w14:paraId="7039F94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If </w:t>
      </w:r>
      <w:r w:rsidRPr="0072371E">
        <w:rPr>
          <w:rFonts w:ascii="Times New Roman" w:hAnsi="Times New Roman" w:cs="Times New Roman"/>
          <w:b/>
          <w:bCs/>
        </w:rPr>
        <w:t>SOH-only logistic regression obtains AUC 0.95–0.99</w:t>
      </w:r>
      <w:r w:rsidRPr="0072371E">
        <w:rPr>
          <w:rFonts w:ascii="Times New Roman" w:hAnsi="Times New Roman" w:cs="Times New Roman"/>
        </w:rPr>
        <w:t>, your complicated models may contribute almost nothing.</w:t>
      </w:r>
    </w:p>
    <w:p w14:paraId="7B1DF29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 would not kill the paper.</w:t>
      </w:r>
    </w:p>
    <w:p w14:paraId="46F048D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It would </w:t>
      </w:r>
      <w:proofErr w:type="gramStart"/>
      <w:r w:rsidRPr="0072371E">
        <w:rPr>
          <w:rFonts w:ascii="Times New Roman" w:hAnsi="Times New Roman" w:cs="Times New Roman"/>
        </w:rPr>
        <w:t>actually make</w:t>
      </w:r>
      <w:proofErr w:type="gramEnd"/>
      <w:r w:rsidRPr="0072371E">
        <w:rPr>
          <w:rFonts w:ascii="Times New Roman" w:hAnsi="Times New Roman" w:cs="Times New Roman"/>
        </w:rPr>
        <w:t xml:space="preserve"> the paper </w:t>
      </w:r>
      <w:r w:rsidRPr="0072371E">
        <w:rPr>
          <w:rFonts w:ascii="Times New Roman" w:hAnsi="Times New Roman" w:cs="Times New Roman"/>
          <w:b/>
          <w:bCs/>
        </w:rPr>
        <w:t>more scientifically interesting</w:t>
      </w:r>
      <w:r w:rsidRPr="0072371E">
        <w:rPr>
          <w:rFonts w:ascii="Times New Roman" w:hAnsi="Times New Roman" w:cs="Times New Roman"/>
        </w:rPr>
        <w:t>:</w:t>
      </w:r>
    </w:p>
    <w:p w14:paraId="0B26828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Sophisticated ML appears to transfer, but most of the apparent transferability can be reproduced by a trivial health-threshold proxy.</w:t>
      </w:r>
    </w:p>
    <w:p w14:paraId="5F6A072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 is Best-Paper-type negative evidence.</w:t>
      </w:r>
    </w:p>
    <w:p w14:paraId="01A2218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7F74F06C">
          <v:rect id="_x0000_i1150" style="width:0;height:1.5pt" o:hralign="center" o:hrstd="t" o:hr="t" fillcolor="#a0a0a0" stroked="f"/>
        </w:pict>
      </w:r>
    </w:p>
    <w:p w14:paraId="43ED7CF4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13. Missing experiment: remove cycle index</w:t>
      </w:r>
    </w:p>
    <w:p w14:paraId="08DF83F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 remove SOH.</w:t>
      </w:r>
    </w:p>
    <w:p w14:paraId="01D6928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Good.</w:t>
      </w:r>
    </w:p>
    <w:p w14:paraId="1FC0A2F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But your features also contain:</w:t>
      </w:r>
    </w:p>
    <w:p w14:paraId="3C3951C6" w14:textId="4D769782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</m:t>
          </m:r>
          <m:r>
            <m:rPr>
              <m:nor/>
            </m:rPr>
            <w:rPr>
              <w:rFonts w:ascii="Times New Roman" w:hAnsi="Times New Roman" w:cs="Times New Roman"/>
            </w:rPr>
            <m:t>cycle index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E02FA8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Cycle index itself is an implicit aging proxy.</w:t>
      </w:r>
    </w:p>
    <w:p w14:paraId="535333C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proofErr w:type="gramStart"/>
      <w:r w:rsidRPr="0072371E">
        <w:rPr>
          <w:rFonts w:ascii="Times New Roman" w:hAnsi="Times New Roman" w:cs="Times New Roman"/>
        </w:rPr>
        <w:t>So</w:t>
      </w:r>
      <w:proofErr w:type="gramEnd"/>
      <w:r w:rsidRPr="0072371E">
        <w:rPr>
          <w:rFonts w:ascii="Times New Roman" w:hAnsi="Times New Roman" w:cs="Times New Roman"/>
        </w:rPr>
        <w:t xml:space="preserve"> the proper ablation is not merely:</w:t>
      </w:r>
    </w:p>
    <w:p w14:paraId="39F69F5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Full vs −SOH.</w:t>
      </w:r>
    </w:p>
    <w:p w14:paraId="454B364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567"/>
        <w:gridCol w:w="634"/>
        <w:gridCol w:w="862"/>
      </w:tblGrid>
      <w:tr w:rsidR="0072371E" w:rsidRPr="0072371E" w14:paraId="481F8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E16AF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2371E">
              <w:rPr>
                <w:rFonts w:ascii="Times New Roman" w:hAnsi="Times New Roman" w:cs="Times New Roman"/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27693010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2371E">
              <w:rPr>
                <w:rFonts w:ascii="Times New Roman" w:hAnsi="Times New Roman" w:cs="Times New Roman"/>
                <w:b/>
                <w:bCs/>
              </w:rPr>
              <w:t>SOH</w:t>
            </w:r>
          </w:p>
        </w:tc>
        <w:tc>
          <w:tcPr>
            <w:tcW w:w="0" w:type="auto"/>
            <w:vAlign w:val="center"/>
            <w:hideMark/>
          </w:tcPr>
          <w:p w14:paraId="09658C4A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2371E">
              <w:rPr>
                <w:rFonts w:ascii="Times New Roman" w:hAnsi="Times New Roman" w:cs="Times New Roman"/>
                <w:b/>
                <w:bCs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17C3A862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2371E">
              <w:rPr>
                <w:rFonts w:ascii="Times New Roman" w:hAnsi="Times New Roman" w:cs="Times New Roman"/>
                <w:b/>
                <w:bCs/>
              </w:rPr>
              <w:t>Sensors</w:t>
            </w:r>
          </w:p>
        </w:tc>
      </w:tr>
      <w:tr w:rsidR="0072371E" w:rsidRPr="0072371E" w14:paraId="1C5E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4227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Times New Roman" w:hAnsi="Times New Roman" w:cs="Times New Roma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6DD7D0DF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74DAD9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FC7699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</w:tr>
      <w:tr w:rsidR="0072371E" w:rsidRPr="0072371E" w14:paraId="1F2FB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2DF8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Times New Roman" w:hAnsi="Times New Roman" w:cs="Times New Roman"/>
              </w:rPr>
              <w:t>SOH only</w:t>
            </w:r>
          </w:p>
        </w:tc>
        <w:tc>
          <w:tcPr>
            <w:tcW w:w="0" w:type="auto"/>
            <w:vAlign w:val="center"/>
            <w:hideMark/>
          </w:tcPr>
          <w:p w14:paraId="0A296867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96DAB5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35140CC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</w:tr>
      <w:tr w:rsidR="0072371E" w:rsidRPr="0072371E" w14:paraId="18E0B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CE05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Times New Roman" w:hAnsi="Times New Roman" w:cs="Times New Roman"/>
              </w:rPr>
              <w:lastRenderedPageBreak/>
              <w:t>Cycle only</w:t>
            </w:r>
          </w:p>
        </w:tc>
        <w:tc>
          <w:tcPr>
            <w:tcW w:w="0" w:type="auto"/>
            <w:vAlign w:val="center"/>
            <w:hideMark/>
          </w:tcPr>
          <w:p w14:paraId="210352BC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789C3A0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2295FD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</w:tr>
      <w:tr w:rsidR="0072371E" w:rsidRPr="0072371E" w14:paraId="06770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526D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Times New Roman" w:hAnsi="Times New Roman" w:cs="Times New Roman"/>
              </w:rPr>
              <w:t>Sensors only</w:t>
            </w:r>
          </w:p>
        </w:tc>
        <w:tc>
          <w:tcPr>
            <w:tcW w:w="0" w:type="auto"/>
            <w:vAlign w:val="center"/>
            <w:hideMark/>
          </w:tcPr>
          <w:p w14:paraId="5588D1A6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CDFB407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D0A7D56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</w:tr>
      <w:tr w:rsidR="0072371E" w:rsidRPr="0072371E" w14:paraId="62B29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7358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Times New Roman" w:hAnsi="Times New Roman" w:cs="Times New Roman"/>
              </w:rPr>
              <w:t>−SOH</w:t>
            </w:r>
          </w:p>
        </w:tc>
        <w:tc>
          <w:tcPr>
            <w:tcW w:w="0" w:type="auto"/>
            <w:vAlign w:val="center"/>
            <w:hideMark/>
          </w:tcPr>
          <w:p w14:paraId="593EB349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570D9D3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61597A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</w:tr>
      <w:tr w:rsidR="0072371E" w:rsidRPr="0072371E" w14:paraId="38B8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994E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Times New Roman" w:hAnsi="Times New Roman" w:cs="Times New Roman"/>
              </w:rPr>
              <w:t>−Cycle</w:t>
            </w:r>
          </w:p>
        </w:tc>
        <w:tc>
          <w:tcPr>
            <w:tcW w:w="0" w:type="auto"/>
            <w:vAlign w:val="center"/>
            <w:hideMark/>
          </w:tcPr>
          <w:p w14:paraId="2C2A4F81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38DF9A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6E70BB0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</w:tr>
      <w:tr w:rsidR="0072371E" w:rsidRPr="0072371E" w14:paraId="7B56D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3E2F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Times New Roman" w:hAnsi="Times New Roman" w:cs="Times New Roman"/>
              </w:rPr>
              <w:t>−SOH −Cycle</w:t>
            </w:r>
          </w:p>
        </w:tc>
        <w:tc>
          <w:tcPr>
            <w:tcW w:w="0" w:type="auto"/>
            <w:vAlign w:val="center"/>
            <w:hideMark/>
          </w:tcPr>
          <w:p w14:paraId="1309441A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58667AB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043FD3C" w14:textId="77777777" w:rsidR="0072371E" w:rsidRPr="0072371E" w:rsidRDefault="0072371E" w:rsidP="0072371E">
            <w:pPr>
              <w:jc w:val="both"/>
              <w:rPr>
                <w:rFonts w:ascii="Times New Roman" w:hAnsi="Times New Roman" w:cs="Times New Roman"/>
              </w:rPr>
            </w:pPr>
            <w:r w:rsidRPr="0072371E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DD4F4B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This would make the paper dramatically stronger.</w:t>
      </w:r>
    </w:p>
    <w:p w14:paraId="7DBE25E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443861FC">
          <v:rect id="_x0000_i1151" style="width:0;height:1.5pt" o:hralign="center" o:hrstd="t" o:hr="t" fillcolor="#a0a0a0" stroked="f"/>
        </w:pict>
      </w:r>
    </w:p>
    <w:p w14:paraId="02C17CBF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14. Failure definition needs ablation too</w:t>
      </w:r>
    </w:p>
    <w:p w14:paraId="53DB4CE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 currently define failure using:</w:t>
      </w:r>
    </w:p>
    <w:p w14:paraId="1F213500" w14:textId="656A281F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SOH&lt;0.8ORvoltage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sag&lt;threshold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7FB02A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Run separate experiments:</w:t>
      </w:r>
    </w:p>
    <w:p w14:paraId="53A1058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Endpoint 1</w:t>
      </w:r>
    </w:p>
    <w:p w14:paraId="635EBFFF" w14:textId="63DB546A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SOH&lt;0.8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4F8884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Endpoint 2</w:t>
      </w:r>
    </w:p>
    <w:p w14:paraId="0D91FD0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voltage-sag criterion.</w:t>
      </w:r>
    </w:p>
    <w:p w14:paraId="34A5474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Endpoint 3</w:t>
      </w:r>
    </w:p>
    <w:p w14:paraId="43ABE55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combined criterion.</w:t>
      </w:r>
    </w:p>
    <w:p w14:paraId="348A8BE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Then the SOH leakage issue becomes measurable.</w:t>
      </w:r>
    </w:p>
    <w:p w14:paraId="42251CF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This could produce a fantastic result:</w:t>
      </w:r>
    </w:p>
    <w:p w14:paraId="24D41A1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SOH is highly transferable when SOH itself defines failure, but its apparent superiority diminishes when failure is defined independently.</w:t>
      </w:r>
    </w:p>
    <w:p w14:paraId="77FA150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 is much stronger science.</w:t>
      </w:r>
    </w:p>
    <w:p w14:paraId="5005DFF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4213D90A">
          <v:rect id="_x0000_i1152" style="width:0;height:1.5pt" o:hralign="center" o:hrstd="t" o:hr="t" fillcolor="#a0a0a0" stroked="f"/>
        </w:pict>
      </w:r>
    </w:p>
    <w:p w14:paraId="0C6D337D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15. Where are uncertainty intervals?</w:t>
      </w:r>
    </w:p>
    <w:p w14:paraId="545CFD7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lastRenderedPageBreak/>
        <w:t>Most tables give single AUC numbers.</w:t>
      </w:r>
    </w:p>
    <w:p w14:paraId="0E742A1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Example:</w:t>
      </w:r>
    </w:p>
    <w:p w14:paraId="197EFA1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0.995</w:t>
      </w:r>
    </w:p>
    <w:p w14:paraId="374C058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0.998</w:t>
      </w:r>
    </w:p>
    <w:p w14:paraId="7A7C5A4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0.969</w:t>
      </w:r>
    </w:p>
    <w:p w14:paraId="0FA0B1B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etc. </w:t>
      </w:r>
    </w:p>
    <w:p w14:paraId="22CE4B1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For datasets containing:</w:t>
      </w:r>
    </w:p>
    <w:p w14:paraId="5F237F21" w14:textId="77777777" w:rsidR="0072371E" w:rsidRPr="0072371E" w:rsidRDefault="0072371E" w:rsidP="0072371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Oxford: </w:t>
      </w:r>
      <w:r w:rsidRPr="0072371E">
        <w:rPr>
          <w:rFonts w:ascii="Times New Roman" w:hAnsi="Times New Roman" w:cs="Times New Roman"/>
          <w:b/>
          <w:bCs/>
        </w:rPr>
        <w:t>5 cells</w:t>
      </w:r>
      <w:r w:rsidRPr="0072371E">
        <w:rPr>
          <w:rFonts w:ascii="Times New Roman" w:hAnsi="Times New Roman" w:cs="Times New Roman"/>
        </w:rPr>
        <w:t xml:space="preserve"> </w:t>
      </w:r>
    </w:p>
    <w:p w14:paraId="6FD103A8" w14:textId="77777777" w:rsidR="0072371E" w:rsidRPr="0072371E" w:rsidRDefault="0072371E" w:rsidP="0072371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CALCE: </w:t>
      </w:r>
      <w:r w:rsidRPr="0072371E">
        <w:rPr>
          <w:rFonts w:ascii="Times New Roman" w:hAnsi="Times New Roman" w:cs="Times New Roman"/>
          <w:b/>
          <w:bCs/>
        </w:rPr>
        <w:t>7 cells</w:t>
      </w:r>
      <w:r w:rsidRPr="0072371E">
        <w:rPr>
          <w:rFonts w:ascii="Times New Roman" w:hAnsi="Times New Roman" w:cs="Times New Roman"/>
        </w:rPr>
        <w:t xml:space="preserve"> </w:t>
      </w:r>
    </w:p>
    <w:p w14:paraId="408628B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proofErr w:type="gramStart"/>
      <w:r w:rsidRPr="0072371E">
        <w:rPr>
          <w:rFonts w:ascii="Times New Roman" w:hAnsi="Times New Roman" w:cs="Times New Roman"/>
        </w:rPr>
        <w:t>those</w:t>
      </w:r>
      <w:proofErr w:type="gramEnd"/>
      <w:r w:rsidRPr="0072371E">
        <w:rPr>
          <w:rFonts w:ascii="Times New Roman" w:hAnsi="Times New Roman" w:cs="Times New Roman"/>
        </w:rPr>
        <w:t xml:space="preserve"> numbers should absolutely have confidence intervals.</w:t>
      </w:r>
    </w:p>
    <w:p w14:paraId="75D592E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Example:</w:t>
      </w:r>
    </w:p>
    <w:p w14:paraId="1D729E1D" w14:textId="4292E29E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AUC=0.969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[95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w:rPr>
              <w:rFonts w:ascii="Cambria Math" w:hAnsi="Cambria Math" w:cs="Times New Roman"/>
            </w:rPr>
            <m:t>CI:0.91,0.99]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128768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preferably from battery-level </w:t>
      </w:r>
      <w:proofErr w:type="gramStart"/>
      <w:r w:rsidRPr="0072371E">
        <w:rPr>
          <w:rFonts w:ascii="Times New Roman" w:hAnsi="Times New Roman" w:cs="Times New Roman"/>
        </w:rPr>
        <w:t>bootstrap</w:t>
      </w:r>
      <w:proofErr w:type="gramEnd"/>
      <w:r w:rsidRPr="0072371E">
        <w:rPr>
          <w:rFonts w:ascii="Times New Roman" w:hAnsi="Times New Roman" w:cs="Times New Roman"/>
        </w:rPr>
        <w:t>.</w:t>
      </w:r>
    </w:p>
    <w:p w14:paraId="18572701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Without that, the apparent precision is misleading.</w:t>
      </w:r>
    </w:p>
    <w:p w14:paraId="628019A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0E7A1BF8">
          <v:rect id="_x0000_i1153" style="width:0;height:1.5pt" o:hralign="center" o:hrstd="t" o:hr="t" fillcolor="#a0a0a0" stroked="f"/>
        </w:pict>
      </w:r>
    </w:p>
    <w:p w14:paraId="676599D3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16. The figures are not Best-Paper quality</w:t>
      </w:r>
    </w:p>
    <w:p w14:paraId="3FCB124A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 page-5 figures contain several small heatmaps plus the multi-horizon plot. They communicate the basic numerical results, but visually they feel like </w:t>
      </w:r>
      <w:r w:rsidRPr="0072371E">
        <w:rPr>
          <w:rFonts w:ascii="Times New Roman" w:hAnsi="Times New Roman" w:cs="Times New Roman"/>
          <w:b/>
          <w:bCs/>
        </w:rPr>
        <w:t>supporting plots</w:t>
      </w:r>
      <w:r w:rsidRPr="0072371E">
        <w:rPr>
          <w:rFonts w:ascii="Times New Roman" w:hAnsi="Times New Roman" w:cs="Times New Roman"/>
        </w:rPr>
        <w:t>, not flagship-paper figures.</w:t>
      </w:r>
    </w:p>
    <w:p w14:paraId="6C89642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 strongest figure should tell the scientific story immediately.</w:t>
      </w:r>
    </w:p>
    <w:p w14:paraId="6DD4A3C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 would create one central figure:</w:t>
      </w:r>
    </w:p>
    <w:p w14:paraId="119CFC1E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“Transferability Collapse Map”</w:t>
      </w:r>
    </w:p>
    <w:p w14:paraId="4E80BC2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For every model:</w:t>
      </w:r>
    </w:p>
    <w:p w14:paraId="3BBDFE6D" w14:textId="6C081711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AUC=AU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full</m:t>
              </m:r>
            </m:sub>
          </m:sSub>
          <m:r>
            <w:rPr>
              <w:rFonts w:ascii="Cambria Math" w:hAnsi="Cambria Math" w:cs="Times New Roman"/>
            </w:rPr>
            <m:t>-AU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without SOH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02D67D88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across:</w:t>
      </w:r>
    </w:p>
    <w:p w14:paraId="799A8D64" w14:textId="77777777" w:rsidR="0072371E" w:rsidRPr="0072371E" w:rsidRDefault="0072371E" w:rsidP="0072371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t>NASA→Oxford</w:t>
      </w:r>
      <w:proofErr w:type="spellEnd"/>
      <w:r w:rsidRPr="0072371E">
        <w:rPr>
          <w:rFonts w:ascii="Times New Roman" w:hAnsi="Times New Roman" w:cs="Times New Roman"/>
        </w:rPr>
        <w:t xml:space="preserve"> </w:t>
      </w:r>
    </w:p>
    <w:p w14:paraId="392F1E02" w14:textId="77777777" w:rsidR="0072371E" w:rsidRPr="0072371E" w:rsidRDefault="0072371E" w:rsidP="0072371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t>CALCE→Oxford</w:t>
      </w:r>
      <w:proofErr w:type="spellEnd"/>
      <w:r w:rsidRPr="0072371E">
        <w:rPr>
          <w:rFonts w:ascii="Times New Roman" w:hAnsi="Times New Roman" w:cs="Times New Roman"/>
        </w:rPr>
        <w:t xml:space="preserve"> </w:t>
      </w:r>
    </w:p>
    <w:p w14:paraId="5F9EF3B0" w14:textId="77777777" w:rsidR="0072371E" w:rsidRPr="0072371E" w:rsidRDefault="0072371E" w:rsidP="0072371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lastRenderedPageBreak/>
        <w:t>NASA+CALCE→Oxford</w:t>
      </w:r>
      <w:proofErr w:type="spellEnd"/>
      <w:r w:rsidRPr="0072371E">
        <w:rPr>
          <w:rFonts w:ascii="Times New Roman" w:hAnsi="Times New Roman" w:cs="Times New Roman"/>
        </w:rPr>
        <w:t xml:space="preserve"> </w:t>
      </w:r>
    </w:p>
    <w:p w14:paraId="6FF79348" w14:textId="77777777" w:rsidR="0072371E" w:rsidRPr="0072371E" w:rsidRDefault="0072371E" w:rsidP="0072371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t>NASA→Severson</w:t>
      </w:r>
      <w:proofErr w:type="spellEnd"/>
      <w:r w:rsidRPr="0072371E">
        <w:rPr>
          <w:rFonts w:ascii="Times New Roman" w:hAnsi="Times New Roman" w:cs="Times New Roman"/>
        </w:rPr>
        <w:t xml:space="preserve"> </w:t>
      </w:r>
    </w:p>
    <w:p w14:paraId="07DA2406" w14:textId="77777777" w:rsidR="0072371E" w:rsidRPr="0072371E" w:rsidRDefault="0072371E" w:rsidP="0072371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t>CALCE→Severson</w:t>
      </w:r>
      <w:proofErr w:type="spellEnd"/>
      <w:r w:rsidRPr="0072371E">
        <w:rPr>
          <w:rFonts w:ascii="Times New Roman" w:hAnsi="Times New Roman" w:cs="Times New Roman"/>
        </w:rPr>
        <w:t xml:space="preserve"> </w:t>
      </w:r>
    </w:p>
    <w:p w14:paraId="56A4BF30" w14:textId="77777777" w:rsidR="0072371E" w:rsidRPr="0072371E" w:rsidRDefault="0072371E" w:rsidP="0072371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72371E">
        <w:rPr>
          <w:rFonts w:ascii="Times New Roman" w:hAnsi="Times New Roman" w:cs="Times New Roman"/>
        </w:rPr>
        <w:t>NASA+CALCE→Severson</w:t>
      </w:r>
      <w:proofErr w:type="spellEnd"/>
      <w:r w:rsidRPr="0072371E">
        <w:rPr>
          <w:rFonts w:ascii="Times New Roman" w:hAnsi="Times New Roman" w:cs="Times New Roman"/>
        </w:rPr>
        <w:t xml:space="preserve">. </w:t>
      </w:r>
    </w:p>
    <w:p w14:paraId="0947797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Then show uncertainty.</w:t>
      </w:r>
    </w:p>
    <w:p w14:paraId="160AB83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 reader should see:</w:t>
      </w:r>
    </w:p>
    <w:p w14:paraId="34492F5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SOH REMOVAL → CROSS-DOMAIN PERFORMANCE COLLAPSES</w:t>
      </w:r>
    </w:p>
    <w:p w14:paraId="76A9893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in approximately three seconds.</w:t>
      </w:r>
    </w:p>
    <w:p w14:paraId="610141A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7D8FA992">
          <v:rect id="_x0000_i1154" style="width:0;height:1.5pt" o:hralign="center" o:hrstd="t" o:hr="t" fillcolor="#a0a0a0" stroked="f"/>
        </w:pict>
      </w:r>
    </w:p>
    <w:p w14:paraId="084021CC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17. Figure 6 does not prove what the text claims</w:t>
      </w:r>
    </w:p>
    <w:p w14:paraId="1F5D543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 manuscript says AUC varies by &lt;0.05 across most combinations and interprets this as stable performance over horizons. </w:t>
      </w:r>
    </w:p>
    <w:p w14:paraId="5A73C7C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But horizon difficulty and class prevalence change.</w:t>
      </w:r>
    </w:p>
    <w:p w14:paraId="26C3C6F4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AUC alone isn't sufficient.</w:t>
      </w:r>
    </w:p>
    <w:p w14:paraId="3FB4582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For a reliability-oriented paper, I want:</w:t>
      </w:r>
    </w:p>
    <w:p w14:paraId="04A7B8E0" w14:textId="77777777" w:rsidR="0072371E" w:rsidRPr="0072371E" w:rsidRDefault="0072371E" w:rsidP="0072371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AUC </w:t>
      </w:r>
    </w:p>
    <w:p w14:paraId="316C2CE3" w14:textId="77777777" w:rsidR="0072371E" w:rsidRPr="0072371E" w:rsidRDefault="0072371E" w:rsidP="0072371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AUPRC </w:t>
      </w:r>
    </w:p>
    <w:p w14:paraId="1E02CD32" w14:textId="77777777" w:rsidR="0072371E" w:rsidRPr="0072371E" w:rsidRDefault="0072371E" w:rsidP="0072371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Brier </w:t>
      </w:r>
    </w:p>
    <w:p w14:paraId="6C86AAA3" w14:textId="77777777" w:rsidR="0072371E" w:rsidRPr="0072371E" w:rsidRDefault="0072371E" w:rsidP="0072371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calibration error </w:t>
      </w:r>
    </w:p>
    <w:p w14:paraId="054D2741" w14:textId="77777777" w:rsidR="0072371E" w:rsidRPr="0072371E" w:rsidRDefault="0072371E" w:rsidP="0072371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sensitivity at fixed false-positive rate </w:t>
      </w:r>
    </w:p>
    <w:p w14:paraId="7BE79BC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versus horizon.</w:t>
      </w:r>
    </w:p>
    <w:p w14:paraId="7F50708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Especially AUPRC because failure-class imbalance varies with horizon.</w:t>
      </w:r>
    </w:p>
    <w:p w14:paraId="4BFA6E8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0B6933E3">
          <v:rect id="_x0000_i1155" style="width:0;height:1.5pt" o:hralign="center" o:hrstd="t" o:hr="t" fillcolor="#a0a0a0" stroked="f"/>
        </w:pict>
      </w:r>
    </w:p>
    <w:p w14:paraId="616EBF0E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18. No operational metric despite “Operational Reliability Formulation”</w:t>
      </w:r>
    </w:p>
    <w:p w14:paraId="70A454A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Section II-B is titled:</w:t>
      </w:r>
    </w:p>
    <w:p w14:paraId="6B5058F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Operational Reliability Formulation</w:t>
      </w:r>
    </w:p>
    <w:p w14:paraId="0471F4E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But where is operational reliability evaluated?</w:t>
      </w:r>
    </w:p>
    <w:p w14:paraId="22CC9DB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lastRenderedPageBreak/>
        <w:t>For a BMS, false negatives and false positives have different consequences.</w:t>
      </w:r>
    </w:p>
    <w:p w14:paraId="1ECBCCA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Suppose:</w:t>
      </w:r>
    </w:p>
    <w:p w14:paraId="0B77D61A" w14:textId="3A17190A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FN</m:t>
              </m:r>
            </m:sub>
          </m:sSub>
          <m:r>
            <w:rPr>
              <w:rFonts w:ascii="Cambria Math" w:hAnsi="Cambria Math" w:cs="Times New Roman"/>
            </w:rPr>
            <m:t>≫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FP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F5D615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Then a model with slightly lower AUC could be operationally superior.</w:t>
      </w:r>
    </w:p>
    <w:p w14:paraId="0C6BFB6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For Best Paper, add something like:</w:t>
      </w:r>
    </w:p>
    <w:p w14:paraId="259986FA" w14:textId="310A3F03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C(τ)=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FN</m:t>
              </m:r>
            </m:sub>
          </m:sSub>
          <m:r>
            <w:rPr>
              <w:rFonts w:ascii="Cambria Math" w:hAnsi="Cambria Math" w:cs="Times New Roman"/>
            </w:rPr>
            <m:t>FN(τ)+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FP</m:t>
              </m:r>
            </m:sub>
          </m:sSub>
          <m:r>
            <w:rPr>
              <w:rFonts w:ascii="Cambria Math" w:hAnsi="Cambria Math" w:cs="Times New Roman"/>
            </w:rPr>
            <m:t>FP(τ)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DDBDA6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or decision-curve/net-benefit analysis.</w:t>
      </w:r>
    </w:p>
    <w:p w14:paraId="465629A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Then calibration becomes meaningful because probabilities </w:t>
      </w:r>
      <w:proofErr w:type="gramStart"/>
      <w:r w:rsidRPr="0072371E">
        <w:rPr>
          <w:rFonts w:ascii="Times New Roman" w:hAnsi="Times New Roman" w:cs="Times New Roman"/>
        </w:rPr>
        <w:t>actually support</w:t>
      </w:r>
      <w:proofErr w:type="gramEnd"/>
      <w:r w:rsidRPr="0072371E">
        <w:rPr>
          <w:rFonts w:ascii="Times New Roman" w:hAnsi="Times New Roman" w:cs="Times New Roman"/>
        </w:rPr>
        <w:t xml:space="preserve"> a maintenance decision.</w:t>
      </w:r>
    </w:p>
    <w:p w14:paraId="7289117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5DF84A07">
          <v:rect id="_x0000_i1156" style="width:0;height:1.5pt" o:hralign="center" o:hrstd="t" o:hr="t" fillcolor="#a0a0a0" stroked="f"/>
        </w:pict>
      </w:r>
    </w:p>
    <w:p w14:paraId="0F709AC4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19. Your paper currently has an identity crisis</w:t>
      </w:r>
    </w:p>
    <w:p w14:paraId="6DEE071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It simultaneously wants to be:</w:t>
      </w:r>
    </w:p>
    <w:p w14:paraId="5F9254BE" w14:textId="77777777" w:rsidR="0072371E" w:rsidRPr="0072371E" w:rsidRDefault="0072371E" w:rsidP="0072371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 hazard-model paper; </w:t>
      </w:r>
    </w:p>
    <w:p w14:paraId="0BC9EC25" w14:textId="77777777" w:rsidR="0072371E" w:rsidRPr="0072371E" w:rsidRDefault="0072371E" w:rsidP="0072371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an ML benchmark; </w:t>
      </w:r>
    </w:p>
    <w:p w14:paraId="5C75093A" w14:textId="77777777" w:rsidR="0072371E" w:rsidRPr="0072371E" w:rsidRDefault="0072371E" w:rsidP="0072371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 calibration paper; </w:t>
      </w:r>
    </w:p>
    <w:p w14:paraId="10EFE258" w14:textId="77777777" w:rsidR="0072371E" w:rsidRPr="0072371E" w:rsidRDefault="0072371E" w:rsidP="0072371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 cross-chemistry transfer paper; </w:t>
      </w:r>
    </w:p>
    <w:p w14:paraId="5DCB0F80" w14:textId="77777777" w:rsidR="0072371E" w:rsidRPr="0072371E" w:rsidRDefault="0072371E" w:rsidP="0072371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an SOH-ablation paper. </w:t>
      </w:r>
    </w:p>
    <w:p w14:paraId="521E90E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In six pages.</w:t>
      </w:r>
    </w:p>
    <w:p w14:paraId="79AA650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That's too much.</w:t>
      </w:r>
    </w:p>
    <w:p w14:paraId="18F2BFB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 strongest identity is:</w:t>
      </w:r>
    </w:p>
    <w:p w14:paraId="33B0D6C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  <w:b/>
          <w:bCs/>
        </w:rPr>
        <w:t>A rigorous investigation of whether apparent battery-failure model transferability represents transferable degradation knowledge or health-state shortcut learning.</w:t>
      </w:r>
    </w:p>
    <w:p w14:paraId="222C2BDE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Everything should serve that question.</w:t>
      </w:r>
    </w:p>
    <w:p w14:paraId="139BB77F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Then:</w:t>
      </w:r>
    </w:p>
    <w:p w14:paraId="57DB406D" w14:textId="77777777" w:rsidR="0072371E" w:rsidRPr="0072371E" w:rsidRDefault="0072371E" w:rsidP="0072371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multi-horizon = evaluation dimension; </w:t>
      </w:r>
    </w:p>
    <w:p w14:paraId="114385C5" w14:textId="77777777" w:rsidR="0072371E" w:rsidRPr="0072371E" w:rsidRDefault="0072371E" w:rsidP="0072371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calibration = reliability dimension; </w:t>
      </w:r>
    </w:p>
    <w:p w14:paraId="666F86D1" w14:textId="77777777" w:rsidR="0072371E" w:rsidRPr="0072371E" w:rsidRDefault="0072371E" w:rsidP="0072371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lastRenderedPageBreak/>
        <w:t xml:space="preserve">models = probes; </w:t>
      </w:r>
    </w:p>
    <w:p w14:paraId="5F93FF3A" w14:textId="77777777" w:rsidR="0072371E" w:rsidRPr="0072371E" w:rsidRDefault="0072371E" w:rsidP="0072371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datasets = domains; </w:t>
      </w:r>
    </w:p>
    <w:p w14:paraId="4BB34536" w14:textId="77777777" w:rsidR="0072371E" w:rsidRPr="0072371E" w:rsidRDefault="0072371E" w:rsidP="0072371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SOH ablation = causal diagnostic; </w:t>
      </w:r>
    </w:p>
    <w:p w14:paraId="37730D19" w14:textId="77777777" w:rsidR="0072371E" w:rsidRPr="0072371E" w:rsidRDefault="0072371E" w:rsidP="0072371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statistical tests = evidence. </w:t>
      </w:r>
    </w:p>
    <w:p w14:paraId="53CA41D0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Much cleaner.</w:t>
      </w:r>
    </w:p>
    <w:p w14:paraId="114B9837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pict w14:anchorId="193CE216">
          <v:rect id="_x0000_i1157" style="width:0;height:1.5pt" o:hralign="center" o:hrstd="t" o:hr="t" fillcolor="#a0a0a0" stroked="f"/>
        </w:pict>
      </w:r>
    </w:p>
    <w:p w14:paraId="1C1B2CAE" w14:textId="77777777" w:rsidR="0072371E" w:rsidRPr="0072371E" w:rsidRDefault="0072371E" w:rsidP="0072371E">
      <w:pPr>
        <w:jc w:val="both"/>
        <w:rPr>
          <w:rFonts w:ascii="Times New Roman" w:hAnsi="Times New Roman" w:cs="Times New Roman"/>
          <w:b/>
          <w:bCs/>
        </w:rPr>
      </w:pPr>
      <w:r w:rsidRPr="0072371E">
        <w:rPr>
          <w:rFonts w:ascii="Times New Roman" w:hAnsi="Times New Roman" w:cs="Times New Roman"/>
          <w:b/>
          <w:bCs/>
        </w:rPr>
        <w:t>20. The conclusion currently overclaims</w:t>
      </w:r>
    </w:p>
    <w:p w14:paraId="598DD99D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 conclude:</w:t>
      </w:r>
    </w:p>
    <w:p w14:paraId="31E24409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</w:t>
      </w:r>
      <w:proofErr w:type="gramStart"/>
      <w:r w:rsidRPr="0072371E">
        <w:rPr>
          <w:rFonts w:ascii="Times New Roman" w:hAnsi="Times New Roman" w:cs="Times New Roman"/>
        </w:rPr>
        <w:t>confirming</w:t>
      </w:r>
      <w:proofErr w:type="gramEnd"/>
      <w:r w:rsidRPr="0072371E">
        <w:rPr>
          <w:rFonts w:ascii="Times New Roman" w:hAnsi="Times New Roman" w:cs="Times New Roman"/>
        </w:rPr>
        <w:t xml:space="preserve"> SOH as a chemistry-specific rather than universally transferable indicator.”</w:t>
      </w:r>
    </w:p>
    <w:p w14:paraId="5058EB9B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No.</w:t>
      </w:r>
    </w:p>
    <w:p w14:paraId="7E53671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Your experiment supports:</w:t>
      </w:r>
    </w:p>
    <w:p w14:paraId="60A67F4C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Removing SOH substantially reduces cross-dataset/cross-chemistry discrimination.</w:t>
      </w:r>
    </w:p>
    <w:p w14:paraId="6E6E6B63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 xml:space="preserve">It does </w:t>
      </w:r>
      <w:r w:rsidRPr="0072371E">
        <w:rPr>
          <w:rFonts w:ascii="Times New Roman" w:hAnsi="Times New Roman" w:cs="Times New Roman"/>
          <w:b/>
          <w:bCs/>
        </w:rPr>
        <w:t>not</w:t>
      </w:r>
      <w:r w:rsidRPr="0072371E">
        <w:rPr>
          <w:rFonts w:ascii="Times New Roman" w:hAnsi="Times New Roman" w:cs="Times New Roman"/>
        </w:rPr>
        <w:t xml:space="preserve"> prove SOH is </w:t>
      </w:r>
      <w:proofErr w:type="gramStart"/>
      <w:r w:rsidRPr="0072371E">
        <w:rPr>
          <w:rFonts w:ascii="Times New Roman" w:hAnsi="Times New Roman" w:cs="Times New Roman"/>
        </w:rPr>
        <w:t>chemistry-specific</w:t>
      </w:r>
      <w:proofErr w:type="gramEnd"/>
      <w:r w:rsidRPr="0072371E">
        <w:rPr>
          <w:rFonts w:ascii="Times New Roman" w:hAnsi="Times New Roman" w:cs="Times New Roman"/>
        </w:rPr>
        <w:t>.</w:t>
      </w:r>
    </w:p>
    <w:p w14:paraId="1D1A9A9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There are multiple confounders.</w:t>
      </w:r>
    </w:p>
    <w:p w14:paraId="20A89235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Use:</w:t>
      </w:r>
    </w:p>
    <w:p w14:paraId="7DFDB372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“These results indicate that much of the observed cross-dataset discrimination is attributable to SOH, rather than to degradation information contained in the remaining measured features.”</w:t>
      </w:r>
    </w:p>
    <w:p w14:paraId="08DA2576" w14:textId="77777777" w:rsidR="0072371E" w:rsidRPr="0072371E" w:rsidRDefault="0072371E" w:rsidP="0072371E">
      <w:pPr>
        <w:jc w:val="both"/>
        <w:rPr>
          <w:rFonts w:ascii="Times New Roman" w:hAnsi="Times New Roman" w:cs="Times New Roman"/>
        </w:rPr>
      </w:pPr>
      <w:r w:rsidRPr="0072371E">
        <w:rPr>
          <w:rFonts w:ascii="Times New Roman" w:hAnsi="Times New Roman" w:cs="Times New Roman"/>
        </w:rPr>
        <w:t>That is strong and defensible.</w:t>
      </w:r>
    </w:p>
    <w:p w14:paraId="74496BB0" w14:textId="77777777" w:rsidR="00153350" w:rsidRPr="0072371E" w:rsidRDefault="00153350" w:rsidP="0072371E">
      <w:pPr>
        <w:jc w:val="both"/>
        <w:rPr>
          <w:rFonts w:ascii="Times New Roman" w:hAnsi="Times New Roman" w:cs="Times New Roman"/>
        </w:rPr>
      </w:pPr>
    </w:p>
    <w:sectPr w:rsidR="00153350" w:rsidRPr="00723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5DED"/>
    <w:multiLevelType w:val="multilevel"/>
    <w:tmpl w:val="216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3E78"/>
    <w:multiLevelType w:val="multilevel"/>
    <w:tmpl w:val="6AD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3256"/>
    <w:multiLevelType w:val="multilevel"/>
    <w:tmpl w:val="B9B4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A56F8"/>
    <w:multiLevelType w:val="multilevel"/>
    <w:tmpl w:val="6596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82D09"/>
    <w:multiLevelType w:val="multilevel"/>
    <w:tmpl w:val="E47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801A4"/>
    <w:multiLevelType w:val="multilevel"/>
    <w:tmpl w:val="38D4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F7828"/>
    <w:multiLevelType w:val="multilevel"/>
    <w:tmpl w:val="BD7C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22580"/>
    <w:multiLevelType w:val="multilevel"/>
    <w:tmpl w:val="D1B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E7322"/>
    <w:multiLevelType w:val="multilevel"/>
    <w:tmpl w:val="69E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C46CD"/>
    <w:multiLevelType w:val="multilevel"/>
    <w:tmpl w:val="F5CA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33A88"/>
    <w:multiLevelType w:val="multilevel"/>
    <w:tmpl w:val="561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722BB"/>
    <w:multiLevelType w:val="multilevel"/>
    <w:tmpl w:val="3EE6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965A1"/>
    <w:multiLevelType w:val="multilevel"/>
    <w:tmpl w:val="511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90A71"/>
    <w:multiLevelType w:val="multilevel"/>
    <w:tmpl w:val="890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298310">
    <w:abstractNumId w:val="3"/>
  </w:num>
  <w:num w:numId="2" w16cid:durableId="1490824053">
    <w:abstractNumId w:val="0"/>
  </w:num>
  <w:num w:numId="3" w16cid:durableId="349452360">
    <w:abstractNumId w:val="10"/>
  </w:num>
  <w:num w:numId="4" w16cid:durableId="269751462">
    <w:abstractNumId w:val="7"/>
  </w:num>
  <w:num w:numId="5" w16cid:durableId="1163202512">
    <w:abstractNumId w:val="6"/>
  </w:num>
  <w:num w:numId="6" w16cid:durableId="1486509403">
    <w:abstractNumId w:val="1"/>
  </w:num>
  <w:num w:numId="7" w16cid:durableId="1434978455">
    <w:abstractNumId w:val="8"/>
  </w:num>
  <w:num w:numId="8" w16cid:durableId="1385061447">
    <w:abstractNumId w:val="2"/>
  </w:num>
  <w:num w:numId="9" w16cid:durableId="2076933418">
    <w:abstractNumId w:val="9"/>
  </w:num>
  <w:num w:numId="10" w16cid:durableId="916549235">
    <w:abstractNumId w:val="13"/>
  </w:num>
  <w:num w:numId="11" w16cid:durableId="476458039">
    <w:abstractNumId w:val="4"/>
  </w:num>
  <w:num w:numId="12" w16cid:durableId="217130252">
    <w:abstractNumId w:val="11"/>
  </w:num>
  <w:num w:numId="13" w16cid:durableId="44842007">
    <w:abstractNumId w:val="5"/>
  </w:num>
  <w:num w:numId="14" w16cid:durableId="3890349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1E"/>
    <w:rsid w:val="00044D39"/>
    <w:rsid w:val="00153350"/>
    <w:rsid w:val="001D41E8"/>
    <w:rsid w:val="002461A6"/>
    <w:rsid w:val="002550E5"/>
    <w:rsid w:val="003E2788"/>
    <w:rsid w:val="00464799"/>
    <w:rsid w:val="004752F2"/>
    <w:rsid w:val="004B397F"/>
    <w:rsid w:val="004D4C99"/>
    <w:rsid w:val="005437AC"/>
    <w:rsid w:val="005E6DBA"/>
    <w:rsid w:val="0072371E"/>
    <w:rsid w:val="00754E48"/>
    <w:rsid w:val="00887CCC"/>
    <w:rsid w:val="008C04DE"/>
    <w:rsid w:val="009F3159"/>
    <w:rsid w:val="00B37A28"/>
    <w:rsid w:val="00BF6E8A"/>
    <w:rsid w:val="00D264C4"/>
    <w:rsid w:val="00DB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C3E7E"/>
  <w15:chartTrackingRefBased/>
  <w15:docId w15:val="{0AAF633F-4E7C-4E51-9E05-A51B48E1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2335</Words>
  <Characters>13315</Characters>
  <Application>Microsoft Office Word</Application>
  <DocSecurity>0</DocSecurity>
  <Lines>110</Lines>
  <Paragraphs>31</Paragraphs>
  <ScaleCrop>false</ScaleCrop>
  <Company/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TAREQ ANWAR SHIKDAR</dc:creator>
  <cp:keywords/>
  <dc:description/>
  <cp:lastModifiedBy>TAREQ ANWAR SHIKDAR</cp:lastModifiedBy>
  <cp:revision>1</cp:revision>
  <dcterms:created xsi:type="dcterms:W3CDTF">2026-09-08T08:09:00Z</dcterms:created>
  <dcterms:modified xsi:type="dcterms:W3CDTF">2026-09-08T08:10:00Z</dcterms:modified>
</cp:coreProperties>
</file>