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left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IEEE Transactions on Reliability — Submission Checklist</w:t>
      </w:r>
    </w:p>
    <w:p>
      <w:pPr>
        <w:spacing w:after="6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Manuscript: </w:t>
      </w:r>
      <w:r>
        <w:rPr>
          <w:rFonts w:ascii="Times New Roman" w:eastAsia="Times New Roman"/>
          <w:i/>
          <w:iCs/>
          <w:color w:val="000000"/>
          <w:sz w:val="21"/>
          <w:szCs w:val="21"/>
        </w:rPr>
        <w:t xml:space="preserve">Multi-Horizon Failure-Risk Models for Battery Failure Prediction: How Much Cross-Chemistry Transfer Is a State-of-Health Shortcut?</w:t>
      </w:r>
    </w:p>
    <w:p>
      <w:pPr>
        <w:spacing w:after="2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Corresponding author: Hussain Touhid Siddiquee · touhidsiddiqueeraj@gmail.com · prepared October 30, 2026</w:t>
      </w:r>
    </w:p>
    <w:p>
      <w:pPr>
        <w:pStyle w:val="Heading1"/>
        <w:spacing w:after="140" w:before="320" w:line="312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A. Files in this package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A-1. Package contents and readiness.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2988"/>
        <w:gridCol w:w="4042"/>
        <w:gridCol w:w="1758"/>
      </w:tblGrid>
      <w:tr>
        <w:trPr>
          <w:cantSplit/>
          <w:tblHeader/>
        </w:trPr>
        <w:tc>
          <w:tcPr>
            <w:tcW w:type="pct" w:w="17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File</w:t>
            </w:r>
          </w:p>
        </w:tc>
        <w:tc>
          <w:tcPr>
            <w:tcW w:type="pct" w:w="23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Purpose</w:t>
            </w:r>
          </w:p>
        </w:tc>
        <w:tc>
          <w:tcPr>
            <w:tcW w:type="pct" w:w="10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paper_tr/main_tr.pdf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Main manuscript, 11 double-column pages (IEEEtran journal class), compiled from main_tr.tex.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paper_tr/main_tr.tex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LaTeX source of the main manuscript, including the corrected author block and verified bibliography.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paper_tr/supplement_tr.pdf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Supplementary Material, 3 pages, all tables generated programmatically from the validated results file.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paper_tr/supplement_tr.tex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LaTeX source of the supplement.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paper_tr/figs/ (4 figures)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Fig01 within-dataset AUC, Fig02 SOH-ablation transfer collapse, Fig05 multi-horizon AUC, deployment architecture figure.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paper_tr/IEEEtran.cls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Class file used for compilation.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Cover_Letter_IEEE_TR.docx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Cover letter for the submission.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Suggested_Reviewers_IEEE_TR.docx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Seven suggested reviewers with expertise rationale; e-mails to be completed from official pages.</w:t>
            </w:r>
          </w:p>
        </w:tc>
        <w:tc>
          <w:tcPr>
            <w:tcW w:type="pct" w:w="1000"/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1 field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AUTHORS.md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Author order, roles, ORCIDs, and profile links for the submission forms.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README.md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Guide to the package, its recovery history, and the four-round review record.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Ready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B. Manuscript compliance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B-1. IEEE TR format requirements.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2109"/>
        <w:gridCol w:w="4921"/>
        <w:gridCol w:w="1758"/>
      </w:tblGrid>
      <w:tr>
        <w:trPr>
          <w:cantSplit/>
          <w:tblHeader/>
        </w:trPr>
        <w:tc>
          <w:tcPr>
            <w:tcW w:type="pct" w:w="1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Requirement</w:t>
            </w:r>
          </w:p>
        </w:tc>
        <w:tc>
          <w:tcPr>
            <w:tcW w:type="pct" w:w="28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How it is met</w:t>
            </w:r>
          </w:p>
        </w:tc>
        <w:tc>
          <w:tcPr>
            <w:tcW w:type="pct" w:w="10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Double-column IEEE format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IEEEtran journal class (class file included); Times-equivalent text face via TeX Gyre Termes.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Length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11 pages main text plus a 3-page supplement. Verify the current regular-paper page limit and over-length policy on the IEEE TR Author Center before uploading.</w:t>
            </w:r>
          </w:p>
        </w:tc>
        <w:tc>
          <w:tcPr>
            <w:tcW w:type="pct" w:w="1000"/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Verify limit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Title, abstract, index terms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Abstract is single-paragraph and self-contained; nine index terms follow the abstract.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Author block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All four authors with affiliation; corresponding author marked; all four author e-mail addresses in the first-page footnote.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Co-author e-mails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All four authors’ e-mail addresses (corresponding author and the three co-authors) are listed in the first-page \thanks footnote.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References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25 entries in IEEE style; all 25 verified against publisher records (Crossref, arXiv, PMLR, publisher pages) on October 30, 2026.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Author biographies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IEEE-style biography paragraphs for all four authors after the references; photos can be added at revision or acceptance.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Figures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All four figures referenced in the text, no missing or unused files; every page visually inspected after the final compile.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Met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“Manuscript received” dates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Left as XXX on the first-page footnote; the editorial office fills these in.</w:t>
            </w:r>
          </w:p>
        </w:tc>
        <w:tc>
          <w:tcPr>
            <w:tcW w:type="pct" w:w="1000"/>
            <w:shd w:fill="E3F2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Funding / acknowledgments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No funding or acknowledgment section is currently present. Add one before submission if funding applies.</w:t>
            </w:r>
          </w:p>
        </w:tc>
        <w:tc>
          <w:tcPr>
            <w:tcW w:type="pct" w:w="1000"/>
            <w:shd w:fill="FFF4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center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If applicable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C. Items to complete before uploading</w:t>
      </w:r>
    </w:p>
    <w:p>
      <w:pPr>
        <w:spacing w:after="1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These are the genuinely open items; each is also marked in the source files.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1. Companion-study reference [14]:  </w:t>
      </w:r>
      <w:r>
        <w:rPr>
          <w:rFonts w:ascii="Times New Roman" w:eastAsia="Times New Roman"/>
          <w:color w:val="000000"/>
          <w:sz w:val="24"/>
          <w:szCs w:val="24"/>
        </w:rPr>
        <w:t xml:space="preserve">the entry for Shikdar and Laaksonen’s calibration-robustness companion study is currently cited as “manuscript under review.” Replace with the final venue if it is accepted before submission.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2. Lost figures (optional):  </w:t>
      </w:r>
      <w:r>
        <w:rPr>
          <w:rFonts w:ascii="Times New Roman" w:eastAsia="Times New Roman"/>
          <w:color w:val="000000"/>
          <w:sz w:val="24"/>
          <w:szCs w:val="24"/>
        </w:rPr>
        <w:t xml:space="preserve">the SHAP beeswarm panels, the Python-vs-C agreement scatter, the Battery Archive capacity-trace audit, the decision-curve figure, and the calibration figure were lost with the earlier working environment. If the local repository still holds them, copy them into paper_tr/figs/ and re-add their figure environments; otherwise the paper stands complete with the four regenerated figures and the text-only SHAP paragraph.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3. ORCIDs:  </w:t>
      </w:r>
      <w:r>
        <w:rPr>
          <w:rFonts w:ascii="Times New Roman" w:eastAsia="Times New Roman"/>
          <w:color w:val="000000"/>
          <w:sz w:val="24"/>
          <w:szCs w:val="24"/>
        </w:rPr>
        <w:t xml:space="preserve">enter all four authors’ ORCIDs in ScholarOne (listed in AUTHORS.md); ORCIDs are entered in the system, not printed in the manuscript.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4. Data and code availability:  </w:t>
      </w:r>
      <w:r>
        <w:rPr>
          <w:rFonts w:ascii="Times New Roman" w:eastAsia="Times New Roman"/>
          <w:color w:val="000000"/>
          <w:sz w:val="24"/>
          <w:szCs w:val="24"/>
        </w:rPr>
        <w:t xml:space="preserve">all eight datasets are public and cited; prepare a short availability statement for the form if requested, noting that the Battery Archive summaries were accessed in September 2026.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5. Page-charge policy:  </w:t>
      </w:r>
      <w:r>
        <w:rPr>
          <w:rFonts w:ascii="Times New Roman" w:eastAsia="Times New Roman"/>
          <w:color w:val="000000"/>
          <w:sz w:val="24"/>
          <w:szCs w:val="24"/>
        </w:rPr>
        <w:t xml:space="preserve">check the current IEEE TR over-length page charges and open-access options on the Author Center when submitting.</w:t>
      </w:r>
    </w:p>
    <w:p>
      <w:pPr>
        <w:pStyle w:val="Heading1"/>
        <w:spacing w:after="140" w:before="320" w:line="312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D. Quality assurance record (four-round review)</w:t>
      </w:r>
    </w:p>
    <w:p>
      <w:pPr>
        <w:spacing w:after="160" w:line="312"/>
        <w:jc w:val="left"/>
      </w:pPr>
      <w:r>
        <w:rPr>
          <w:rFonts w:ascii="Times New Roman" w:eastAsia="Times New Roman"/>
          <w:color w:val="000000"/>
          <w:sz w:val="24"/>
          <w:szCs w:val="24"/>
        </w:rPr>
        <w:t xml:space="preserve">The manuscript has been through four review rounds; all fixes below are already applied in the compiled PDF.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Round 1 — Figures:  </w:t>
      </w:r>
      <w:r>
        <w:rPr>
          <w:rFonts w:ascii="Times New Roman" w:eastAsia="Times New Roman"/>
          <w:color w:val="000000"/>
          <w:sz w:val="24"/>
          <w:szCs w:val="24"/>
        </w:rPr>
        <w:t xml:space="preserve">four figures, all present, referenced, and visually inspected; no overflow, overlap, or cut-off content on any page. Figures were regenerated programmatically from the validated results file; five legacy figure sets are documented as lost with the earlier environment (see item C-2).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Round 2 — Numbers:  </w:t>
      </w:r>
      <w:r>
        <w:rPr>
          <w:rFonts w:ascii="Times New Roman" w:eastAsia="Times New Roman"/>
          <w:color w:val="000000"/>
          <w:sz w:val="24"/>
          <w:szCs w:val="24"/>
        </w:rPr>
        <w:t xml:space="preserve">379 automated checks of every table row and in-text claim in the main paper and supplement against the validated results file — all pass. Three transcription errors were caught and fixed during re-verification (Oxford SOH-delta range, a factorial-ablation value, a column ordering in the supplement).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Round 3 — References:  </w:t>
      </w:r>
      <w:r>
        <w:rPr>
          <w:rFonts w:ascii="Times New Roman" w:eastAsia="Times New Roman"/>
          <w:color w:val="000000"/>
          <w:sz w:val="24"/>
          <w:szCs w:val="24"/>
        </w:rPr>
        <w:t xml:space="preserve">25 cite keys matched to 25 bibliography entries; no undefined citations, orphans, or duplicates. On October 30, 2026, every entry was verified against publisher records: five reconstructed entries were corrected to their published details, one unverifiable entry (a JMLR attribution) was replaced with the verifiable ICML 2023 paper by the same authors, and one citation-context mismatch was fixed (the Huang et al. finding on imbalanced-data calibration is now stated accurately).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Round 4 — Consistency and readability:  </w:t>
      </w:r>
      <w:r>
        <w:rPr>
          <w:rFonts w:ascii="Times New Roman" w:eastAsia="Times New Roman"/>
          <w:color w:val="000000"/>
          <w:sz w:val="24"/>
          <w:szCs w:val="24"/>
        </w:rPr>
        <w:t xml:space="preserve">section cross-references verified against the compiled headings; author biographies deduplicated; placeholder audit clean; layout inspected on all 14 pages. The package was recompiled and re-inspected after the author-block and bibliography updates of October 30, 2026.</w:t>
      </w:r>
    </w:p>
    <w:p>
      <w:pPr>
        <w:pStyle w:val="Heading1"/>
        <w:spacing w:after="140" w:before="320" w:line="312"/>
      </w:pPr>
      <w:r>
        <w:rPr>
          <w:rFonts w:ascii="Times New Roman" w:eastAsia="Times New Roman"/>
          <w:b/>
          <w:bCs/>
          <w:color w:val="000000"/>
          <w:sz w:val="28"/>
          <w:szCs w:val="28"/>
        </w:rPr>
        <w:t xml:space="preserve">E. At submission and after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Upload order:  </w:t>
      </w:r>
      <w:r>
        <w:rPr>
          <w:rFonts w:ascii="Times New Roman" w:eastAsia="Times New Roman"/>
          <w:color w:val="000000"/>
          <w:sz w:val="24"/>
          <w:szCs w:val="24"/>
        </w:rPr>
        <w:t xml:space="preserve">main PDF, supplement PDF, cover letter, then the source files if the system requests LaTeX sources (include IEEEtran.cls, both .tex files, and the figs/ directory).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Suggested reviewers:  </w:t>
      </w:r>
      <w:r>
        <w:rPr>
          <w:rFonts w:ascii="Times New Roman" w:eastAsia="Times New Roman"/>
          <w:color w:val="000000"/>
          <w:sz w:val="24"/>
          <w:szCs w:val="24"/>
        </w:rPr>
        <w:t xml:space="preserve">enter the seven names from Suggested_Reviewers_IEEE_TR.docx, completing each e-mail from the researcher’s official page.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After the decision:  </w:t>
      </w:r>
      <w:r>
        <w:rPr>
          <w:rFonts w:ascii="Times New Roman" w:eastAsia="Times New Roman"/>
          <w:color w:val="000000"/>
          <w:sz w:val="24"/>
          <w:szCs w:val="24"/>
        </w:rPr>
        <w:t xml:space="preserve">respond to reviewers point by point; re-run the number-verification script after any change to a quantitative claim; author photos are typically required with the final files.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95959"/>
        <w:sz w:val="18"/>
        <w:szCs w:val="18"/>
      </w:rPr>
      <w:fldChar w:fldCharType="begin"/>
    </w:r>
    <w:r>
      <w:rPr>
        <w:rFonts w:ascii="Times New Roman" w:eastAsia="Times New Roman"/>
        <w:color w:val="595959"/>
        <w:sz w:val="18"/>
        <w:szCs w:val="18"/>
      </w:rPr>
      <w:instrText xml:space="preserve">PAGE</w:instrText>
    </w:r>
    <w:r>
      <w:rPr>
        <w:rFonts w:asci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eastAsia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Times New Roman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2026-10-30T12:25:09.947Z</dcterms:created>
  <dcterms:modified xsi:type="dcterms:W3CDTF">2026-10-30T12:25:09.947Z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