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0.png" ContentType="image/png"/>
  <Override PartName="/word/media/rId22.png" ContentType="image/png"/>
  <Override PartName="/word/media/rId26.png" ContentType="image/png"/>
  <Override PartName="/word/media/rId31.png" ContentType="image/png"/>
  <Override PartName="/word/media/rId42.png" ContentType="image/png"/>
  <Override PartName="/word/media/rId3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Quantization and Sampling Effects in a Digitally Controlled PID Buck-Boost Converter: A Simulation Study</w:t>
      </w:r>
    </w:p>
    <w:p>
      <w:pPr>
        <w:pStyle w:val="Author"/>
      </w:pPr>
      <w:r>
        <w:t xml:space="preserve">Syeda Salsabil Islam Ariya and Jasimul Islam Chowdhury and Hussain Touhid Siddiquee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Digital control loops are now standard in switching power converters, driven by programmability, immunity to analog component drift, and integration with digital loads</w:t>
      </w:r>
      <w:r>
        <w:t xml:space="preserve"> </w:t>
      </w:r>
      <w:r>
        <w:t xml:space="preserve">. The complete digital loop contains two unavoidable quantizers: the analog-to-digital converter (ADC) that samples the output voltage, and the digital pulse-width modulator (DPWM) that resolves the duty ratio. Their resolutions, together with the sampling period of the controller, jointly determine regulation quality. Classic work established that coarse quantization causes steady-state limit cycling and conditions between DPWM and ADC resolution for its elimination</w:t>
      </w:r>
      <w:r>
        <w:t xml:space="preserve"> </w:t>
      </w:r>
      <w:r>
        <w:t xml:space="preserve">, while quantization-effect modeling permits quantitative prediction of these oscillations</w:t>
      </w:r>
      <w:r>
        <w:t xml:space="preserve"> </w:t>
      </w:r>
      <w:r>
        <w:t xml:space="preserve">. Recent work extends the analysis to MHz-range GaN converters using dither and sigma-delta modulation</w:t>
      </w:r>
      <w:r>
        <w:t xml:space="preserve"> </w:t>
      </w:r>
      <w:r>
        <w:t xml:space="preserve"> </w:t>
      </w:r>
      <w:r>
        <w:t xml:space="preserve">and to design guidelines for two-loop current-mode digital controllers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Digital control relieves the analog constraints of passive compensation, enables programmability and auto-tuning, and integrates naturally with digital loads</w:t>
      </w:r>
      <w:r>
        <w:t xml:space="preserve"> </w:t>
      </w:r>
      <w:r>
        <w:t xml:space="preserve">. In exchange, the designer accepts three implementation-quantized quantities that an analog loop never sees: the ADC resolution of the measured output, the DPWM resolution of the commanded duty, and the sampling period at which controller and power stage are synchronized.</w:t>
      </w:r>
    </w:p>
    <w:p>
      <w:pPr>
        <w:pStyle w:val="BodyText"/>
      </w:pPr>
      <w:r>
        <w:t xml:space="preserve">The theoretical basis is well established. Peterchev and Sanders derived conditions on ADC/DPWM resolution trade-offs for limit-cycle elimination and introduced digital dither to recover effective DPWM resolution</w:t>
      </w:r>
      <w:r>
        <w:t xml:space="preserve"> </w:t>
      </w:r>
      <w:r>
        <w:t xml:space="preserve">. Peng, Prodić, Alarcón, and Maksimović derived static and dynamic quantization models explaining the origins of limit-cycle oscillations</w:t>
      </w:r>
      <w:r>
        <w:t xml:space="preserve"> </w:t>
      </w:r>
      <w:r>
        <w:t xml:space="preserve">, and Maksimović and Zane provided the small-signal discrete-time framework used to design digitally controlled converters</w:t>
      </w:r>
      <w:r>
        <w:t xml:space="preserve"> </w:t>
      </w:r>
      <w:r>
        <w:t xml:space="preserve">. A fuller survey appears in</w:t>
      </w:r>
      <w:r>
        <w:t xml:space="preserve"> </w:t>
      </w:r>
      <w:r>
        <w:t xml:space="preserve">. On the application side, low-resolution non-uniform ADC quantization has been shown to improve dynamic response</w:t>
      </w:r>
      <w:r>
        <w:t xml:space="preserve"> </w:t>
      </w:r>
      <w:r>
        <w:t xml:space="preserve">, and the full control loop benefits from predictive structures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Two observations motivate this work. First, most quantization studies isolate a single stage, whereas a practical controller is constrained in all three quantities simultaneously; the interaction between sampling period, ADC word length, and PWM word length is rarely treated as one design problem. Second, the buck-boost converter, whose inverted output and non-minimum phase control path</w:t>
      </w:r>
      <w:r>
        <w:t xml:space="preserve"> </w:t>
      </w:r>
      <w:r>
        <w:t xml:space="preserve"> </w:t>
      </w:r>
      <w:r>
        <w:t xml:space="preserve">make regulation inherently harder, is underrepresented in the digital-control literature: most buck-boost-specific digital studies consider time-domain or PID structures at a single resolution</w:t>
      </w:r>
      <w:r>
        <w:t xml:space="preserve"> </w:t>
      </w:r>
      <w:r>
        <w:t xml:space="preserve"> </w:t>
      </w:r>
      <w:r>
        <w:t xml:space="preserve">and do not sweep the full implementation space. The classical converter model itself is textbook material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This paper reports a controlled simulation study of a digitally controlled inverting buck-boost converter under simultaneous quantization of sampling period, ADC resolution, and PWM resolution. Contributions: (1) a 79-run factorial study that separates the individual effect of each quantizer from their combined effect and locates the critical sampling boundary; (2) an objective worst-case selection made after the sweep, not a priori; (3) the identification of a half-scale ADC coincidence (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t>S</m:t>
        </m:r>
        <m:r>
          <m:rPr>
            <m:sty m:val="p"/>
          </m:rPr>
          <m:t>/</m:t>
        </m:r>
        <m:r>
          <m:t>2</m:t>
        </m:r>
      </m:oMath>
      <w:r>
        <w:t xml:space="preserve">) that masks steady-state error at low ADC resolutions; (4) formal evidence that interactions between the three stages amplify beyond additivity, quantified by an interaction index; (5) design guidance linking sampling period and resolution choices, summarized as a performance map; and (6) operating-point robustness checks confirming the conclusions away from the nominal point. Section II develops the converter and controller models; Section III defines the experimental protocol; Section IV presents results; Section V discusses design implications; Section VI concludes.</w:t>
      </w:r>
    </w:p>
    <w:bookmarkEnd w:id="9"/>
    <w:bookmarkStart w:id="19" w:name="system-model-and-digital-control"/>
    <w:p>
      <w:pPr>
        <w:pStyle w:val="Heading1"/>
      </w:pPr>
      <w:r>
        <w:t xml:space="preserve">System Model and Digital Control</w:t>
      </w:r>
    </w:p>
    <w:p>
      <w:pPr>
        <w:pStyle w:val="FirstParagraph"/>
      </w:pPr>
      <w:r>
        <w:t xml:space="preserve">The plant is an ideal inverting buck-boost converter (Fig. </w:t>
      </w:r>
      <w:hyperlink w:anchor="fig:ckt">
        <w:r>
          <w:rPr>
            <w:rStyle w:val="Hyperlink"/>
          </w:rPr>
          <w:t xml:space="preserve">1</w:t>
        </w:r>
      </w:hyperlink>
      <w:r>
        <w:t xml:space="preserve">) with input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12</m:t>
        </m:r>
      </m:oMath>
      <w:r>
        <w:t xml:space="preserve"> V, reference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 V,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 </m:t>
        </m:r>
        <m:r>
          <m:t>μ</m:t>
        </m:r>
      </m:oMath>
      <w:r>
        <w:t xml:space="preserve">H,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220</m:t>
        </m:r>
        <m:r>
          <m:t> </m:t>
        </m:r>
        <m:r>
          <m:t>μ</m:t>
        </m:r>
      </m:oMath>
      <w:r>
        <w:t xml:space="preserve">F, switching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 kHz (</w:t>
      </w:r>
      <m:oMath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r>
          <m:t>μ</m:t>
        </m:r>
      </m:oMath>
      <w:r>
        <w:t xml:space="preserve">s), and load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Ω</m:t>
        </m:r>
      </m:oMath>
      <w:r>
        <w:t xml:space="preserve">.</w:t>
      </w:r>
    </w:p>
    <w:bookmarkStart w:id="13" w:name="fig:ckt"/>
    <w:p>
      <w:pPr>
        <w:pStyle w:val="CaptionedFigure"/>
      </w:pPr>
      <w:r>
        <w:drawing>
          <wp:inline>
            <wp:extent cx="4267200" cy="170688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/home/touhid/Documents/powerpaper/results/figures/circuit_powe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0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Inverting buck-boost power stage used in the study (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12</m:t>
        </m:r>
      </m:oMath>
      <w:r>
        <w:t xml:space="preserve"> V,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 </m:t>
        </m:r>
        <m:r>
          <m:t>μ</m:t>
        </m:r>
      </m:oMath>
      <w:r>
        <w:t xml:space="preserve">H,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220</m:t>
        </m:r>
        <m:r>
          <m:t> </m:t>
        </m:r>
        <m:r>
          <m:t>μ</m:t>
        </m:r>
      </m:oMath>
      <w:r>
        <w:t xml:space="preserve">F,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 kHz,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Ω</m:t>
        </m:r>
      </m:oMath>
      <w:r>
        <w:t xml:space="preserve">; output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12</m:t>
        </m:r>
      </m:oMath>
      <w:r>
        <w:t xml:space="preserve"> V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).</w:t>
      </w:r>
    </w:p>
    <w:bookmarkEnd w:id="13"/>
    <w:bookmarkStart w:id="17" w:name="fig:loop"/>
    <w:p>
      <w:pPr>
        <w:pStyle w:val="CaptionedFigure"/>
      </w:pPr>
      <w:r>
        <w:drawing>
          <wp:inline>
            <wp:extent cx="4267200" cy="120904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home/touhid/Documents/powerpaper/results/figures/circuit_loo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Digital control loop: velocity-form PID, DPWM and ADC quantizers (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12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bit, FS = 24 V), and sampling at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/</m:t>
        </m:r>
        <m:r>
          <m:t>50</m:t>
        </m:r>
        <m:r>
          <m:t> </m:t>
        </m:r>
        <m:r>
          <m:t>μ</m:t>
        </m:r>
      </m:oMath>
      <w:r>
        <w:t xml:space="preserve">s. The reference sits exactly at the half-scale code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t>S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"/>
    <w:p>
      <w:pPr>
        <w:pStyle w:val="BodyText"/>
      </w:pPr>
      <w:r>
        <w:t xml:space="preserve">During OFF, the inductor current is held at zero when it would otherwise reverse (zero-current boundary), which counts discontinuous-mode (DCM) cycles and keeps the model valid in DCM without clamping the output. Many simplified studies go silent on this point. All reported results are obtained on this switched-state model, not on an averaged approximation, so quantization artifacts (limit cycles, DCM chatter) appear faithfully.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ON: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R</m:t>
              </m:r>
              <m:r>
                <m:t>C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OFF: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</m:num>
            <m:den>
              <m:r>
                <m:t>C</m:t>
              </m:r>
            </m:den>
          </m:f>
        </m:oMath>
      </m:oMathPara>
    </w:p>
    <w:bookmarkStart w:id="18" w:name="digital-controller-and-quantization"/>
    <w:p>
      <w:pPr>
        <w:pStyle w:val="Heading2"/>
      </w:pPr>
      <w:r>
        <w:t xml:space="preserve">Digital Controller and Quantization</w:t>
      </w:r>
    </w:p>
    <w:p>
      <w:pPr>
        <w:pStyle w:val="FirstParagraph"/>
      </w:pPr>
      <w:r>
        <w:t xml:space="preserve">A velocity-form digital PID with positive gains (Fig. </w:t>
      </w:r>
      <w:hyperlink w:anchor="fig:loop">
        <w:r>
          <w:rPr>
            <w:rStyle w:val="Hyperlink"/>
          </w:rPr>
          <w:t xml:space="preserve">2</w:t>
        </w:r>
      </w:hyperlink>
      <w:r>
        <w:t xml:space="preserve">) operates at the sampling period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t> </m:t>
          </m:r>
          <m:r>
            <m:t>e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, duty saturated to</w:t>
      </w:r>
      <w:r>
        <w:t xml:space="preserve"> </w:t>
      </w:r>
      <m:oMath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 </m:t>
        </m:r>
        <m:r>
          <m:t>0.95</m:t>
        </m:r>
        <m:r>
          <m:rPr>
            <m:sty m:val="p"/>
          </m:rPr>
          <m:t>]</m:t>
        </m:r>
      </m:oMath>
      <w:r>
        <w:t xml:space="preserve">, and no separate integrator state (inherent anti-windup). The measurement, duty, and update cadence are each quantized independently:</w:t>
      </w:r>
    </w:p>
    <w:p>
      <w:pPr>
        <w:numPr>
          <w:ilvl w:val="0"/>
          <w:numId w:val="1001"/>
        </w:numPr>
      </w:pPr>
      <w:r>
        <w:t xml:space="preserve">Sampling: the controller updates every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,</m:t>
        </m:r>
        <m:r>
          <m:t> </m:t>
        </m:r>
        <m:r>
          <m:t>2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,</m:t>
        </m:r>
        <m:r>
          <m:t> </m:t>
        </m:r>
        <m:r>
          <m:t>5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(10, 20, 50</w:t>
      </w:r>
      <w:r>
        <w:t xml:space="preserve"> </w:t>
      </w:r>
      <m:oMath>
        <m:r>
          <m:t>μ</m:t>
        </m:r>
      </m:oMath>
      <w:r>
        <w:t xml:space="preserve">s);</w:t>
      </w:r>
      <w:r>
        <w:br/>
      </w:r>
      <w:r>
        <w:t xml:space="preserve">ADC: mid-tread quantizer, full-scale</w:t>
      </w:r>
      <w:r>
        <w:t xml:space="preserve"> </w:t>
      </w:r>
      <m:oMath>
        <m:r>
          <m:t>F</m:t>
        </m:r>
        <m:r>
          <m:t>S</m:t>
        </m:r>
        <m:r>
          <m:rPr>
            <m:sty m:val="p"/>
          </m:rPr>
          <m:t>=</m:t>
        </m:r>
        <m:r>
          <m:t>24</m:t>
        </m:r>
      </m:oMath>
      <w:r>
        <w:t xml:space="preserve"> V, 12/10/8/6 bits. Note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t>S</m:t>
        </m:r>
        <m:r>
          <m:rPr>
            <m:sty m:val="p"/>
          </m:rPr>
          <m:t>/</m:t>
        </m:r>
        <m:r>
          <m:t>2</m:t>
        </m:r>
      </m:oMath>
      <w:r>
        <w:t xml:space="preserve">, so the reference is exactly representable at every resolution;</w:t>
      </w:r>
      <w:r>
        <w:br/>
      </w:r>
      <w:r>
        <w:t xml:space="preserve">PWM: duty quantized to</w:t>
      </w:r>
      <w:r>
        <w:t xml:space="preserve"> </w:t>
      </w:r>
      <m:oMath>
        <m:sSup>
          <m:e>
            <m:r>
              <m:t>2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levels,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12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A continuous-ideal baseline recomputes the same PID every</w:t>
      </w:r>
      <w:r>
        <w:t xml:space="preserve"> </w:t>
      </w:r>
      <m:oMath>
        <m:r>
          <m:t>d</m:t>
        </m:r>
        <m:r>
          <m:t>t</m:t>
        </m:r>
      </m:oMath>
      <w:r>
        <w:t xml:space="preserve"> </w:t>
      </w:r>
      <w:r>
        <w:t xml:space="preserve">with no quantization (true analog reference). The frozen controller gains were obtained once, deterministically, before any quantization study: grid search over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0.005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20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,</m:t>
        </m:r>
        <m:r>
          <m:t>2000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with cost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r>
          <m:t>10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5</m:t>
        </m:r>
        <m:r>
          <m:t> </m:t>
        </m:r>
        <m:r>
          <m:rPr>
            <m:nor/>
            <m:sty m:val="p"/>
          </m:rPr>
          <m:t>ms</m:t>
        </m:r>
        <m:r>
          <m:rPr>
            <m:sty m:val="p"/>
          </m:rPr>
          <m:t>+</m:t>
        </m:r>
        <m:r>
          <m:rPr>
            <m:nor/>
            <m:sty m:val="p"/>
          </m:rPr>
          <m:t>IAE</m:t>
        </m:r>
        <m:r>
          <m:rPr>
            <m:sty m:val="p"/>
          </m:rPr>
          <m:t>/</m:t>
        </m:r>
        <m:r>
          <m:t>0.05</m:t>
        </m:r>
      </m:oMath>
      <w:r>
        <w:t xml:space="preserve"> </w:t>
      </w:r>
      <w:r>
        <w:t xml:space="preserve">under constraints overshoot</w:t>
      </w:r>
      <w:r>
        <w:t xml:space="preserve"> </w:t>
      </w:r>
      <m:oMath>
        <m:r>
          <m:rPr>
            <m:sty m:val="p"/>
          </m:rPr>
          <m:t>≤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60</m:t>
        </m:r>
      </m:oMath>
      <w:r>
        <w:t xml:space="preserve"> mV, re-validated on the switched model: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100.0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 No parameter was touched during the quantization study.</w:t>
      </w:r>
    </w:p>
    <w:bookmarkEnd w:id="18"/>
    <w:bookmarkEnd w:id="19"/>
    <w:bookmarkStart w:id="20" w:name="simulation-framework"/>
    <w:p>
      <w:pPr>
        <w:pStyle w:val="Heading1"/>
      </w:pPr>
      <w:r>
        <w:t xml:space="preserve">Simulation Framework</w:t>
      </w:r>
    </w:p>
    <w:p>
      <w:pPr>
        <w:pStyle w:val="FirstParagraph"/>
      </w:pPr>
      <w:r>
        <w:t xml:space="preserve">The study executes 79 simulations (Table </w:t>
      </w:r>
      <w:hyperlink w:anchor="tab:plan">
        <w:r>
          <w:rPr>
            <w:rStyle w:val="Hyperlink"/>
          </w:rPr>
          <w:t xml:space="preserve">[tab:plan]</w:t>
        </w:r>
      </w:hyperlink>
      <w:r>
        <w:t xml:space="preserve">): the continuous baseline, the ideal digital controller (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, 16-bit ADC, 16-bit PWM), three sampling-only points, a six-point focused sampling sweep across the critical boundary, four ADC-only, four PWM-only runs, the full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factorial sweep (48 runs), six disturbance runs (input step</w:t>
      </w:r>
      <w:r>
        <w:t xml:space="preserve"> </w:t>
      </w:r>
      <m:oMath>
        <m:r>
          <m:t>12</m:t>
        </m:r>
        <m:r>
          <m:rPr>
            <m:sty m:val="p"/>
          </m:rPr>
          <m:t>→</m:t>
        </m:r>
        <m:r>
          <m:t>9</m:t>
        </m:r>
      </m:oMath>
      <w:r>
        <w:t xml:space="preserve"> V and load step</w:t>
      </w:r>
      <w:r>
        <w:t xml:space="preserve"> </w:t>
      </w:r>
      <m:oMath>
        <m:r>
          <m:t>10</m:t>
        </m:r>
        <m:r>
          <m:rPr>
            <m:sty m:val="p"/>
          </m:rPr>
          <m:t>→</m:t>
        </m:r>
        <m:r>
          <m:t>5</m:t>
        </m:r>
        <m:r>
          <m:t> </m:t>
        </m:r>
        <m:r>
          <m:rPr>
            <m:sty m:val="p"/>
          </m:rPr>
          <m:t>Ω</m:t>
        </m:r>
      </m:oMath>
      <w:r>
        <w:t xml:space="preserve">, applied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 ms, on the continuous baseline, the ideal digital controller, and the objectively selected worst configuration), and six operating-point robustness runs (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15</m:t>
        </m:r>
      </m:oMath>
      <w:r>
        <w:t xml:space="preserve"> V on three configurations).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ADC/PWM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16/16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1/2/5x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12/10/8/6,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 12/10/8/6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Factorial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Op-point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configs</w:t>
            </w:r>
          </w:p>
        </w:tc>
      </w:tr>
    </w:tbl>
    <w:p>
      <w:pPr>
        <w:pStyle w:val="BodyText"/>
      </w:pPr>
      <w:r>
        <w:t xml:space="preserve">Metrics: 2\% settling time, overshoot, steady-state error, peak-to-peak ripple (limit cycle), IAE, ITAE, and DCM-cycle count. For disturbance runs all metrics are evaluated on the post-step 60 ms window and ripple on its final 50\%. The worst configuration is selected objectively after the sweep, as the run with the largest normalized degradation of steady-state error, IAE, and limit cycle relative to the ideal digital controller. No configuration is pre-declared worst.</w:t>
      </w:r>
    </w:p>
    <w:bookmarkEnd w:id="20"/>
    <w:bookmarkStart w:id="49" w:name="results"/>
    <w:p>
      <w:pPr>
        <w:pStyle w:val="Heading1"/>
      </w:pPr>
      <w:r>
        <w:t xml:space="preserve">Results</w:t>
      </w:r>
    </w:p>
    <w:bookmarkStart w:id="21" w:name="continuous-versus-ideal-digital"/>
    <w:p>
      <w:pPr>
        <w:pStyle w:val="Heading2"/>
      </w:pPr>
      <w:r>
        <w:t xml:space="preserve">Continuous versus Ideal Digital</w:t>
      </w:r>
    </w:p>
    <w:p>
      <w:pPr>
        <w:pStyle w:val="FirstParagraph"/>
      </w:pPr>
      <w:r>
        <w:t xml:space="preserve">The conversion from analog to ideal digital control already costs measurable quality (Table </w:t>
      </w:r>
      <w:hyperlink w:anchor="tab:base">
        <w:r>
          <w:rPr>
            <w:rStyle w:val="Hyperlink"/>
          </w:rPr>
          <w:t xml:space="preserve">[tab:base]</w:t>
        </w:r>
      </w:hyperlink>
      <w:r>
        <w:t xml:space="preserve">): the 16-bit/one-cycle system settles 36\% slower (2.66 vs 1.96 ms) and shows a 12.76 mV steady-state offset and 39.6 mV limit cycle against the continuous 0.44 mV / 26.7 mV. The 12.8 mV floor is the quantization-limited operating point for these gains; every further result is expressed relative to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Settling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Overshoot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|e_ss| (mV)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 cycle (mV)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DCM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1"/>
    <w:bookmarkStart w:id="36" w:name="individual-stage-effects"/>
    <w:p>
      <w:pPr>
        <w:pStyle w:val="Heading2"/>
      </w:pPr>
      <w:r>
        <w:t xml:space="preserve">Individual Stage Effects</w:t>
      </w:r>
    </w:p>
    <w:p>
      <w:pPr>
        <w:pStyle w:val="FirstParagraph"/>
      </w:pPr>
      <w:r>
        <w:t xml:space="preserve">Fig. </w:t>
      </w:r>
      <w:hyperlink w:anchor="fig:sampling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isolates the sampling stage at 16-bit resolution and locates the critical boundary. Settling degrades smoothly as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 </w:t>
      </w:r>
      <w:r>
        <w:t xml:space="preserve">rises from 1 to 3.5 (2.66 to 6.38 ms, all still regulation-valid), then the loop loses regulation outright at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: it never settles, the limit cycle jumps to 1.59 V, and 101 736 DCM cycles accrue in 60 ms. The practical boundary therefore sits between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 </w:t>
      </w:r>
      <w:r>
        <w:t xml:space="preserve">(35–40</w:t>
      </w:r>
      <w:r>
        <w:t xml:space="preserve"> </w:t>
      </w:r>
      <m:oMath>
        <m:r>
          <m:t>μ</m:t>
        </m:r>
      </m:oMath>
      <w:r>
        <w:t xml:space="preserve">s);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 </w:t>
      </w:r>
      <w:r>
        <w:t xml:space="preserve">fails in every configuration, alone or combined.</w:t>
      </w:r>
    </w:p>
    <w:bookmarkStart w:id="25" w:name="fig:sampling"/>
    <w:p>
      <w:pPr>
        <w:pStyle w:val="CaptionedFigure"/>
      </w:pPr>
      <w:r>
        <w:drawing>
          <wp:inline>
            <wp:extent cx="4267200" cy="316598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touhid/Documents/powerpaper/results/figures/fig2_samplin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65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Sampling-period boundary sweep at 16-bit ADC/PWM: settling time, steady-state error, limit cycle, and IAE versus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. Regulation is lost between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t xml:space="preserve">ADC resolution couples to the reference in a subtle way (Fig. </w:t>
      </w:r>
      <w:hyperlink w:anchor="fig:adc">
        <w:r>
          <w:rPr>
            <w:rStyle w:val="Hyperlink"/>
          </w:rPr>
          <w:t xml:space="preserve">4</w:t>
        </w:r>
      </w:hyperlink>
      <w:r>
        <w:t xml:space="preserve">): because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t>S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exactly representable, the 8-bit and 6-bit ADCs lock onto the exact code and reduce the measured steady-state error to 0.44 mV while masking a worse transient (overshoot rises from 0.06\% at 12-bit to 0.85\% at 6-bit; settling from 2.70 to 3.49 ms). This is a half-scale coincidence, not an ADC benefit.</w:t>
      </w:r>
    </w:p>
    <w:bookmarkStart w:id="30" w:name="fig:adc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4267200" cy="1302618"/>
                  <wp:effectExtent b="0" l="0" r="0" t="0"/>
                  <wp:docPr descr="imag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home/touhid/Documents/powerpaper/results/figures/fig3_adc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02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Start w:id="29" w:name="fig:adc"/>
            <w:bookmarkEnd w:id="29"/>
          </w:p>
        </w:tc>
      </w:tr>
    </w:tbl>
    <w:bookmarkEnd w:id="30"/>
    <w:p>
      <w:pPr>
        <w:pStyle w:val="BodyText"/>
      </w:pPr>
      <w:r>
        <w:t xml:space="preserve">PWM resolution below 8 bits dominates the limit cycle (Fig. </w:t>
      </w:r>
      <w:hyperlink w:anchor="fig:pwm">
        <w:r>
          <w:rPr>
            <w:rStyle w:val="Hyperlink"/>
          </w:rPr>
          <w:t xml:space="preserve">5</w:t>
        </w:r>
      </w:hyperlink>
      <w:r>
        <w:t xml:space="preserve">): 6-bit PWM adds a 204.8 mV ripple versus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39.5 mV at 12/10/8-bit. Duty quantization is the direct source of steady-state ripple, as predicted by limit-cycle analysis</w:t>
      </w:r>
      <w:r>
        <w:t xml:space="preserve"> </w:t>
      </w:r>
      <w:r>
        <w:t xml:space="preserve">; at 6-bit the DPWM step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64</m:t>
        </m:r>
        <m:r>
          <m:rPr>
            <m:sty m:val="p"/>
          </m:rPr>
          <m:t>=</m:t>
        </m:r>
        <m:r>
          <m:t>31.25</m:t>
        </m:r>
      </m:oMath>
      <w:r>
        <w:t xml:space="preserve"> mV of duty, which maps through the control-to-output gain into the observed 204.8 mV ripple. This is precisely the regime addressed by finer DPWM controller implementations</w:t>
      </w:r>
      <w:r>
        <w:t xml:space="preserve"> </w:t>
      </w:r>
      <w:r>
        <w:t xml:space="preserve"> </w:t>
      </w:r>
      <w:r>
        <w:t xml:space="preserve">and by noise-shaping modulators</w:t>
      </w:r>
      <w:r>
        <w:t xml:space="preserve"> </w:t>
      </w:r>
      <w:r>
        <w:t xml:space="preserve">.</w:t>
      </w:r>
    </w:p>
    <w:bookmarkStart w:id="35" w:name="fig:pwm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4267200" cy="1302618"/>
                  <wp:effectExtent b="0" l="0" r="0" t="0"/>
                  <wp:docPr descr="image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home/touhid/Documents/powerpaper/results/figures/fig4_pwm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02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Start w:id="34" w:name="fig:pwm"/>
            <w:bookmarkEnd w:id="34"/>
          </w:p>
        </w:tc>
      </w:tr>
    </w:tbl>
    <w:bookmarkEnd w:id="35"/>
    <w:bookmarkEnd w:id="36"/>
    <w:bookmarkStart w:id="41" w:name="combined-sweep-and-interactions"/>
    <w:p>
      <w:pPr>
        <w:pStyle w:val="Heading2"/>
      </w:pPr>
      <w:r>
        <w:t xml:space="preserve">Combined Sweep and Interactions</w:t>
      </w:r>
    </w:p>
    <w:p>
      <w:pPr>
        <w:pStyle w:val="FirstParagraph"/>
      </w:pPr>
      <w:r>
        <w:t xml:space="preserve">In the 48-run factorial sweep the worst configuration is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, ADC=8-bit, PWM=12-bit (normalized degradation score 1309.2): settling never completes within 60 ms, steady-state error</w:t>
      </w:r>
      <w:r>
        <w:t xml:space="preserve"> </w:t>
      </w:r>
      <m:oMath>
        <m:r>
          <m:rPr>
            <m:sty m:val="p"/>
          </m:rPr>
          <m:t>−</m:t>
        </m:r>
        <m:r>
          <m:t>13.43</m:t>
        </m:r>
      </m:oMath>
      <w:r>
        <w:t xml:space="preserve"> V, limit-cycle amplitude 7.33 V, IAE 0.789, 127 075 DCM cycles. Fig. </w:t>
      </w:r>
      <w:hyperlink w:anchor="fig:perf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classifies every combination against explicit thresholds (settling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</m:oMath>
      <w:r>
        <w:t xml:space="preserve"> ms,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120</m:t>
        </m:r>
      </m:oMath>
      <w:r>
        <w:t xml:space="preserve"> mV, limit cycle</w:t>
      </w:r>
      <w:r>
        <w:t xml:space="preserve"> </w:t>
      </w:r>
      <m:oMath>
        <m:r>
          <m:rPr>
            <m:sty m:val="p"/>
          </m:rPr>
          <m:t>≤</m:t>
        </m:r>
        <m:r>
          <m:t>120</m:t>
        </m:r>
      </m:oMath>
      <w:r>
        <w:t xml:space="preserve"> mV, overshoot, DCM) into excellent / acceptable / marginal / unusable. Sampled at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, 13 of 16 combinations are excellent and the rest acceptable; at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all are acceptable or marginal; at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all 16 are unusable.</w:t>
      </w:r>
    </w:p>
    <w:bookmarkStart w:id="40" w:name="fig:perf"/>
    <w:p>
      <w:pPr>
        <w:pStyle w:val="CaptionedFigure"/>
      </w:pPr>
      <w:r>
        <w:drawing>
          <wp:inline>
            <wp:extent cx="4267200" cy="1302618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touhid/Documents/powerpaper/results/figures/fig8_perf_ma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02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Performance map of the 48-run sweep. Thresholds: excellent (</w:t>
      </w:r>
      <m:oMath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  <m:r>
              <m:t>t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ms,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60</m:t>
        </m:r>
      </m:oMath>
      <w:r>
        <w:t xml:space="preserve"> </w:t>
      </w:r>
      <w:r>
        <w:t xml:space="preserve">mV, LC</w:t>
      </w:r>
      <w:r>
        <w:t xml:space="preserve"> </w:t>
      </w:r>
      <m:oMath>
        <m:r>
          <m:rPr>
            <m:sty m:val="p"/>
          </m:rPr>
          <m:t>≤</m:t>
        </m:r>
        <m:r>
          <m:t>60</m:t>
        </m:r>
      </m:oMath>
      <w:r>
        <w:t xml:space="preserve"> </w:t>
      </w:r>
      <w:r>
        <w:t xml:space="preserve">mV, ov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  <m:r>
          <m:rPr>
            <m:sty m:val="p"/>
          </m:rPr>
          <m:t>%</m:t>
        </m:r>
      </m:oMath>
      <w:r>
        <w:t xml:space="preserve">), acceptable (</w:t>
      </w:r>
      <m:oMath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  <m:r>
              <m:t>t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ms,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nor/>
            <m:sty m:val="p"/>
          </m:rPr>
          <m:t>LC</m:t>
        </m:r>
        <m:r>
          <m:rPr>
            <m:sty m:val="p"/>
          </m:rPr>
          <m:t>≤</m:t>
        </m:r>
        <m:r>
          <m:t>120</m:t>
        </m:r>
      </m:oMath>
      <w:r>
        <w:t xml:space="preserve"> </w:t>
      </w:r>
      <w:r>
        <w:t xml:space="preserve">mV), marginal, unusable (</w:t>
      </w:r>
      <m:oMath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  <m:r>
              <m:t>t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ms).</w:t>
      </w:r>
    </w:p>
    <w:bookmarkEnd w:id="40"/>
    <w:p>
      <w:pPr>
        <w:pStyle w:val="BodyText"/>
      </w:pPr>
      <w:r>
        <w:t xml:space="preserve">The worst configuration is far worse than any individual degradation:</w:t>
      </w:r>
      <w:r>
        <w:t xml:space="preserve"> </w:t>
      </w:r>
      <m:oMath>
        <m:r>
          <m:rPr>
            <m:sty m:val="p"/>
          </m:rPr>
          <m:t>−</m:t>
        </m:r>
        <m:r>
          <m:t>13.43</m:t>
        </m:r>
      </m:oMath>
      <w:r>
        <w:t xml:space="preserve"> V versus the</w:t>
      </w:r>
      <w:r>
        <w:t xml:space="preserve"> </w:t>
      </w:r>
      <m:oMath>
        <m:r>
          <m:rPr>
            <m:sty m:val="p"/>
          </m:rPr>
          <m:t>−</m:t>
        </m:r>
        <m:r>
          <m:t>13.07</m:t>
        </m:r>
      </m:oMath>
      <w:r>
        <w:t xml:space="preserve"> V of sampling alone, but with 127 075 DCM cycles and a 7.33 V limit cycle that the sampling-only run does not exhibit. The super-additivity is quantitative: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normalized partial degradation (steady-state error, IAE, and limit cycle relative to the ideal digital controller), the individual terms are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(</m:t>
        </m:r>
        <m:r>
          <m:t>5</m:t>
        </m:r>
        <m:r>
          <m:rPr>
            <m:sty m:val="p"/>
          </m:rPr>
          <m:t>×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1141.6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  <m:r>
              <m:t>D</m:t>
            </m:r>
            <m:r>
              <m:t>C</m:t>
            </m:r>
          </m:sub>
        </m:sSub>
        <m:r>
          <m:rPr>
            <m:sty m:val="p"/>
          </m:rPr>
          <m:t>(</m:t>
        </m:r>
        <m:r>
          <m:t>8</m:t>
        </m:r>
        <m:r>
          <m:rPr>
            <m:nor/>
            <m:sty m:val="p"/>
          </m:rPr>
          <m:t>-bit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  <m:r>
              <m:t>W</m:t>
            </m:r>
            <m:r>
              <m:t>M</m:t>
            </m:r>
          </m:sub>
        </m:sSub>
        <m:r>
          <m:rPr>
            <m:sty m:val="p"/>
          </m:rPr>
          <m:t>(</m:t>
        </m:r>
        <m:r>
          <m:t>12</m:t>
        </m:r>
        <m:r>
          <m:rPr>
            <m:nor/>
            <m:sty m:val="p"/>
          </m:rPr>
          <m:t>-bit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</m:t>
        </m:r>
      </m:oMath>
      <w:r>
        <w:t xml:space="preserve">; the additive prediction is 1142.2, whereas the measured combined degradation is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1309.2</m:t>
        </m:r>
      </m:oMath>
      <w:r>
        <w:t xml:space="preserve">, an interaction of</w:t>
      </w:r>
      <w:r>
        <w:t xml:space="preserve"> </w:t>
      </w:r>
      <m:oMath>
        <m:r>
          <m:rPr>
            <m:sty m:val="p"/>
          </m:rPr>
          <m:t>+</m:t>
        </m:r>
        <m:r>
          <m:t>167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15</m:t>
        </m:r>
        <m:r>
          <m:rPr>
            <m:sty m:val="p"/>
          </m:rPr>
          <m:t>%</m:t>
        </m:r>
      </m:oMath>
      <w:r>
        <w:t xml:space="preserve">). The 8-bit ADC coincidence, harmless alone, converts a slowly sampling loop into deep limit-cycle chatter once the 12-bit PWM pulls the operating point across the coincidence.</w:t>
      </w:r>
    </w:p>
    <w:bookmarkEnd w:id="41"/>
    <w:bookmarkStart w:id="47" w:name="disturbance-rejection"/>
    <w:p>
      <w:pPr>
        <w:pStyle w:val="Heading2"/>
      </w:pPr>
      <w:r>
        <w:t xml:space="preserve">Disturbance Rejection</w:t>
      </w:r>
    </w:p>
    <w:p>
      <w:pPr>
        <w:pStyle w:val="FirstParagraph"/>
      </w:pPr>
      <w:r>
        <w:t xml:space="preserve">Table </w:t>
      </w:r>
      <w:hyperlink w:anchor="tab:dist">
        <w:r>
          <w:rPr>
            <w:rStyle w:val="Hyperlink"/>
          </w:rPr>
          <w:t xml:space="preserve">[tab:dist]</w:t>
        </w:r>
      </w:hyperlink>
      <w:r>
        <w:t xml:space="preserve"> </w:t>
      </w:r>
      <w:r>
        <w:t xml:space="preserve">summarizes the six disturbance runs (step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 ms; recovery time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  <m:r>
              <m:t>t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−</m:t>
        </m:r>
        <m:r>
          <m:t>60</m:t>
        </m:r>
      </m:oMath>
      <w:r>
        <w:t xml:space="preserve"> ms). Both healthy controllers reject input and load steps in under 1.5 ms with negligible IAE. The worst configuration never re-regulates within the observation window: it settles into deep DCM chatter with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5 V of steady-state error and over 160 000 DCM cycles per event (Fig. </w:t>
      </w:r>
      <w:hyperlink w:anchor="fig:dist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|e_ss| / IAE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mV / 0.0014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mV / 0.0013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 dig.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 mV / 0.0017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 dig.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 mV / 0.0019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 V / 0.535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 V / 0.353</w:t>
            </w:r>
          </w:p>
        </w:tc>
      </w:tr>
    </w:tbl>
    <w:bookmarkStart w:id="46" w:name="fig:dis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4267200" cy="1517226"/>
                  <wp:effectExtent b="0" l="0" r="0" t="0"/>
                  <wp:docPr descr="image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home/touhid/Documents/powerpaper/results/figures/fig7_disturbances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17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Start w:id="45" w:name="fig:dist"/>
            <w:bookmarkEnd w:id="45"/>
          </w:p>
        </w:tc>
      </w:tr>
    </w:tbl>
    <w:bookmarkEnd w:id="46"/>
    <w:bookmarkEnd w:id="47"/>
    <w:bookmarkStart w:id="48" w:name="operating-point-robustness"/>
    <w:p>
      <w:pPr>
        <w:pStyle w:val="Heading2"/>
      </w:pPr>
      <w:r>
        <w:t xml:space="preserve">Operating-Point Robustness</w:t>
      </w:r>
    </w:p>
    <w:p>
      <w:pPr>
        <w:pStyle w:val="FirstParagraph"/>
      </w:pPr>
      <w:r>
        <w:t xml:space="preserve">The main conclusions are not an artifact of the single nominal point (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 V,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 V,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Ω</m:t>
        </m:r>
      </m:oMath>
      <w:r>
        <w:t xml:space="preserve">). Table </w:t>
      </w:r>
      <w:hyperlink w:anchor="tab:op">
        <w:r>
          <w:rPr>
            <w:rStyle w:val="Hyperlink"/>
          </w:rPr>
          <w:t xml:space="preserve">[tab:op]</w:t>
        </w:r>
      </w:hyperlink>
      <w:r>
        <w:t xml:space="preserve"> </w:t>
      </w:r>
      <w:r>
        <w:t xml:space="preserve">repeats the ideal, a representative good (</w:t>
      </w:r>
      <m:oMath>
        <m:r>
          <m:t>1</m:t>
        </m:r>
        <m:r>
          <m:rPr>
            <m:sty m:val="p"/>
          </m:rPr>
          <m:t>×</m:t>
        </m:r>
      </m:oMath>
      <w:r>
        <w:t xml:space="preserve">, 10-bit, 10-bit), and a representative poor (</w:t>
      </w:r>
      <m:oMath>
        <m:r>
          <m:t>2</m:t>
        </m:r>
        <m:r>
          <m:rPr>
            <m:sty m:val="p"/>
          </m:rPr>
          <m:t>×</m:t>
        </m:r>
      </m:oMath>
      <w:r>
        <w:t xml:space="preserve">, 6-bit, 6-bit) configuration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 15 V with the same frozen gains. Ideal and good configurations retain full regulation (2.5–2.7 ms settling, sub-100 mV limit cycle) across the input range. The poor configuration holds at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12</m:t>
        </m:r>
      </m:oMath>
      <w:r>
        <w:t xml:space="preserve"> V but degrades sharply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 V. It settles only at the very edge of the 60 ms window (59.3 ms), with a 561 mV limit cycle and 18 DCM excursions. Marginal designs are therefore operating-point sensitive, not merely sampling-sensitive.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 (1×,16,16)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 / 67.9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 / 39.6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 / 28.9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(1×,10,10)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 / 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 / 57.8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 / 80.6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 (2×,6,6)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 / 28.9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5.11 / 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59.3 / 561*</w:t>
            </w:r>
          </w:p>
        </w:tc>
      </w:tr>
    </w:tbl>
    <w:bookmarkEnd w:id="48"/>
    <w:bookmarkEnd w:id="49"/>
    <w:bookmarkStart w:id="54" w:name="embedded-implementation-feasibility"/>
    <w:p>
      <w:pPr>
        <w:pStyle w:val="Heading1"/>
      </w:pPr>
      <w:r>
        <w:t xml:space="preserve">Embedded Implementation Feasibility</w:t>
      </w:r>
    </w:p>
    <w:p>
      <w:pPr>
        <w:pStyle w:val="FirstParagraph"/>
      </w:pPr>
      <w:r>
        <w:t xml:space="preserve">To test whether the quantized controller of Section~II is realizable in hardware, the velocity-form PID and the mid-tread ADC/DPWM quantizers were ported to an ESP32-S3 (240 MHz) under the Arduino core and executed on the bench. The plant is emulated in feedback with two pins: a 100 kHz LEDC PWM output on GPIO2 is wired directly to ADC1 input GPIO1, so the sensed pin voltage is the duty-scaled rail voltage, mapped into the paper’s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 V,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24</m:t>
        </m:r>
      </m:oMath>
      <w:r>
        <w:t xml:space="preserve"> V frame by the inverting gain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p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⋅</m:t>
        </m:r>
        <m:r>
          <m:t>24</m:t>
        </m:r>
        <m:r>
          <m:rPr>
            <m:sty m:val="p"/>
          </m:rPr>
          <m:t>/</m:t>
        </m:r>
        <m:r>
          <m:t>3.3</m:t>
        </m:r>
      </m:oMath>
      <w:r>
        <w:t xml:space="preserve">. This reproduces the buck-boost sign inversion and places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exactly at the half-scale code. The loop runs identical arithmetic: 8-bit mid-tread ADC quantization, velocity-form PID with the paper’s gains, and 8-bit DPWM quantization written to the LEDC.</w:t>
      </w:r>
    </w:p>
    <w:p>
      <w:pPr>
        <w:pStyle w:val="BodyText"/>
      </w:pPr>
      <w:r>
        <w:t xml:space="preserve">Table </w:t>
      </w:r>
      <w:hyperlink w:anchor="tab:emb">
        <w:r>
          <w:rPr>
            <w:rStyle w:val="Hyperlink"/>
          </w:rPr>
          <w:t xml:space="preserve">[tab:emb]</w:t>
        </w:r>
      </w:hyperlink>
      <w:r>
        <w:t xml:space="preserve"> </w:t>
      </w:r>
      <w:r>
        <w:t xml:space="preserve">reports the measured quantities. The controller compute is not the constraint: the float32 pipeline averages 6.7 </w:t>
      </w:r>
      <m:oMath>
        <m:r>
          <m:t>μ</m:t>
        </m:r>
      </m:oMath>
      <w:r>
        <w:t xml:space="preserve">s and the int32 fixed-point pipeline 1.3 </w:t>
      </w:r>
      <m:oMath>
        <m:r>
          <m:t>μ</m:t>
        </m:r>
      </m:oMath>
      <w:r>
        <w:t xml:space="preserve">s for the 12-bit ADC / 12-bit DPWM configuration, both inside the</w:t>
      </w:r>
      <w:r>
        <w:t xml:space="preserve"> </w:t>
      </w:r>
      <m:oMath>
        <m:r>
          <m:t>10</m:t>
        </m:r>
        <m:r>
          <m:t> </m:t>
        </m:r>
        <m:r>
          <m:t>μ</m:t>
        </m:r>
      </m:oMath>
      <w:r>
        <w:t xml:space="preserve">s budget of the fastest simulated period. Two hardware limits do bind. First, the on-chip LEDC peripheral, clocked at 80 MHz, rejects duty resolutions above 8~bit at a 100 kHz switching request (Fig. </w:t>
      </w:r>
      <w:hyperlink w:anchor="fig:emb">
        <w:r>
          <w:rPr>
            <w:rStyle w:val="Hyperlink"/>
          </w:rPr>
          <w:t xml:space="preserve">8</w:t>
        </w:r>
      </w:hyperlink>
      <w:r>
        <w:t xml:space="preserve">a), so the simulation’s 10/12-bit DPWM regimes are physically unrealizable at this switching frequency and the 8/6-bit regimes are the implementable subspace. Second, the SAR ADC acquisition dominates the loop: the calibrated millivolt read averages 86.6 </w:t>
      </w:r>
      <m:oMath>
        <m:r>
          <m:t>μ</m:t>
        </m:r>
      </m:oMath>
      <w:r>
        <w:t xml:space="preserve">s and even the raw 12-bit read 59.7 </w:t>
      </w:r>
      <m:oMath>
        <m:r>
          <m:t>μ</m:t>
        </m:r>
      </m:oMath>
      <w:r>
        <w:t xml:space="preserve">s, an order of magnitude above the nominal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. Recovering the mean of a 100 kHz-commutated pin therefore requires oversampling that reduces the noise floor as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1.65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 V (Fig. </w:t>
      </w:r>
      <w:hyperlink w:anchor="fig:emb">
        <w:r>
          <w:rPr>
            <w:rStyle w:val="Hyperlink"/>
          </w:rPr>
          <w:t xml:space="preserve">8</w:t>
        </w:r>
      </w:hyperlink>
      <w:r>
        <w:t xml:space="preserve">b), and the measured step period reaches</w:t>
      </w:r>
      <w:r>
        <w:t xml:space="preserve"> </w:t>
      </w:r>
      <m:oMath>
        <m:r>
          <m:t>6.8</m:t>
        </m:r>
      </m:oMath>
      <w:r>
        <w:t xml:space="preserve"> ms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, capping the closed-loop rate at 0.15 kHz.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 pipeline, float32 (12/12 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 µs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 µs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 pipeline, int32 (12/12 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µs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 µs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raw read (12 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59.7 µs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mV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86.6 µs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LEDC resolution @ 100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bit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Oversampled step, N=64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10–50 µs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Closed-loop op point (retuned)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= 0.507, |ess| = 0.06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≈ 0.5</w:t>
            </w:r>
          </w:p>
        </w:tc>
      </w:tr>
    </w:tbl>
    <w:bookmarkStart w:id="53" w:name="fig:emb"/>
    <w:p>
      <w:pPr>
        <w:pStyle w:val="CaptionedFigure"/>
      </w:pPr>
      <w:r>
        <w:drawing>
          <wp:inline>
            <wp:extent cx="4267200" cy="288349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touhid/Documents/powerpaper/results/figures/fig_em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8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On-chip feasibility measurements. (a) Control-pipeline latency for float32 and int32 at the simulated periods. (b) LEDC duty resolution achievable at a 100 kHz request; 9–12 bit requests are rejected by the 80 MHz clock. (c) ADC acquisition noise floor versus oversampling factor at 50\% duty. (d) Closed-loop duty over the GPIO1–GPIO2 jumper: the paper’s frozen gains thrash between the limits, while the bandwidth-limited retune settles at d = 0.5.</w:t>
      </w:r>
    </w:p>
    <w:bookmarkEnd w:id="53"/>
    <w:p>
      <w:pPr>
        <w:pStyle w:val="BodyText"/>
      </w:pPr>
      <w:r>
        <w:t xml:space="preserve">Closing the loop on the jumper reproduces the paper’s core result on real silicon (Fig. </w:t>
      </w:r>
      <w:hyperlink w:anchor="fig:emb">
        <w:r>
          <w:rPr>
            <w:rStyle w:val="Hyperlink"/>
          </w:rPr>
          <w:t xml:space="preserve">8</w:t>
        </w:r>
      </w:hyperlink>
      <w:r>
        <w:t xml:space="preserve">d). With the paper’s frozen gains, the derivative path amplifies the residual ADC noise and the duty thrashes between the 0.05 and 0.95 limits, exactly the limit-cycle regime predicted for coarse quantization. Retiming the gains to the ADC-bound sample period (slow integral, no derivative) settles the loop at the designed operating point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0.507</m:t>
        </m:r>
      </m:oMath>
      <w:r>
        <w:t xml:space="preserve"> </w:t>
      </w:r>
      <w:r>
        <w:t xml:space="preserve">with a steady-state error below 0.06 V and a duty ripple of</w:t>
      </w:r>
      <w:r>
        <w:t xml:space="preserve"> </w:t>
      </w:r>
      <m:oMath>
        <m:r>
          <m:rPr>
            <m:sty m:val="p"/>
          </m:rPr>
          <m:t>±</m:t>
        </m:r>
        <m:r>
          <m:t>4</m:t>
        </m:r>
      </m:oMath>
      <w:r>
        <w:t xml:space="preserve"> \%. The quantitative simulation hierarchy of Section~III therefore survives porting: the controller cannot outrun its acquisition stage, and the DPWM resolution that matters is the one the switching peripheral can actually emit.</w:t>
      </w:r>
    </w:p>
    <w:bookmarkEnd w:id="54"/>
    <w:bookmarkStart w:id="55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results position the three quantizers on a clear hierarchy for this converter: sampling period dominates (a</w:t>
      </w:r>
      <w:r>
        <w:t xml:space="preserve"> </w:t>
      </w:r>
      <m:oMath>
        <m:r>
          <m:t>200</m:t>
        </m:r>
        <m:r>
          <m:t> </m:t>
        </m:r>
        <m:r>
          <m:t>μ</m:t>
        </m:r>
      </m:oMath>
      <w:r>
        <w:t xml:space="preserve">s loop is unstable regardless of resolution); DPWM resolution sets the achievable steady-state ripple; ADC resolution interacts with the reference placement. This ordering matches the known limit-cycle conditions: DPWM quantization bounds the smallest controllable output step, and the controller can only hold the output within half an ADC code of the reference</w:t>
      </w:r>
      <w:r>
        <w:t xml:space="preserve"> </w:t>
      </w:r>
      <w:r>
        <w:t xml:space="preserve">; our 12.8 mV ideal-digital floor is consistent with the static quantization model of</w:t>
      </w:r>
      <w:r>
        <w:t xml:space="preserve"> </w:t>
      </w:r>
      <w:r>
        <w:t xml:space="preserve">. The survey reveals that sampling-period choices are a prerequisite, and resolution techniques are refinements on top: sigma-delta and dither recover effective PWM resolution</w:t>
      </w:r>
      <w:r>
        <w:t xml:space="preserve"> </w:t>
      </w:r>
      <w:r>
        <w:t xml:space="preserve"> </w:t>
      </w:r>
      <w:r>
        <w:t xml:space="preserve">but cannot rescue an unstable sampling rate, while predictor- and ADC-side remedies</w:t>
      </w:r>
      <w:r>
        <w:t xml:space="preserve"> </w:t>
      </w:r>
      <w:r>
        <w:t xml:space="preserve"> </w:t>
      </w:r>
      <w:r>
        <w:t xml:space="preserve">are complementary to the sampling constraint. As a practical rule, sampling at or below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 </w:t>
      </w:r>
      <w:r>
        <w:t xml:space="preserve">with mid-range resolutions keeps regulation inside the acceptable band; slow sampling combined with a coarse quantizer is the only unusable regime</w:t>
      </w:r>
      <w:r>
        <w:t xml:space="preserve"> </w:t>
      </w:r>
      <w:r>
        <w:t xml:space="preserve">. The bench results underscore the same hierarchy: on the ESP32-S3 the controller compute is negligible, and the binding constraints are the acquisition period and the switching peripheral’s own DPWM resolution ceiling.</w:t>
      </w:r>
    </w:p>
    <w:bookmarkEnd w:id="55"/>
    <w:bookmarkStart w:id="5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Sampling period is the dominant quantization-stage effect for this converter: a</w:t>
      </w:r>
      <w:r>
        <w:t xml:space="preserve"> </w:t>
      </w:r>
      <m:oMath>
        <m:r>
          <m:t>200</m:t>
        </m:r>
        <m:r>
          <m:t> </m:t>
        </m:r>
        <m:r>
          <m:t>μ</m:t>
        </m:r>
      </m:oMath>
      <w:r>
        <w:t xml:space="preserve">s loop period is unstable alone and in every combination. Regulation degrades smoothly to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 </w:t>
      </w:r>
      <w:r>
        <w:t xml:space="preserve">and fails between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; ADC and PWM resolution contribute distinct, additive-but-interacting artifacts, and resolution choices cannot be made independently of the sampling period. The ideal digital controller captures 95\% of continuous-loop performance, the remaining gap being the quantization floor, and the conclusions hold across the tested operating points. Porting to an ESP32-S3 confirmed that compute is not the limiting factor and that the binding hardware constraints, acquisition period and DPWM resolution at the switching frequency, correspond exactly to the simulation’s dominant terms.</w:t>
      </w:r>
    </w:p>
    <w:bookmarkEnd w:id="56"/>
    <w:bookmarkStart w:id="57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thank Tareq Anwar Shikdar for guidance; no external funding was received.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Quantization and Sampling Effects in a Digitally Controlled PID Buck-Boost Converter: A Simulation Study</dc:title>
  <dc:creator>Syeda Salsabil Islam Ariya and Jasimul Islam Chowdhury and Hussain Touhid Siddiquee</dc:creator>
  <cp:keywords/>
  <dcterms:created xsi:type="dcterms:W3CDTF">2026-08-18T21:21:17Z</dcterms:created>
  <dcterms:modified xsi:type="dcterms:W3CDTF">2026-08-18T21:21:17Z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