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1A237E"/>
          <w:sz w:val="48"/>
          <w:szCs w:val="48"/>
        </w:rPr>
        <w:t>Helios_Artemis Documentation</w:t>
      </w:r>
    </w:p>
    <w:p>
      <w:pPr>
        <w:pStyle w:val="Normal"/>
        <w:spacing w:before="0" w:after="40"/>
        <w:rPr/>
      </w:pPr>
      <w:r>
        <w:rPr>
          <w:rFonts w:eastAsia="Arial" w:cs="Arial"/>
          <w:color w:val="455A64"/>
          <w:sz w:val="26"/>
          <w:szCs w:val="26"/>
        </w:rPr>
        <w:t>Technical Documentation — Helios-Artemis MPPT Simulator</w:t>
      </w:r>
    </w:p>
    <w:p>
      <w:pPr>
        <w:pStyle w:val="Normal"/>
        <w:spacing w:before="0" w:after="200"/>
        <w:rPr/>
      </w:pPr>
      <w:r>
        <w:rPr>
          <w:rFonts w:eastAsia="Arial" w:cs="Arial"/>
          <w:color w:val="78909C"/>
          <w:sz w:val="18"/>
          <w:szCs w:val="18"/>
        </w:rPr>
        <w:t>Hussain Touhid Siddiquee  |  Dept. EEE, Leading University Sylhet  |  Helios-Artemis Research Project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1. Purpose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CLEAN_AND_BUILD_v3.m is a MATLAB build automation script for the Helios-Artemis MPPT Simulator. It performs a complete teardown of any stale S-function source files and Simulink model, regenerates all six Level-2 S-function .m files programmatically, constructs the Simulink block diagram (HA_MPPT_v3.slx) from scratch using the Simulink API, and saves the model ready for simulation. The script is the single entry point that ensures a reproducible, clean simulation environment.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2. Quick-Start Run Sequence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Paste all four lines into the MATLAB Command Window in order:</w:t>
      </w:r>
    </w:p>
    <w:p>
      <w:pPr>
        <w:pStyle w:val="Normal"/>
        <w:spacing w:before="40" w:after="40"/>
        <w:ind w:start="720"/>
        <w:rPr/>
      </w:pPr>
      <w:r>
        <w:rPr>
          <w:rFonts w:eastAsia="Courier New" w:cs="Courier New" w:ascii="Courier New" w:hAnsi="Courier New"/>
          <w:color w:val="37474F"/>
          <w:sz w:val="18"/>
          <w:szCs w:val="18"/>
        </w:rPr>
        <w:t>clear log_ghi log_ppv log_pmpp log_eta log_soc log_vbat log_tj</w:t>
      </w:r>
    </w:p>
    <w:p>
      <w:pPr>
        <w:pStyle w:val="Normal"/>
        <w:spacing w:before="40" w:after="40"/>
        <w:ind w:start="720"/>
        <w:rPr/>
      </w:pPr>
      <w:r>
        <w:rPr>
          <w:rFonts w:eastAsia="Courier New" w:cs="Courier New" w:ascii="Courier New" w:hAnsi="Courier New"/>
          <w:color w:val="37474F"/>
          <w:sz w:val="18"/>
          <w:szCs w:val="18"/>
        </w:rPr>
        <w:t>clear mex</w:t>
      </w:r>
    </w:p>
    <w:p>
      <w:pPr>
        <w:pStyle w:val="Normal"/>
        <w:spacing w:before="40" w:after="40"/>
        <w:ind w:start="720"/>
        <w:rPr/>
      </w:pPr>
      <w:r>
        <w:rPr>
          <w:rFonts w:eastAsia="Courier New" w:cs="Courier New" w:ascii="Courier New" w:hAnsi="Courier New"/>
          <w:color w:val="37474F"/>
          <w:sz w:val="18"/>
          <w:szCs w:val="18"/>
        </w:rPr>
        <w:t>CLEAN_AND_BUILD_v3</w:t>
      </w:r>
    </w:p>
    <w:p>
      <w:pPr>
        <w:pStyle w:val="Normal"/>
        <w:spacing w:before="40" w:after="40"/>
        <w:ind w:start="720"/>
        <w:rPr/>
      </w:pPr>
      <w:r>
        <w:rPr>
          <w:rFonts w:eastAsia="Courier New" w:cs="Courier New" w:ascii="Courier New" w:hAnsi="Courier New"/>
          <w:color w:val="37474F"/>
          <w:sz w:val="18"/>
          <w:szCs w:val="18"/>
        </w:rPr>
        <w:t>sim('HA_MPPT_v3')</w:t>
      </w:r>
    </w:p>
    <w:p>
      <w:pPr>
        <w:pStyle w:val="Normal"/>
        <w:spacing w:before="100" w:after="60"/>
        <w:rPr/>
      </w:pPr>
      <w:r>
        <w:rPr/>
      </w:r>
    </w:p>
    <w:p>
      <w:pPr>
        <w:pStyle w:val="Normal"/>
        <w:spacing w:before="80" w:after="80"/>
        <w:ind w:start="360"/>
        <w:rPr/>
      </w:pPr>
      <w:r>
        <w:rPr>
          <w:rFonts w:eastAsia="Arial" w:cs="Arial"/>
          <w:b/>
          <w:bCs/>
          <w:color w:val="E65100"/>
          <w:sz w:val="18"/>
          <w:szCs w:val="18"/>
        </w:rPr>
        <w:t xml:space="preserve">NOTE  </w:t>
      </w:r>
      <w:r>
        <w:rPr>
          <w:rFonts w:eastAsia="Arial" w:cs="Arial"/>
          <w:i/>
          <w:iCs/>
          <w:color w:val="37474F"/>
          <w:sz w:val="18"/>
          <w:szCs w:val="18"/>
        </w:rPr>
        <w:t>Do NOT use 'clear all' inside or before the script — it will kill the script mid-execution. The 'clear mex' forces recompilation of S-functions and is required after any S-function source edit.</w:t>
      </w:r>
    </w:p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3. Script Architecture — 4 Steps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1800"/>
        <w:gridCol w:w="6361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Clean Slate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Closes HA_MPPT_v3 if loaded, deletes all 6 S-function .m files and post_v3.m from the working directory.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Write S-functions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Writes all 6 S-function source files via fopen/fprintf/fclose blocks, each implementing a discrete-time S-function interface.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Build Simulink Model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Creates HA_MPPT_v3 with new_system, configures solver, adds all blocks and subsystems, wires all signals, saves the .slx file.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Done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Calls addpath(pwd) and rehash to ensure all S-functions are on the path. Prints run instructions.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4. S-Function Reference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All S-functions are discrete-time (Ts = 0.1 s) implemented via the legacy switch-flag interface. Each is fully regenerated on every script run.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4.1  ha_irr_v3.m — Markov Irradiance Model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Simulates stochastic global horizontal irradiance (GHI) for a Sylhet July day using a 3-state Markov chain combined with an Ornstein-Uhlenbeck (OU) flicker process.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 discrete: x(1)=cloud_state, x(2)=cloud_timer, x(3)=G_fast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1: GHI (W m⁻²)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Markov 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0=overcast (cf=0.15), 1=partly cloudy (cf=0.55), 2=clear (cf=0.90)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Transition interval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15 s — cloud state checked every 15 simulation seconds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 flicker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tau=1.0 s, sigma_frac=0.25 (25% of Gcf), clipped to ±40% of clear-sky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Solar model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Gclear = 800 × aerosol × sin(π × fraction_of_day), aerosol = 0.93, peak ≈ 744 W m⁻²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Sunrise / Sunset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05:30 / 18:30 local (Sylhet July)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4.2  ha_lstm_v3.m — NARX Irradiance Predictor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Implements a 4-unit NARX (Nonlinear AutoRegressive with eXogenous inputs) network with tanh activation to predict irradiance 30 s ahead, with a stochastic UART hold to simulate embedded MCU communication latency.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26 discrete: x(1..24)=input buffer (normalised GHI), x(25)=hold_counter, x(26)=last_prediction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Architecture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5-input NARX (4 past GHI + 1 feedback), 4 hidden tanh units, 1 linear output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Weight matrix W1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4×5, hand-fitted coefficients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Weight vector W2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1×5, output layer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UART hold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Stochastic hold of 3–10 steps (300 ms – 1 s) modelled via abs(sin(t×17.3))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Predicted GHI (W m⁻²), clamped ≥ 0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4.3  ha_pv_v3.m — PV Panel Model (IEC 61215)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Models a 50 Wp mono-Si PV panel using an empirical power-law I-V curve with NOCT-based thermal derating and 3% soiling factor. The exponent k is analytically derived so that I(Vmp) = Imp exactly.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 (pure feedthrough, flag 3 only)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3: G (irradiance), Vref (operating voltage), Tj_ext (external junction temp)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4: Ipv, Vr, Ppv, Pm (MPP power)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STC parameters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Voc₀=21.6 V, Vmp₀=17.8 V, Isc₀=3.0×0.97 A (3% soiling), Imp₀=2.81 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Curve exponent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k=14.2606 (fitted so I(Vmp)=Imp exactly via dP/dV=0 analytical solution)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Thermal coefficients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βVoc=−3.4×10⁻³/°C, βVmp=−4.1×10⁻³/°C, αIsc=+0.5×10⁻³/°C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Thermal model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Tc = Tamb + (NOCT−20)/800×G + kJ×max(0, Tj_ext−40), NOCT=45°C, Tamb=35°C, kJ=0.04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MPP voltage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Vmp_c = Voc_T × (1/(1+k))^(1/k)  — closed-form from dP/dV=0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4.4  ha_buck_v3.m — Dynamic Buck Converter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Models an IRFB4110-based synchronous buck converter with a full loss model including conduction loss, switching loss (capacitive + gate charge + turn-on transition), and inductor DCR copper loss. Operating duty cycle is computed dynamically each time step.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 (pure feedthrough, flag 3 only)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2: Vr (PV-side reference voltage), Vb (battery voltage)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3: Io (output current), eta_b (efficiency), Tj (junction temperature)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MOSFET params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Rds=3.7 mΩ, Coss=83 nF, Qg=10 nC, Vgs=10 V, tr=20 ns, fsw=50 kHz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Inductor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L_DCR=50 mΩ copper loss resistance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Diode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Vf=0.45 V forward drop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Thermal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Rth=18.55 °C/W, Tamb=40°C → Tj=Tamb+Ploss×Rth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Duty cycle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D=clamp(Vb/Vin, 0.01, 0.99) — dynamic per step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4.5  ha_battery_v3.m — SLA Battery Model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Models a 12 V/7 Ah sealed lead-acid battery using the Shepherd OCV equation, Peukert charge integration, and internal resistance voltage drop. Warm-start initial condition avoids a voltage spike at t=0.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 discrete: x(1)=Q_Ah (charge), x(2)=Vt_prev (terminal voltage)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1: Ic (charge current)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2: Vt (terminal voltage), SoC (state of charge 0–1)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OCV model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Voc = 11.84 + 1.98×SoC − 0.28×SoC² (Shepherd equation)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Peukert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np=1.25, Irate=1.0 A — effective charge dQ=(Ic/Irate)^(np−1)×Ic×dt/3600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Internal resistance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Rint=0.05 Ω → Vt=Voc+Rint×Ic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Initial SoC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SoC₀=0.30 (30% at midnight); Vt₀ pre-computed at Ic=0 to avoid spike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4.6  ha_artemis_v3.m — VS-P&amp;O MPPT Controller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Implements the Artemis variable-step perturb-and-observe (VS-P&amp;O) MPPT algorithm enhanced with an LSTM-blend correction step and ADC noise modelling. The controller dynamically scales the perturbation step based on |dP/dV| and applies a LSTM-driven voltage correction when the irradiance prediction diverges significantly from the measured value.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4 discrete: x(1)=Vref, x(2)=Pprev, x(3)=Vprev, x(4)=cooldown_counter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6: Ip, Vp, Gp (predicted), Gn (measured), Vb, Pm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Outputs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3: Vref, eta (MPPT efficiency), cs (charge state)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P&amp;O step law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dl = clamp(0.008×|dP/dV|, 0.05 V, 0.60 V) — variable step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ADC noise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σ_I=2 mA, σ_V=10 mV — added to current and voltage measurements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LSTM blend threshold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rel_dev = |Gp−Gn|/max(Gp,Gn) &gt; 0.15 triggers blend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Blend weight α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0.45×exp(−1.5×rel_dev) for Gp&gt;Gn; 0.08×exp(−1.0×rel_dev) for Gn&gt;Gp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Cooldown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20 steps (2 s) after each blend event to prevent oscillation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Vref clamp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0.60×Voc_nom to 0.98×Voc_nom (12.96 V to 21.17 V)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Charge states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cs=1: bulk (Vt&lt;14.70V), cs=2: absorption (14.70–14.76V), cs=3: float (&gt;14.76V)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5. Simulink Model — HA_MPPT_v3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5.1  Solver Configuration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Solver type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FixedStepDiscrete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Fixed step size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0.1 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Simulation duration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86400 s (1 full day)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Signal logging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Off (manual To Workspace blocks used)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5.2  Block Topology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The model wires five subsystems together at the top level. Two Unit Delay blocks break algebraic loops: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4159"/>
        <w:gridCol w:w="320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Block</w:t>
            </w:r>
          </w:p>
        </w:tc>
        <w:tc>
          <w:tcPr>
            <w:tcW w:w="4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Subsystem Contents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Algebraic Loop Fix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Irr</w:t>
            </w:r>
          </w:p>
        </w:tc>
        <w:tc>
          <w:tcPr>
            <w:tcW w:w="4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ha_irr_v3 S-function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LSTM</w:t>
            </w:r>
          </w:p>
        </w:tc>
        <w:tc>
          <w:tcPr>
            <w:tcW w:w="4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ha_lstm_v3 S-function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PVPanel</w:t>
            </w:r>
          </w:p>
        </w:tc>
        <w:tc>
          <w:tcPr>
            <w:tcW w:w="4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Mux → ha_pv_v3 → Demux (3→4)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VrefDly: IC=17.8V, Ts=0.1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ArtemisMPPT</w:t>
            </w:r>
          </w:p>
        </w:tc>
        <w:tc>
          <w:tcPr>
            <w:tcW w:w="4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Mux → ha_artemis_v3 → Demux (6→3)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BuckConv</w:t>
            </w:r>
          </w:p>
        </w:tc>
        <w:tc>
          <w:tcPr>
            <w:tcW w:w="4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Mux → ha_buck_v3 → Demux (2→3)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TjDly: IC=40°C, Ts=0.1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Battery</w:t>
            </w:r>
          </w:p>
        </w:tc>
        <w:tc>
          <w:tcPr>
            <w:tcW w:w="4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ha_battery_v3 → Demux (1→2)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—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5.3  Signal Routing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Key top-level signal connections: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0"/>
          <w:szCs w:val="20"/>
        </w:rPr>
        <w:t>Irr/1 → PVPanel/1 (G), LSTM/1 (G), ArtemisMPPT/4 (Gn), log_ghi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VrefDly/1 → PVPanel/2 (Vref); ArtemisMPPT/1 → VrefDly/1 and BuckConv/1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TjDly/1 → PVPanel/3 (Tj_ext); BuckConv/3 (Tj) → TjDly/1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PVPanel/1 → ArtemisMPPT/1 (Ip); PVPanel/2 → ArtemisMPPT/2 (Vp)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LSTM/1 → ArtemisMPPT/3 (Gp predicted); PVPanel/4 → ArtemisMPPT/6 (Pm)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Battery/1 (Vt) → ArtemisMPPT/5 (Vb) and BuckConv/2 (Vb)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BuckConv/1 (Io) → Battery/1; BuckConv/2 (eta) → TrmBeta (terminated)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0"/>
          <w:szCs w:val="20"/>
        </w:rPr>
        <w:t>ArtemisMPPT/3 (cs) → TrmSt (terminated)</w:t>
      </w:r>
    </w:p>
    <w:p>
      <w:pPr>
        <w:pStyle w:val="Heading2"/>
        <w:spacing w:before="240" w:after="100"/>
        <w:rPr/>
      </w:pPr>
      <w:r>
        <w:rPr>
          <w:rFonts w:eastAsia="Arial" w:cs="Arial" w:ascii="Arial" w:hAnsi="Arial"/>
          <w:b/>
          <w:bCs/>
          <w:color w:val="1565C0"/>
          <w:sz w:val="24"/>
          <w:szCs w:val="24"/>
        </w:rPr>
        <w:t>5.4  Workspace Loggers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3000"/>
        <w:gridCol w:w="45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Signal Source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log_ghi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Irr/1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Global horizontal irradiance (W m⁻²)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log_ppv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PVPanel/3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PV output power (W)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log_pmpp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PVPanel/4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True MPP power (W)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log_eta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ArtemisMPPT/2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Instantaneous MPPT efficiency (0–1)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log_soc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Battery/2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Battery state of charge (0–1)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log_vbat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Battery/1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Battery terminal voltage (V)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log_tj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BuckConv/3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MOSFET junction temperature (°C)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6. Physics Implementation Notes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2400"/>
        <w:gridCol w:w="5761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[F1]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LSTM lag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Stochastic UART hold (3–10 steps) delays irradiance prediction; models real STM32↔ESP32 UART latency at 100 ms polling interval.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[F2]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NOCT thermal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Cell temperature uses NOCT correction plus a thermal cross-coupling term from MOSFET Tj when converter runs hot (kJ=0.04).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[F3]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Shepherd battery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OCV polynomial fit to SLA discharge curves; Peukert exponent np=1.25 models rate-dependent capacity loss.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[F4]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Dynamic buck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Duty cycle D=Vb/Vin computed every 0.1 s; not fixed. Loss model separates conduction, switching, and DCR contributions.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[F5]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0.1 s step / 30 s cloud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Simulation step matches UART polling rate; Markov cloud transitions every 15 s, within the LSTM 30-s prediction horizon.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237E"/>
          <w:sz w:val="28"/>
          <w:szCs w:val="28"/>
        </w:rPr>
        <w:t>7</w:t>
      </w:r>
      <w:r>
        <w:rPr>
          <w:rFonts w:eastAsia="Arial" w:cs="Arial" w:ascii="Arial" w:hAnsi="Arial"/>
          <w:b/>
          <w:bCs/>
          <w:color w:val="1A237E"/>
          <w:sz w:val="28"/>
          <w:szCs w:val="28"/>
        </w:rPr>
        <w:t>. Dependencies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565C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MATLAB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R2018b or later (simsizes API, add_block/add_line Simulink API)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Simulink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Required for new_system, add_block, save_system, sim()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Working directory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Must be writable — all 6 S-function .m files are created in pwd</w:t>
            </w:r>
          </w:p>
        </w:tc>
      </w:tr>
      <w:tr>
        <w:trPr>
          <w:trHeight w:val="414" w:hRule="atLeast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 Toolboxes required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No DSP, Control System, or other toolboxes needed beyond base Simulink</w:t>
            </w:r>
          </w:p>
        </w:tc>
      </w:tr>
    </w:tbl>
    <w:p>
      <w:pPr>
        <w:pStyle w:val="Normal"/>
        <w:pBdr>
          <w:bottom w:val="single" w:sz="4" w:space="1" w:color="B0BEC5"/>
        </w:pBdr>
        <w:spacing w:before="120" w:after="120"/>
        <w:rPr>
          <w:rFonts w:ascii="Arial" w:hAnsi="Arial" w:eastAsia="Arial" w:cs="Arial"/>
          <w:i/>
          <w:iCs/>
          <w:color w:val="90A4AE"/>
          <w:sz w:val="16"/>
          <w:szCs w:val="1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0BEC5"/>
      </w:pBdr>
      <w:tabs>
        <w:tab w:val="clear" w:pos="720"/>
        <w:tab w:val="right" w:pos="9360" w:leader="none"/>
      </w:tabs>
      <w:rPr/>
    </w:pPr>
    <w:r>
      <w:rPr>
        <w:rFonts w:eastAsia="Arial" w:cs="Arial"/>
        <w:color w:val="78909C"/>
        <w:sz w:val="16"/>
        <w:szCs w:val="16"/>
      </w:rPr>
      <w:t>Hussain Touhid Siddiquee  |  EEE, Leading University Sylhet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B0BEC5"/>
      </w:pBdr>
      <w:tabs>
        <w:tab w:val="clear" w:pos="720"/>
        <w:tab w:val="right" w:pos="9360" w:leader="none"/>
      </w:tabs>
      <w:rPr/>
    </w:pPr>
    <w:r>
      <w:rPr>
        <w:rFonts w:eastAsia="Arial" w:cs="Arial"/>
        <w:color w:val="78909C"/>
        <w:sz w:val="16"/>
        <w:szCs w:val="16"/>
      </w:rPr>
      <w:t>Hussain Touhid Siddiquee  |  EEE, Leading University Sylhet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565C0"/>
      </w:pBdr>
      <w:rPr/>
    </w:pPr>
    <w:r>
      <w:rPr>
        <w:rFonts w:eastAsia="Arial" w:cs="Arial"/>
        <w:b/>
        <w:bCs/>
        <w:color w:val="1565C0"/>
        <w:sz w:val="18"/>
        <w:szCs w:val="18"/>
      </w:rPr>
      <w:t>CLEAN_AND_BUILD_v3.m  —  Technical Documentation</w:t>
    </w:r>
    <w:r>
      <w:rPr>
        <w:rFonts w:eastAsia="Arial" w:cs="Arial"/>
        <w:color w:val="546E7A"/>
        <w:sz w:val="18"/>
        <w:szCs w:val="18"/>
      </w:rPr>
      <w:t xml:space="preserve">    Helios-Artemis MPPT Simulator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565C0"/>
      </w:pBdr>
      <w:rPr/>
    </w:pPr>
    <w:r>
      <w:rPr>
        <w:rFonts w:eastAsia="Arial" w:cs="Arial"/>
        <w:b/>
        <w:bCs/>
        <w:color w:val="1565C0"/>
        <w:sz w:val="18"/>
        <w:szCs w:val="18"/>
      </w:rPr>
      <w:t>CLEAN_AND_BUILD_v3.m  —  Technical Documentation</w:t>
    </w:r>
    <w:r>
      <w:rPr>
        <w:rFonts w:eastAsia="Arial" w:cs="Arial"/>
        <w:color w:val="546E7A"/>
        <w:sz w:val="18"/>
        <w:szCs w:val="18"/>
      </w:rPr>
      <w:t xml:space="preserve">    Helios-Artemis MPPT Simulator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LibreOffice_project/c459f746614306d6c3c6a8c8bf931ecabb6c7513</Application>
  <AppVersion>15.0000</AppVersion>
  <Pages>5</Pages>
  <Words>1379</Words>
  <Characters>8156</Characters>
  <CharactersWithSpaces>9294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2026-05-13T10:16:31Z</dcterms:created>
  <dc:creator>Un-named</dc:creator>
  <dc:description/>
  <dc:language>en-US</dc:language>
  <cp:lastModifiedBy/>
  <dcterms:modified xsi:type="dcterms:W3CDTF">2026-05-13T18:05:34Z</dcterms:modified>
  <cp:revision>3</cp:revision>
  <dc:subject/>
  <dc:title/>
</cp:coreProperties>
</file>