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1A237E"/>
          <w:sz w:val="48"/>
          <w:szCs w:val="48"/>
        </w:rPr>
        <w:t>Artemis_Helios_Figures Documentation</w:t>
      </w:r>
    </w:p>
    <w:p>
      <w:pPr>
        <w:pStyle w:val="Normal"/>
        <w:spacing w:before="0" w:after="40"/>
        <w:rPr/>
      </w:pPr>
      <w:r>
        <w:rPr>
          <w:rFonts w:eastAsia="Arial" w:cs="Arial"/>
          <w:color w:val="455A64"/>
          <w:sz w:val="26"/>
          <w:szCs w:val="26"/>
        </w:rPr>
        <w:t>Technical Documentation — Helios-Artemis IEEE Publication Figures</w:t>
      </w:r>
    </w:p>
    <w:p>
      <w:pPr>
        <w:pStyle w:val="Normal"/>
        <w:spacing w:before="0" w:after="200"/>
        <w:rPr/>
      </w:pPr>
      <w:r>
        <w:rPr>
          <w:rFonts w:eastAsia="Arial" w:cs="Arial"/>
          <w:color w:val="78909C"/>
          <w:sz w:val="18"/>
          <w:szCs w:val="18"/>
        </w:rPr>
        <w:t>Hussain Touhid Siddiquee  |  Dept. EEE, Leading University Sylhet  |  Helios-Artemis Research Project</w:t>
      </w:r>
    </w:p>
    <w:p>
      <w:pPr>
        <w:pStyle w:val="Normal"/>
        <w:pBdr>
          <w:bottom w:val="single" w:sz="4" w:space="1" w:color="B0BEC5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237E"/>
          <w:sz w:val="28"/>
          <w:szCs w:val="28"/>
        </w:rPr>
        <w:t>1. Purpose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gen_figures_hires.py generates all nine publication-quality figures required for the Helios-Artemis MPPT paper submission. Every figure targets the IEEE two-column format at 300 DPI using Times New Roman typography. The script is fully self-contained — it does not depend on simulation output files from MATLAB. Instead it re-implements the core physics models (irradiance, PV, P&amp;O) and uses fixed random seeds so figures are exactly reproducible across machines and runs.</w:t>
      </w:r>
    </w:p>
    <w:p>
      <w:pPr>
        <w:pStyle w:val="Normal"/>
        <w:pBdr>
          <w:bottom w:val="single" w:sz="4" w:space="1" w:color="B0BEC5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237E"/>
          <w:sz w:val="28"/>
          <w:szCs w:val="28"/>
        </w:rPr>
        <w:t>2. Quick-Start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Run from the project root directory:</w:t>
      </w:r>
    </w:p>
    <w:p>
      <w:pPr>
        <w:pStyle w:val="Normal"/>
        <w:spacing w:before="40" w:after="40"/>
        <w:ind w:start="720"/>
        <w:rPr/>
      </w:pPr>
      <w:r>
        <w:rPr>
          <w:rFonts w:eastAsia="Courier New" w:cs="Courier New" w:ascii="Courier New" w:hAnsi="Courier New"/>
          <w:color w:val="37474F"/>
          <w:sz w:val="18"/>
          <w:szCs w:val="18"/>
        </w:rPr>
        <w:t>pip install numpy matplotlib scipy</w:t>
      </w:r>
    </w:p>
    <w:p>
      <w:pPr>
        <w:pStyle w:val="Normal"/>
        <w:spacing w:before="40" w:after="40"/>
        <w:ind w:start="720"/>
        <w:rPr/>
      </w:pPr>
      <w:r>
        <w:rPr>
          <w:rFonts w:eastAsia="Courier New" w:cs="Courier New" w:ascii="Courier New" w:hAnsi="Courier New"/>
          <w:color w:val="37474F"/>
          <w:sz w:val="18"/>
          <w:szCs w:val="18"/>
        </w:rPr>
        <w:t>python gen_figures_hires.py</w:t>
      </w:r>
    </w:p>
    <w:p>
      <w:pPr>
        <w:pStyle w:val="Normal"/>
        <w:spacing w:before="80" w:after="4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Output is written to a figures/ subdirectory created automatically adjacent to the script. Each figure is saved as a PNG at 300 DPI.</w:t>
      </w:r>
    </w:p>
    <w:p>
      <w:pPr>
        <w:pStyle w:val="Normal"/>
        <w:spacing w:before="80" w:after="80"/>
        <w:ind w:start="360"/>
        <w:rPr/>
      </w:pPr>
      <w:r>
        <w:rPr>
          <w:rFonts w:eastAsia="Arial" w:cs="Arial"/>
          <w:b/>
          <w:bCs/>
          <w:color w:val="E65100"/>
          <w:sz w:val="18"/>
          <w:szCs w:val="18"/>
        </w:rPr>
        <w:t xml:space="preserve">NOTE  </w:t>
      </w:r>
      <w:r>
        <w:rPr>
          <w:rFonts w:eastAsia="Arial" w:cs="Arial"/>
          <w:i/>
          <w:iCs/>
          <w:color w:val="37474F"/>
          <w:sz w:val="18"/>
          <w:szCs w:val="18"/>
        </w:rPr>
        <w:t>matplotlib backend is set to 'Agg' at the top of the file. Do not remove this line — without it the script will fail on headless servers (CI, SSH sessions, WSL without display).</w:t>
      </w:r>
    </w:p>
    <w:p>
      <w:pPr>
        <w:pStyle w:val="Normal"/>
        <w:pBdr>
          <w:bottom w:val="single" w:sz="4" w:space="1" w:color="B0BEC5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237E"/>
          <w:sz w:val="28"/>
          <w:szCs w:val="28"/>
        </w:rPr>
        <w:t>3. Global Configuration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3.1  Canvas &amp; Font Settings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Value / Notes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Column widths (C1, C2)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3.5 in (single column), 7.16 in (full two-column) — IEEE standard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Font family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serif → ['Times New Roman', 'DejaVu Serif'] fallback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Base font size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 pt (axis labels), 8.5 pt (titles), 7 pt (ticks/legends)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Line width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1.0 pt (data lines), 0.6 pt (axis spines), 0.35 pt (grid)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DPI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300 for both display and savefig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Padding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savefig.bbox='tight', pad_inches=0.04 — minimal whitespace</w:t>
            </w:r>
          </w:p>
        </w:tc>
      </w:tr>
    </w:tbl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3.2  Colour Palette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2001"/>
        <w:gridCol w:w="6160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Hex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#1565C0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Primary blue — irradiance, measured data, primary bars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#C62828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Red — baselines, envelope curves, alarm/peak values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#2E7D32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Green — Helios-Artemis results, battery/SoC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#E65100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Orange — warnings, cost comparisons, literature bands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#6A1B9A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Purple — LSTM/prediction, step-size law, η traces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GR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#546E7A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Grey — secondary text, plain P&amp;O baseline</w:t>
            </w:r>
          </w:p>
        </w:tc>
      </w:tr>
    </w:tbl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3.3  Random Seeds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799"/>
        <w:gridCol w:w="45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Seed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np.random.seed(23)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Global (top of file)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Controls all stochastic content in fig2, fig5, fig7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np.random.seed(7)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Local in fig4()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Generates LSTM test-set irradiance independently of global seed</w:t>
            </w:r>
          </w:p>
        </w:tc>
      </w:tr>
    </w:tbl>
    <w:p>
      <w:pPr>
        <w:pStyle w:val="Normal"/>
        <w:spacing w:before="80" w:after="80"/>
        <w:ind w:start="360"/>
        <w:rPr/>
      </w:pPr>
      <w:r>
        <w:rPr>
          <w:rFonts w:eastAsia="Arial" w:cs="Arial"/>
          <w:b/>
          <w:bCs/>
          <w:color w:val="B71C1C"/>
          <w:sz w:val="18"/>
          <w:szCs w:val="18"/>
        </w:rPr>
        <w:t xml:space="preserve">WARN  </w:t>
      </w:r>
      <w:r>
        <w:rPr>
          <w:rFonts w:eastAsia="Arial" w:cs="Arial"/>
          <w:i/>
          <w:iCs/>
          <w:color w:val="37474F"/>
          <w:sz w:val="18"/>
          <w:szCs w:val="18"/>
        </w:rPr>
        <w:t>The fig4 suptitle hard-codes R²=0.917, MAE=50.7 W m⁻² (paper-reported values). The live-computed metrics from seed=7 will differ slightly. This is a cosmetic mismatch only — the subplot (a) title shows the live values correctly.</w:t>
      </w:r>
    </w:p>
    <w:p>
      <w:pPr>
        <w:pStyle w:val="Normal"/>
        <w:pBdr>
          <w:bottom w:val="single" w:sz="4" w:space="1" w:color="B0BEC5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237E"/>
          <w:sz w:val="28"/>
          <w:szCs w:val="28"/>
        </w:rPr>
        <w:t>4. Shared Physics Helper: pv_model()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A single PV model function is shared by fig3, fig5, and fig7 to ensure consistency across all figures that show PV output. It implements the same IEC 61215 power-law model used in ha_pv_v3.m.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Argument / Return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Irradiance (W m⁻²)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Reference/operating voltage (V)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Isc0=2.91 A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STC short-circuit current (post-soiling: 3.0 × 0.97)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Voc0=21.6 V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STC open-circuit voltage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k=14.2606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I-V curve exponent — analytically fitted so I(Vmp)=Imp exactly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bV=−3.4×10⁻³ /°C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Voc temperature coefficient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aI=+0.5×10⁻³ /°C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Isc temperature coefficient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NOCT=45°C, Tamb=35°C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Thermal derating parameters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Returns: (Ppv, Pm, Vrc)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PV output power (W), true MPP power (W), clamped operating voltage (V)</w:t>
            </w:r>
          </w:p>
        </w:tc>
      </w:tr>
    </w:tbl>
    <w:p>
      <w:pPr>
        <w:pStyle w:val="Normal"/>
        <w:pBdr>
          <w:bottom w:val="single" w:sz="4" w:space="1" w:color="B0BEC5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237E"/>
          <w:sz w:val="28"/>
          <w:szCs w:val="28"/>
        </w:rPr>
        <w:t>5. Figure Reference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Fig. 1 — System Architecture  (fig1_architecture.png)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Canvas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3.5 in, full two-column width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Technique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FancyBboxPatch boxes + annotate arrows — pure matplotlib, no images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Blocks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 boxes: PV Panel (yellow), Buck Conv (pink), Battery (green), Load, ARTEMIS (purple), HELIOS (blue), Sensors (orange)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Key annotation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Bidirectional UART 100 ms arrow (purple) between ARTEMIS and HELIOS with Vref_pred label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Hardware annotated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STM32F103 (ARTEMIS), ESP32-S3 (HELIOS), INA219, TSL2591, OV2640, IRFZ44N, TC4420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 file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fig1_architecture.png</w:t>
            </w:r>
          </w:p>
        </w:tc>
      </w:tr>
    </w:tbl>
    <w:p>
      <w:pPr>
        <w:pStyle w:val="Normal"/>
        <w:spacing w:before="14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Fig. 2 — Irradiance Model  (fig2_irradiance.png)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Canvas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3.5 in, 2 rows × 1 col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(a)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Full 24-hour GHI fill + clear-sky dashed envelope (aerosol ×0.93, peak 744 W m⁻²)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(b)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Zoom 09:30–11:30 h showing OU flicker (τ=1 s, σ=25%)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Physics parameters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Markov transition matrix 3×3, cloud fractions [0.15, 0.55, 0.90], Sylhet sunrise 05:30 / sunset 18:30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Random seed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23 (global)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 file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fig2_irradiance.png</w:t>
            </w:r>
          </w:p>
        </w:tc>
      </w:tr>
    </w:tbl>
    <w:p>
      <w:pPr>
        <w:pStyle w:val="Normal"/>
        <w:spacing w:before="14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Fig. 3 — I-V and P-V Curves  (fig3_iv_curves.png)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Canvas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2.9 in, 1 row × 2 col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(a)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I-V curves for G = 200, 400, 600, 800, 1000 W m⁻². Dots mark true MPP per curve.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(b)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P-V curves for same 5 irradiance levels. Legend lists peak powers.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Model used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pv_model() — NOCT thermal derating, k=14.2606 analytical fit, Tamb=35°C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Title note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Isc₀=2.91 A reflects 3% soiling factor applied at STC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 file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fig3_iv_curves.png</w:t>
            </w:r>
          </w:p>
        </w:tc>
      </w:tr>
    </w:tbl>
    <w:p>
      <w:pPr>
        <w:pStyle w:val="Normal"/>
        <w:spacing w:before="14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Fig. 4 — LSTM Predictor Performance  (fig4_lstm.png)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Canvas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3.8 in, 2 rows × 2 col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(a)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60-minute measured vs predicted GHI timeseries (N=600 steps at 0.1 s)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(b)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Scatter: measured vs predicted on independent Year-2 test set. Shows R², MAE, RMSE text box.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(c)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Residual histogram with Gaussian overlay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(d)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α blend-weight sensitivity: MPPT efficiency vs α over [0.05, 0.75]. Optimal α=0.35 marked.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LSTM model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Synthetic NARX approximation: pred[i] = 0.80×act[i−1] + 0.20×act[i−4] + noise(σ=18)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Random seed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 (local, independent of global)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Suptitle discrepancy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Hard-coded R²=0.917 / MAE=50.7 in suptitle; live subplot (a) title shows computed values from seed=7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 file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fig4_lstm.png</w:t>
            </w:r>
          </w:p>
        </w:tc>
      </w:tr>
    </w:tbl>
    <w:p>
      <w:pPr>
        <w:pStyle w:val="Normal"/>
        <w:spacing w:before="14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Fig. 5 — Full-Day Simulation  (fig5_simulation.png)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Canvas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5.8 in, 6-panel stacked (GridSpec, hspace=0.06)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Panel 1: GHI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Filled irradiance trace; peak 744 W m⁻² annotated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Panel 2: Power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Ppv (green) vs Pmpp dashed (red); legend top-left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Panel 3: η_MPPT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Efficiency trace (purple); NaN below G=80 W m⁻²; mean efficiency annotated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Panel 4: SoC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State of charge 0–100%; starts at 45%, ends at 100%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Panel 5: Vbat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Battery terminal voltage 12.41–13.61 V range annotated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Panel 6: Tj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MOSFET junction temperature (°C); peak annotated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Simulation model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Inline Python replication of all 5 S-functions at 0.1 s timestep; 864,000 iterations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Efficiency formula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sum(Ppv where G&gt;80) / sum(Pmpp where G&gt;80) × 100%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Random seed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23 (global)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 file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fig5_simulation.png</w:t>
            </w:r>
          </w:p>
        </w:tc>
      </w:tr>
    </w:tbl>
    <w:p>
      <w:pPr>
        <w:pStyle w:val="Normal"/>
        <w:spacing w:before="14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Fig. 6 — Method Comparison &amp; Monte Carlo  (fig6_comparison.png)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Canvas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3.0 in, 1 row × 2 col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(a)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Grouped bar chart: 3 methods × 2 conditions (Monsoon July / Annual equiv.). Orange band = literature 90–95% range.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Methods compared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Plain P&amp;O (70.7% / 85.8%), VS-P&amp;O without LSTM (85.2% / 88.1%), Helios-Artemis (94.0% / 94.0%)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(b)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30-day Monte Carlo histogram for Helios-Artemis. Fixed array of 30 values (not random). Gaussian fit overlay.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Monte Carlo stats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μ=94.0%, σ≈0.44%, 95% CI annotated. Values hard-coded (not drawn from simulation).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 file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fig6_comparison.png</w:t>
            </w:r>
          </w:p>
        </w:tc>
      </w:tr>
    </w:tbl>
    <w:p>
      <w:pPr>
        <w:pStyle w:val="Normal"/>
        <w:spacing w:before="14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Fig. 7 — VS-P&amp;O Convergence  (fig7_po_convergence.png)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Canvas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2.7 in, 1 row × 3 col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(a)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P-V curve at G=500 W m⁻² with VS-P&amp;O trajectory (70 steps from cold start V=8V). True Vmp dashed line.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(b)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Step-size law: dl = clip(0.008×|dP/dV|, 0.05, 0.60). Shows dl_min and dl_max dashed lines.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(c)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Transient convergence: MPPT efficiency vs step count. ~18 steps to reach 94% steady-state.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ADC noise model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σ_I=2 mA, σ_V=10 mV applied per step — same values as ha_artemis_v3.m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 file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fig7_po_convergence.png</w:t>
            </w:r>
          </w:p>
        </w:tc>
      </w:tr>
    </w:tbl>
    <w:p>
      <w:pPr>
        <w:pStyle w:val="Normal"/>
        <w:spacing w:before="14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Fig. 8 — Bill of Materials &amp; Cost  (fig8_cost.png)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Canvas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2.9 in, 1 row × 2 col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(a)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Pie chart of BOM cost breakdown across 7 components. Total printed in BDT and USD (÷110).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BOM line items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ESP32-S3 (380), STM32F103 (120), INA219 (80), TSL2591 (120), Buck stage (350), PCB+Housing (280), Misc (170) — all BDT Dhaka Q1 2026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(b)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Bar chart: Helios-Artemis vs 3 commercial alternatives (PWM ctrl, basic MPPT, IDCOL MPPT). Cost in BDT.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Saving annotation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↓</w:t>
            </w:r>
            <w:r>
              <w:rPr>
                <w:rFonts w:eastAsia="Arial" w:cs="Arial"/>
                <w:sz w:val="18"/>
                <w:szCs w:val="18"/>
              </w:rPr>
              <w:t>xx% vs IDCOL text label auto-computed from BOM total vs 13,500 BDT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Exchange rate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 USD = 110 BDT (Q1 2026, Dhaka retail)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 file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fig8_cost.png</w:t>
            </w:r>
          </w:p>
        </w:tc>
      </w:tr>
    </w:tbl>
    <w:p>
      <w:pPr>
        <w:pStyle w:val="Normal"/>
        <w:spacing w:before="14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Fig. 9 — Field Validation  (fig9_validation.png)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Canvas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2.9 in, 1 row × 2 col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(a)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12-month line chart: Hossain et al. field data (red), Helios-Artemis simulation (blue), Plain P&amp;O (grey). ±2% field uncertainty band in red.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Subplot (b)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Grouped bar chart for monsoon season May–Oct: Plain P&amp;O vs Hossain et al. vs Helios-Artemis.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Reference data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Hossain et al. IDCOL SHS field values: [82,83,85,86,84,80,79,81,83,85,84,82]%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Simulation values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Helios-Artemis monthly: [89,90,92,93,91,88,94,91,92,93,91,90]%. July peak = 94% matches Monte Carlo.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Validation caveat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Partial validation only — field deployment data not yet available. See paper limitations section.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 file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fig9_validation.png</w:t>
            </w:r>
          </w:p>
        </w:tc>
      </w:tr>
    </w:tbl>
    <w:p>
      <w:pPr>
        <w:pStyle w:val="Normal"/>
        <w:pBdr>
          <w:bottom w:val="single" w:sz="4" w:space="1" w:color="B0BEC5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237E"/>
          <w:sz w:val="28"/>
          <w:szCs w:val="28"/>
        </w:rPr>
        <w:t>6. Output File Summary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99"/>
        <w:gridCol w:w="3001"/>
        <w:gridCol w:w="2200"/>
        <w:gridCol w:w="1499"/>
        <w:gridCol w:w="1661"/>
      </w:tblGrid>
      <w:tr>
        <w:trPr>
          <w:tblHeader w:val="true"/>
        </w:trPr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Canvas (in)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Subplots</w:t>
            </w:r>
          </w:p>
        </w:tc>
        <w:tc>
          <w:tcPr>
            <w:tcW w:w="1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IEEE Use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fig1_architecture.png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3.5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1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Section II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fig2_irradiance.png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3.5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 (stacked)</w:t>
            </w:r>
          </w:p>
        </w:tc>
        <w:tc>
          <w:tcPr>
            <w:tcW w:w="1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Section III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fig3_iv_curves.png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2.9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 (side)</w:t>
            </w:r>
          </w:p>
        </w:tc>
        <w:tc>
          <w:tcPr>
            <w:tcW w:w="1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Section III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fig4_lstm.png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3.8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2×2 grid</w:t>
            </w:r>
          </w:p>
        </w:tc>
        <w:tc>
          <w:tcPr>
            <w:tcW w:w="1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Section IV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5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fig5_simulation.png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5.8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6 (stacked)</w:t>
            </w:r>
          </w:p>
        </w:tc>
        <w:tc>
          <w:tcPr>
            <w:tcW w:w="1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Section V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6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fig6_comparison.png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3.0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 (side)</w:t>
            </w:r>
          </w:p>
        </w:tc>
        <w:tc>
          <w:tcPr>
            <w:tcW w:w="1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Section V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fig7_po_convergence.png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2.7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 (side)</w:t>
            </w:r>
          </w:p>
        </w:tc>
        <w:tc>
          <w:tcPr>
            <w:tcW w:w="1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Section IV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fig8_cost.png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2.9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 (side)</w:t>
            </w:r>
          </w:p>
        </w:tc>
        <w:tc>
          <w:tcPr>
            <w:tcW w:w="1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Section VI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9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fig9_validation.png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7.16 × 2.9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 (side)</w:t>
            </w:r>
          </w:p>
        </w:tc>
        <w:tc>
          <w:tcPr>
            <w:tcW w:w="16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Section V</w:t>
            </w:r>
          </w:p>
        </w:tc>
      </w:tr>
    </w:tbl>
    <w:p>
      <w:pPr>
        <w:pStyle w:val="Normal"/>
        <w:pBdr>
          <w:bottom w:val="single" w:sz="4" w:space="1" w:color="B0BEC5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237E"/>
          <w:sz w:val="28"/>
          <w:szCs w:val="28"/>
        </w:rPr>
        <w:t>7. Dependencies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4561"/>
        <w:gridCol w:w="24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Usage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Install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numpy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Array operations, random number generation, statistics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pip install numpy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matplotlib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All figure rendering, FancyBboxPatch, GridSpec, Agg backend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pip install matplotlib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scipy.stats.norm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Gaussian overlay on histograms (fig4, fig6)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pip install scipy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os (stdlib)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 directory creation, file path handling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— </w:t>
            </w:r>
            <w:r>
              <w:rPr>
                <w:rFonts w:eastAsia="Arial" w:cs="Arial"/>
                <w:sz w:val="18"/>
                <w:szCs w:val="18"/>
              </w:rPr>
              <w:t>(built-in)</w:t>
            </w:r>
          </w:p>
        </w:tc>
      </w:tr>
    </w:tbl>
    <w:p>
      <w:pPr>
        <w:pStyle w:val="Normal"/>
        <w:pBdr>
          <w:bottom w:val="single" w:sz="4" w:space="1" w:color="B0BEC5"/>
        </w:pBdr>
        <w:spacing w:before="120" w:after="120"/>
        <w:rPr>
          <w:rFonts w:ascii="Arial" w:hAnsi="Arial" w:eastAsia="Arial" w:cs="Arial"/>
          <w:b/>
          <w:bCs/>
          <w:color w:val="1A237E"/>
          <w:sz w:val="28"/>
          <w:szCs w:val="28"/>
        </w:rPr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237E"/>
          <w:sz w:val="28"/>
          <w:szCs w:val="28"/>
        </w:rPr>
        <w:t>8</w:t>
      </w:r>
      <w:r>
        <w:rPr>
          <w:rFonts w:eastAsia="Arial" w:cs="Arial" w:ascii="Arial" w:hAnsi="Arial"/>
          <w:b/>
          <w:bCs/>
          <w:color w:val="1A237E"/>
          <w:sz w:val="28"/>
          <w:szCs w:val="28"/>
        </w:rPr>
        <w:t>. Reproducibility Guarantee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Exact figure reproduction is guaranteed provided: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numpy version is ≥1.17 (random seed API unchanged since 1.17)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matplotlib version is ≥3.3 (FancyBboxPatch pad parameter stable)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scipy version is ≥1.4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The global seed np.random.seed(23) and local seed np.random.seed(7) in fig4() are not modified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The script is run as __main__ (not imported as a module, which would skip the seed calls in the module body)</w:t>
      </w:r>
    </w:p>
    <w:p>
      <w:pPr>
        <w:pStyle w:val="Normal"/>
        <w:spacing w:before="100" w:after="60"/>
        <w:rPr/>
      </w:pPr>
      <w:r>
        <w:rPr/>
      </w:r>
    </w:p>
    <w:p>
      <w:pPr>
        <w:pStyle w:val="Normal"/>
        <w:spacing w:before="80" w:after="80"/>
        <w:ind w:start="360"/>
        <w:rPr/>
      </w:pPr>
      <w:r>
        <w:rPr>
          <w:rFonts w:eastAsia="Arial" w:cs="Arial"/>
          <w:b/>
          <w:bCs/>
          <w:color w:val="E65100"/>
          <w:sz w:val="18"/>
          <w:szCs w:val="18"/>
        </w:rPr>
        <w:t xml:space="preserve">NOTE  </w:t>
      </w:r>
      <w:r>
        <w:rPr>
          <w:rFonts w:eastAsia="Arial" w:cs="Arial"/>
          <w:i/>
          <w:iCs/>
          <w:color w:val="37474F"/>
          <w:sz w:val="18"/>
          <w:szCs w:val="18"/>
        </w:rPr>
        <w:t>If figures are run individually (e.g. calling fig5() in isolation) without first running fig1()–fig4(), the global seed will be at a different RNG state. Always run the full script via python gen_figures_hires.py for exact paper figures.</w:t>
      </w:r>
    </w:p>
    <w:p>
      <w:pPr>
        <w:pStyle w:val="Normal"/>
        <w:pBdr>
          <w:bottom w:val="single" w:sz="4" w:space="1" w:color="B0BEC5"/>
        </w:pBdr>
        <w:spacing w:before="120" w:after="120"/>
        <w:rPr/>
      </w:pPr>
      <w:r>
        <w:rPr/>
      </w:r>
    </w:p>
    <w:p>
      <w:pPr>
        <w:pStyle w:val="Normal"/>
        <w:spacing w:before="200" w:after="0"/>
        <w:rPr/>
      </w:pPr>
      <w:r>
        <w:rPr>
          <w:rFonts w:eastAsia="Arial" w:cs="Arial"/>
          <w:i/>
          <w:iCs/>
          <w:color w:val="90A4AE"/>
          <w:sz w:val="16"/>
          <w:szCs w:val="16"/>
        </w:rPr>
        <w:t>Helios-Artemis MPPT Research Project  —  gen_figures_hires.py Documentation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B0BEC5"/>
      </w:pBdr>
      <w:tabs>
        <w:tab w:val="clear" w:pos="720"/>
        <w:tab w:val="right" w:pos="9360" w:leader="none"/>
      </w:tabs>
      <w:rPr/>
    </w:pPr>
    <w:r>
      <w:rPr>
        <w:rFonts w:eastAsia="Arial" w:cs="Arial"/>
        <w:color w:val="78909C"/>
        <w:sz w:val="16"/>
        <w:szCs w:val="16"/>
      </w:rPr>
      <w:t>Hussain Touhid Siddiquee  |  EEE, Leading University Sylhet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B0BEC5"/>
      </w:pBdr>
      <w:tabs>
        <w:tab w:val="clear" w:pos="720"/>
        <w:tab w:val="right" w:pos="9360" w:leader="none"/>
      </w:tabs>
      <w:rPr/>
    </w:pPr>
    <w:r>
      <w:rPr>
        <w:rFonts w:eastAsia="Arial" w:cs="Arial"/>
        <w:color w:val="78909C"/>
        <w:sz w:val="16"/>
        <w:szCs w:val="16"/>
      </w:rPr>
      <w:t>Hussain Touhid Siddiquee  |  EEE, Leading University Sylhet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565C0"/>
      </w:pBdr>
      <w:rPr/>
    </w:pPr>
    <w:r>
      <w:rPr>
        <w:rFonts w:eastAsia="Arial" w:cs="Arial"/>
        <w:b/>
        <w:bCs/>
        <w:color w:val="1565C0"/>
        <w:sz w:val="18"/>
        <w:szCs w:val="18"/>
      </w:rPr>
      <w:t>gen_figures_hires.py  —  Technical Documentation</w:t>
    </w:r>
    <w:r>
      <w:rPr>
        <w:rFonts w:eastAsia="Arial" w:cs="Arial"/>
        <w:color w:val="546E7A"/>
        <w:sz w:val="18"/>
        <w:szCs w:val="18"/>
      </w:rPr>
      <w:t xml:space="preserve">    Helios-Artemis IEEE Paper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565C0"/>
      </w:pBdr>
      <w:rPr/>
    </w:pPr>
    <w:r>
      <w:rPr>
        <w:rFonts w:eastAsia="Arial" w:cs="Arial"/>
        <w:b/>
        <w:bCs/>
        <w:color w:val="1565C0"/>
        <w:sz w:val="18"/>
        <w:szCs w:val="18"/>
      </w:rPr>
      <w:t>gen_figures_hires.py  —  Technical Documentation</w:t>
    </w:r>
    <w:r>
      <w:rPr>
        <w:rFonts w:eastAsia="Arial" w:cs="Arial"/>
        <w:color w:val="546E7A"/>
        <w:sz w:val="18"/>
        <w:szCs w:val="18"/>
      </w:rPr>
      <w:t xml:space="preserve">    Helios-Artemis IEEE Paper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LibreOffice_project/c459f746614306d6c3c6a8c8bf931ecabb6c7513</Application>
  <AppVersion>15.0000</AppVersion>
  <Pages>6</Pages>
  <Words>1576</Words>
  <Characters>8871</Characters>
  <CharactersWithSpaces>10157</CharactersWithSpaces>
  <Paragraphs>316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2026-05-13T10:18:43Z</dcterms:created>
  <dc:creator>Un-named</dc:creator>
  <dc:description/>
  <dc:language>en-US</dc:language>
  <cp:lastModifiedBy/>
  <dcterms:modified xsi:type="dcterms:W3CDTF">2026-05-13T18:07:39Z</dcterms:modified>
  <cp:revision>2</cp:revision>
  <dc:subject/>
  <dc:title/>
</cp:coreProperties>
</file>