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565C0" w:sz="6" w:space="6"/>
        </w:pBd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color w:val="1a1a2e"/>
          <w:sz w:val="28"/>
          <w:szCs w:val="28"/>
        </w:rPr>
        <w:t xml:space="preserve">Hussain Touhid Siddiquee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46E7A"/>
          <w:sz w:val="20"/>
          <w:szCs w:val="20"/>
        </w:rPr>
        <w:t xml:space="preserve">Dept. of Electrical and Electronic Engineering, Leading University</w:t>
      </w:r>
    </w:p>
    <w:p>
      <w:pPr>
        <w:spacing w:after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46E7A"/>
          <w:sz w:val="20"/>
          <w:szCs w:val="20"/>
        </w:rPr>
        <w:t xml:space="preserve">Sylhet, Bangladesh  |  touhidsiddiqueeraj@gmail.com</w:t>
      </w:r>
    </w:p>
    <w:p>
      <w:pPr>
        <w:spacing w:after="2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11 March 2026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The Editorial Board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MDPI Energies</w:t>
      </w:r>
    </w:p>
    <w:p>
      <w:pPr>
        <w:spacing w:after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MDPI, St. Alban-Anlage 66, Basel, Switzerland 4052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Dear Editor,</w:t>
      </w:r>
    </w:p>
    <w:p>
      <w:pPr>
        <w:spacing w:after="1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We write to submit for your consideration an original research article entitled:</w:t>
      </w:r>
    </w:p>
    <w:p>
      <w:pPr>
        <w:spacing w:before="80" w:after="8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color w:val="1565C0"/>
          <w:sz w:val="22"/>
          <w:szCs w:val="22"/>
        </w:rPr>
        <w:t xml:space="preserve">"Helios-Artemis: Design and Simulation-Based Validation of a Dual-Microcontroller Predictive Solar MPPT Controller with On-Device LSTM Retraining for Sylhet Monsoon SHS Deployment in Bangladesh"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for publication in Energies, Section: Photovoltaic Systems and Power Electronics.</w:t>
      </w:r>
    </w:p>
    <w:p>
      <w:pPr>
        <w:spacing w:before="120"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Background and Motivation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IDCOL Solar Home System programme has deployed PV systems across more than six million rural Bangladeshi households. Field assessments consistently identify MPPT efficiency as the primary yield-shortfall determinant during the Sylhet monsoon season (June–September, Cloud Variability Index = 0.85), when plain Perturb-and-Observe efficiency collapses from ~86% to 70.7% — a 15.1 pp loss directly reducing household energy access across an already energy-insecure rural population.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120"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Contribution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This paper presents Helios-Artemis, a dual-MCU predictive MPPT controller for cloud-independent, cost-constrained deployment in Sylhet. The architecture decouples intelligence (ESP32-S3 "Helios" — dual LSTM models, TF.js browser retraining, zero cloud dependency) from real-time control (STM32F103 "Artemis" — 50 kHz variable-step P&amp;O, CC/CV charging) via 100 ms UART. The system trains autonomously on-device within 24 hours of first deployment, requiring no connectivity at any stage — a deliberate constraint for Bangladesh rural deployment contexts.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120"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Key Results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MPPT tracking efficiency: 94.0 ± 0.6% mean (30-day Monte Carlo, 95% CI: 92.9–94.9%), versus 70.7% plain P&amp;O — a +23.3 pp improvement at peak monsoon conditions.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LSTM predictor: R² = 0.917, MAE = 50.7 W/m² on an independent Year-2 test set (365 days, distinct random seed from training data).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Robust sensitivity plateau: α ∈ [0.20, 0.55] stable gain region confirmed via parametric sweep, ruling out parameter over-fitting.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System cost: ~1,500 BDT controller cost (≈ USD 14) — 89% below IDCOL-compatible commercial alternatives (13,500 BDT).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120"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Fit for Energies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This work addresses Energies scope in photovoltaic systems, power electronics, and energy access in developing regions. The high-variability tropical monsoon context and zero-cloud-dependency constraint offer a novel deployment perspective complementing existing LSTM-MPPT literature concentrated on arid/temperate climates. The simulation-only nature of current results is explicitly acknowledged; hardware prototype fabrication in Sylhet constitutes the immediate next phase.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120"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APC Waiver Request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The corresponding author is an independent researcher at a non-profit institution in Bangladesh (lower-middle-income country) with no external grant funding. We respectfully request APC waiver consideration under MDPI institutional policy. This request will not influence peer review.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before="120" w:after="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65C0"/>
          <w:sz w:val="24"/>
          <w:szCs w:val="24"/>
        </w:rPr>
        <w:t xml:space="preserve">Declarations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Originality: Unpublished, not under consideration elsewhere. Conflicts of Interest: None. Single author.</w:t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16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/>
      </w:r>
    </w:p>
    <w:p>
      <w:pPr>
        <w:spacing w:after="2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Yours sincerely,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4"/>
          <w:szCs w:val="24"/>
        </w:rPr>
        <w:t xml:space="preserve">Hussain Touhid Siddiquee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Dept. EEE, Leading University, Sylhet, Bangladesh</w:t>
      </w:r>
    </w:p>
    <w:p>
      <w:pPr>
        <w:spacing w:after="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touhidsiddiqueeraj@gmail.com</w:t>
      </w:r>
    </w:p>
    <w:p>
      <w:pPr>
        <w:spacing w:after="20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2"/>
          <w:szCs w:val="22"/>
        </w:rPr>
        <w:t xml:space="preserve">11 March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2026-03-11T14:09:54.467Z</dcterms:created>
  <dcterms:modified xsi:type="dcterms:W3CDTF">2026-03-11T14:09:54.468Z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