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mc:Ignorable="">
  <w:body>
    <w:p>
      <w:pPr>
        <w:pBdr>
          <w:bottom w:val="single" w:color="1565C0" w:sz="6" w:space="6"/>
        </w:pBd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1a2e"/>
          <w:sz w:val="28"/>
          <w:szCs w:val="28"/>
        </w:rPr>
        <w:t xml:space="preserve">Hussain Touhid Siddiquee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Dept. of Electrical and Electronic Engineering, Leading University</w:t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Sylhet, Bangladesh  |  touhidsiddiqueeraj@gmail.com</w:t>
      </w:r>
    </w:p>
    <w:p>
      <w:pPr>
        <w:spacing w:after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11 March 2026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2"/>
          <w:szCs w:val="22"/>
        </w:rPr>
        <w:t xml:space="preserve">The Editorial Board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2"/>
          <w:szCs w:val="22"/>
        </w:rPr>
        <w:t xml:space="preserve">MDPI Energies</w:t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MDPI, St. Alban-Anlage 66, Basel, Switzerland 4052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Dear Editor,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We write to submit for your consideration an original research article entitled: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1565C0"/>
          <w:sz w:val="22"/>
          <w:szCs w:val="22"/>
        </w:rPr>
        <w:t xml:space="preserve">"Helios-Artemis: Design and Simulation-Based Validation of a Dual-Microcontroller Predictive Solar MPPT Controller with On-Device LSTM Retraining for Sylhet Monsoon SHS Deployment in Bangladesh"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for publication in Energies, Section: Photovoltaic Systems and Power Electronics.</w:t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Background and Motivation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IDCOL Solar Home System programme has deployed PV systems across more than six million rural Bangladeshi households. Field assessments consistently identify MPPT efficiency as the primary yield-shortfall determinant during the Sylhet monsoon season (June–September, Cloud Variability Index = 0.85), when plain Perturb-and-Observe efficiency collapses from ~86% to 70.7% — a 15.1 pp loss directly reducing household energy access across an already energy-insecure rural population.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Contribution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This paper presents Helios-Artemis, a dual-MCU predictive MPPT controller for cloud-independent, cost-constrained deployment in Sylhet. The architecture decouples intelligence (ESP32-S3 “Helios” — dual LSTM models, TF.js on-device retraining, zero cloud dependency) from real-time control (STM32F103 “Artemis” — 50 kHz variable-step P&amp;O, CC/CV charging) via 100 ms UART. Four primary contributions are made: (1) the dual-MCU architecture itself; (2) a calibrated Sylhet-specific Markov-chain + Ornstein-Uhlenbeck irradiance simulation model incorporating aerosol attenuation, panel soiling, and ADC sensor noise; (3) a 30-day Monte Carlo validation of MPPT efficiency; and (4) a parametric sensitivity analysis of the prediction trust weight α demonstrating parameter-over-fitting robustness. The system trains autonomously on-device within 24 hours of first deployment, requiring no connectivity at any stage.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MPPT tracking efficiency: 94.0 ± 0.6% mean (30-day Monte Carlo, 95% CI: 92.9–94.9%), versus 70.7% plain P&amp;O — a +23.3 pp improvement at peak monsoon conditions.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LSTM predictor: R² = 0.917, MAE = 50.7 W/m² on an independent Year-2 test set (365 days, distinct random seed from training data).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Robust sensitivity plateau: α ∈ [0.20, 0.55] stable gain region confirmed via parametric sweep, ruling out parameter over-fitting.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System cost: ~1,500 BDT controller (≈ USD…14) — 89% below IDCOL-compatible commercial alternatives (13,500 BDT). Projected payback period ≈5.2 years at rural avoided cost of 60 BDT/kWh based on annual mean efficiency gain (91.3% vs. 85.8%, Monte Carlo N=200 across all scenarios).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Fit for Energies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This work addresses Energies scope in photovoltaic systems, power electronics, and energy access in developing regions. The high-variability tropical monsoon context (Cloud Variability Index = 0.85, July) and zero-cloud-dependency constraint offer a novel deployment perspective complementing existing LSTM-MPPT literature concentrated on arid/temperate climates. Results are benchmarked against Hossain et al. field-measured IDCOL SHS baselines and compared with Incremental Conductance and Variable-Step P&amp;O algorithms across four scenario categories. The simulation-only nature of current results is explicitly acknowledged; hardware prototype fabrication in Sylhet (target Q3 2026) constitutes the immediate next phase.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APC Waiver Request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corresponding author is an independent researcher at a non-profit institution in Bangladesh (lower-middle-income country) with no external grant funding. We respectfully request APC waiver consideration under MDPI institutional policy. This request will not influence peer review.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Declarations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Originality: Unpublished; not under consideration elsewhere. Conflicts of Interest: None declared. Author Contributions: Single author; all contributions by H.T. Siddiquee (conceptualisation, methodology, software, validation, formal analysis, investigation, data curation, writing — original draft and review). Data Availability: Simulation code and figure-generation scripts available at https://github.com/touhidsiddiqueeraj-bit/artemis-helios.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Yours sincerely,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4"/>
          <w:szCs w:val="24"/>
        </w:rPr>
        <w:t xml:space="preserve">Hussain Touhid Siddiquee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Dept. EEE, Leading University, Sylhet, Bangladesh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65C0"/>
          <w:sz w:val="22"/>
          <w:szCs w:val="22"/>
        </w:rPr>
        <w:t xml:space="preserve">touhidsiddiqueeraj@gmail.com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11 March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2026-03-11T14:09:54.467Z</dcterms:created>
  <dcterms:modified xsi:type="dcterms:W3CDTF">2026-03-11T14:09:54.468Z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