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01F" w:rsidRDefault="0034501F" w:rsidP="0034501F">
      <w:pPr>
        <w:pStyle w:val="Title"/>
      </w:pPr>
    </w:p>
    <w:p w:rsidR="0034501F" w:rsidRDefault="0034501F" w:rsidP="0034501F">
      <w:pPr>
        <w:pStyle w:val="Title"/>
      </w:pPr>
    </w:p>
    <w:p w:rsidR="000921E8" w:rsidRPr="006B40EC" w:rsidRDefault="000921E8" w:rsidP="0034501F">
      <w:pPr>
        <w:pStyle w:val="Title"/>
      </w:pPr>
      <w:r w:rsidRPr="006B40EC">
        <w:t>CMA5000 Preconstruction Management: Planning, Estimating and Tendering</w:t>
      </w:r>
    </w:p>
    <w:p w:rsidR="000921E8" w:rsidRPr="006B40EC" w:rsidRDefault="000921E8" w:rsidP="0034501F">
      <w:pPr>
        <w:pStyle w:val="Title"/>
      </w:pPr>
      <w:r w:rsidRPr="006B40EC">
        <w:t>Component 1: Report</w:t>
      </w:r>
    </w:p>
    <w:p w:rsidR="000921E8" w:rsidRPr="006B40EC" w:rsidRDefault="000921E8" w:rsidP="006B40EC">
      <w:r w:rsidRPr="006B40EC">
        <w:t xml:space="preserve">Name: </w:t>
      </w:r>
      <w:proofErr w:type="spellStart"/>
      <w:r w:rsidRPr="006B40EC">
        <w:t>Amirthasigamanipillai</w:t>
      </w:r>
      <w:proofErr w:type="spellEnd"/>
      <w:r w:rsidRPr="006B40EC">
        <w:t xml:space="preserve"> </w:t>
      </w:r>
      <w:proofErr w:type="spellStart"/>
      <w:r w:rsidRPr="006B40EC">
        <w:t>Arudchchelvan</w:t>
      </w:r>
      <w:proofErr w:type="spellEnd"/>
    </w:p>
    <w:p w:rsidR="000921E8" w:rsidRPr="006B40EC" w:rsidRDefault="000921E8" w:rsidP="006B40EC">
      <w:r w:rsidRPr="006B40EC">
        <w:t xml:space="preserve">ID: </w:t>
      </w:r>
    </w:p>
    <w:p w:rsidR="0034501F" w:rsidRDefault="0034501F">
      <w:pPr>
        <w:spacing w:line="259" w:lineRule="auto"/>
        <w:jc w:val="left"/>
      </w:pPr>
      <w:r>
        <w:br w:type="page"/>
      </w:r>
    </w:p>
    <w:sdt>
      <w:sdtPr>
        <w:rPr>
          <w:rFonts w:ascii="Times New Roman" w:eastAsiaTheme="minorHAnsi" w:hAnsi="Times New Roman" w:cstheme="minorBidi"/>
          <w:color w:val="auto"/>
          <w:sz w:val="24"/>
          <w:szCs w:val="22"/>
          <w:lang w:val="en-GB"/>
        </w:rPr>
        <w:id w:val="1585344847"/>
        <w:docPartObj>
          <w:docPartGallery w:val="Table of Contents"/>
          <w:docPartUnique/>
        </w:docPartObj>
      </w:sdtPr>
      <w:sdtEndPr>
        <w:rPr>
          <w:b/>
          <w:bCs/>
          <w:noProof/>
        </w:rPr>
      </w:sdtEndPr>
      <w:sdtContent>
        <w:p w:rsidR="00B67933" w:rsidRDefault="00B67933">
          <w:pPr>
            <w:pStyle w:val="TOCHeading"/>
          </w:pPr>
          <w:r>
            <w:t>Table of Contents</w:t>
          </w:r>
        </w:p>
        <w:p w:rsidR="00C35272" w:rsidRDefault="00B6793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bookmarkStart w:id="0" w:name="_GoBack"/>
          <w:bookmarkEnd w:id="0"/>
          <w:r w:rsidR="00C35272" w:rsidRPr="003B353F">
            <w:rPr>
              <w:rStyle w:val="Hyperlink"/>
              <w:noProof/>
            </w:rPr>
            <w:fldChar w:fldCharType="begin"/>
          </w:r>
          <w:r w:rsidR="00C35272" w:rsidRPr="003B353F">
            <w:rPr>
              <w:rStyle w:val="Hyperlink"/>
              <w:noProof/>
            </w:rPr>
            <w:instrText xml:space="preserve"> </w:instrText>
          </w:r>
          <w:r w:rsidR="00C35272">
            <w:rPr>
              <w:noProof/>
            </w:rPr>
            <w:instrText>HYPERLINK \l "_Toc161746610"</w:instrText>
          </w:r>
          <w:r w:rsidR="00C35272" w:rsidRPr="003B353F">
            <w:rPr>
              <w:rStyle w:val="Hyperlink"/>
              <w:noProof/>
            </w:rPr>
            <w:instrText xml:space="preserve"> </w:instrText>
          </w:r>
          <w:r w:rsidR="00C35272" w:rsidRPr="003B353F">
            <w:rPr>
              <w:rStyle w:val="Hyperlink"/>
              <w:noProof/>
            </w:rPr>
          </w:r>
          <w:r w:rsidR="00C35272" w:rsidRPr="003B353F">
            <w:rPr>
              <w:rStyle w:val="Hyperlink"/>
              <w:noProof/>
            </w:rPr>
            <w:fldChar w:fldCharType="separate"/>
          </w:r>
          <w:r w:rsidR="00C35272" w:rsidRPr="003B353F">
            <w:rPr>
              <w:rStyle w:val="Hyperlink"/>
              <w:noProof/>
            </w:rPr>
            <w:t>1.1 Introduction</w:t>
          </w:r>
          <w:r w:rsidR="00C35272">
            <w:rPr>
              <w:noProof/>
              <w:webHidden/>
            </w:rPr>
            <w:tab/>
          </w:r>
          <w:r w:rsidR="00C35272">
            <w:rPr>
              <w:noProof/>
              <w:webHidden/>
            </w:rPr>
            <w:fldChar w:fldCharType="begin"/>
          </w:r>
          <w:r w:rsidR="00C35272">
            <w:rPr>
              <w:noProof/>
              <w:webHidden/>
            </w:rPr>
            <w:instrText xml:space="preserve"> PAGEREF _Toc161746610 \h </w:instrText>
          </w:r>
          <w:r w:rsidR="00C35272">
            <w:rPr>
              <w:noProof/>
              <w:webHidden/>
            </w:rPr>
          </w:r>
          <w:r w:rsidR="00C35272">
            <w:rPr>
              <w:noProof/>
              <w:webHidden/>
            </w:rPr>
            <w:fldChar w:fldCharType="separate"/>
          </w:r>
          <w:r w:rsidR="00C35272">
            <w:rPr>
              <w:noProof/>
              <w:webHidden/>
            </w:rPr>
            <w:t>3</w:t>
          </w:r>
          <w:r w:rsidR="00C35272">
            <w:rPr>
              <w:noProof/>
              <w:webHidden/>
            </w:rPr>
            <w:fldChar w:fldCharType="end"/>
          </w:r>
          <w:r w:rsidR="00C35272" w:rsidRPr="003B353F">
            <w:rPr>
              <w:rStyle w:val="Hyperlink"/>
              <w:noProof/>
            </w:rPr>
            <w:fldChar w:fldCharType="end"/>
          </w:r>
        </w:p>
        <w:p w:rsidR="00C35272" w:rsidRDefault="00C35272">
          <w:pPr>
            <w:pStyle w:val="TOC1"/>
            <w:tabs>
              <w:tab w:val="right" w:leader="dot" w:pos="9016"/>
            </w:tabs>
            <w:rPr>
              <w:rFonts w:asciiTheme="minorHAnsi" w:eastAsiaTheme="minorEastAsia" w:hAnsiTheme="minorHAnsi"/>
              <w:noProof/>
              <w:sz w:val="22"/>
              <w:lang w:eastAsia="en-GB"/>
            </w:rPr>
          </w:pPr>
          <w:hyperlink w:anchor="_Toc161746611" w:history="1">
            <w:r w:rsidRPr="003B353F">
              <w:rPr>
                <w:rStyle w:val="Hyperlink"/>
                <w:noProof/>
              </w:rPr>
              <w:t>1.2 Procurement and Tendering</w:t>
            </w:r>
            <w:r>
              <w:rPr>
                <w:noProof/>
                <w:webHidden/>
              </w:rPr>
              <w:tab/>
            </w:r>
            <w:r>
              <w:rPr>
                <w:noProof/>
                <w:webHidden/>
              </w:rPr>
              <w:fldChar w:fldCharType="begin"/>
            </w:r>
            <w:r>
              <w:rPr>
                <w:noProof/>
                <w:webHidden/>
              </w:rPr>
              <w:instrText xml:space="preserve"> PAGEREF _Toc161746611 \h </w:instrText>
            </w:r>
            <w:r>
              <w:rPr>
                <w:noProof/>
                <w:webHidden/>
              </w:rPr>
            </w:r>
            <w:r>
              <w:rPr>
                <w:noProof/>
                <w:webHidden/>
              </w:rPr>
              <w:fldChar w:fldCharType="separate"/>
            </w:r>
            <w:r>
              <w:rPr>
                <w:noProof/>
                <w:webHidden/>
              </w:rPr>
              <w:t>4</w:t>
            </w:r>
            <w:r>
              <w:rPr>
                <w:noProof/>
                <w:webHidden/>
              </w:rPr>
              <w:fldChar w:fldCharType="end"/>
            </w:r>
          </w:hyperlink>
        </w:p>
        <w:p w:rsidR="00C35272" w:rsidRDefault="00C35272">
          <w:pPr>
            <w:pStyle w:val="TOC2"/>
            <w:tabs>
              <w:tab w:val="right" w:leader="dot" w:pos="9016"/>
            </w:tabs>
            <w:rPr>
              <w:rFonts w:asciiTheme="minorHAnsi" w:eastAsiaTheme="minorEastAsia" w:hAnsiTheme="minorHAnsi"/>
              <w:noProof/>
              <w:sz w:val="22"/>
              <w:lang w:eastAsia="en-GB"/>
            </w:rPr>
          </w:pPr>
          <w:hyperlink w:anchor="_Toc161746612" w:history="1">
            <w:r w:rsidRPr="003B353F">
              <w:rPr>
                <w:rStyle w:val="Hyperlink"/>
                <w:noProof/>
              </w:rPr>
              <w:t>Procurement and tendering strategy and related factors</w:t>
            </w:r>
            <w:r>
              <w:rPr>
                <w:noProof/>
                <w:webHidden/>
              </w:rPr>
              <w:tab/>
            </w:r>
            <w:r>
              <w:rPr>
                <w:noProof/>
                <w:webHidden/>
              </w:rPr>
              <w:fldChar w:fldCharType="begin"/>
            </w:r>
            <w:r>
              <w:rPr>
                <w:noProof/>
                <w:webHidden/>
              </w:rPr>
              <w:instrText xml:space="preserve"> PAGEREF _Toc161746612 \h </w:instrText>
            </w:r>
            <w:r>
              <w:rPr>
                <w:noProof/>
                <w:webHidden/>
              </w:rPr>
            </w:r>
            <w:r>
              <w:rPr>
                <w:noProof/>
                <w:webHidden/>
              </w:rPr>
              <w:fldChar w:fldCharType="separate"/>
            </w:r>
            <w:r>
              <w:rPr>
                <w:noProof/>
                <w:webHidden/>
              </w:rPr>
              <w:t>4</w:t>
            </w:r>
            <w:r>
              <w:rPr>
                <w:noProof/>
                <w:webHidden/>
              </w:rPr>
              <w:fldChar w:fldCharType="end"/>
            </w:r>
          </w:hyperlink>
        </w:p>
        <w:p w:rsidR="00C35272" w:rsidRDefault="00C35272">
          <w:pPr>
            <w:pStyle w:val="TOC1"/>
            <w:tabs>
              <w:tab w:val="right" w:leader="dot" w:pos="9016"/>
            </w:tabs>
            <w:rPr>
              <w:rFonts w:asciiTheme="minorHAnsi" w:eastAsiaTheme="minorEastAsia" w:hAnsiTheme="minorHAnsi"/>
              <w:noProof/>
              <w:sz w:val="22"/>
              <w:lang w:eastAsia="en-GB"/>
            </w:rPr>
          </w:pPr>
          <w:hyperlink w:anchor="_Toc161746613" w:history="1">
            <w:r w:rsidRPr="003B353F">
              <w:rPr>
                <w:rStyle w:val="Hyperlink"/>
                <w:rFonts w:eastAsia="Times New Roman"/>
                <w:noProof/>
                <w:lang w:eastAsia="en-GB"/>
              </w:rPr>
              <w:t>References</w:t>
            </w:r>
            <w:r>
              <w:rPr>
                <w:noProof/>
                <w:webHidden/>
              </w:rPr>
              <w:tab/>
            </w:r>
            <w:r>
              <w:rPr>
                <w:noProof/>
                <w:webHidden/>
              </w:rPr>
              <w:fldChar w:fldCharType="begin"/>
            </w:r>
            <w:r>
              <w:rPr>
                <w:noProof/>
                <w:webHidden/>
              </w:rPr>
              <w:instrText xml:space="preserve"> PAGEREF _Toc161746613 \h </w:instrText>
            </w:r>
            <w:r>
              <w:rPr>
                <w:noProof/>
                <w:webHidden/>
              </w:rPr>
            </w:r>
            <w:r>
              <w:rPr>
                <w:noProof/>
                <w:webHidden/>
              </w:rPr>
              <w:fldChar w:fldCharType="separate"/>
            </w:r>
            <w:r>
              <w:rPr>
                <w:noProof/>
                <w:webHidden/>
              </w:rPr>
              <w:t>6</w:t>
            </w:r>
            <w:r>
              <w:rPr>
                <w:noProof/>
                <w:webHidden/>
              </w:rPr>
              <w:fldChar w:fldCharType="end"/>
            </w:r>
          </w:hyperlink>
        </w:p>
        <w:p w:rsidR="00B67933" w:rsidRDefault="00B67933">
          <w:r>
            <w:rPr>
              <w:b/>
              <w:bCs/>
              <w:noProof/>
            </w:rPr>
            <w:fldChar w:fldCharType="end"/>
          </w:r>
        </w:p>
      </w:sdtContent>
    </w:sdt>
    <w:p w:rsidR="0034501F" w:rsidRDefault="0034501F">
      <w:pPr>
        <w:spacing w:line="259" w:lineRule="auto"/>
        <w:jc w:val="left"/>
      </w:pPr>
      <w:r>
        <w:br w:type="page"/>
      </w:r>
    </w:p>
    <w:p w:rsidR="000921E8" w:rsidRDefault="000921E8" w:rsidP="0034501F">
      <w:pPr>
        <w:pStyle w:val="Heading1"/>
      </w:pPr>
      <w:bookmarkStart w:id="1" w:name="_Toc161746610"/>
      <w:r>
        <w:lastRenderedPageBreak/>
        <w:t>1.1 Introduction</w:t>
      </w:r>
      <w:bookmarkEnd w:id="1"/>
    </w:p>
    <w:p w:rsidR="000921E8" w:rsidRDefault="000921E8" w:rsidP="000921E8">
      <w:r>
        <w:t xml:space="preserve">The aim of this task is to develop pre-construction documents for Grand </w:t>
      </w:r>
      <w:proofErr w:type="spellStart"/>
      <w:r>
        <w:t>Luxe</w:t>
      </w:r>
      <w:proofErr w:type="spellEnd"/>
      <w:r>
        <w:t xml:space="preserve"> Haven. </w:t>
      </w:r>
      <w:r w:rsidR="006B40EC">
        <w:t>E</w:t>
      </w:r>
      <w:r>
        <w:t xml:space="preserve">very type of construction </w:t>
      </w:r>
      <w:r w:rsidR="00BB65F2">
        <w:t xml:space="preserve">needs </w:t>
      </w:r>
      <w:r>
        <w:t xml:space="preserve">planning, estimating and tendering </w:t>
      </w:r>
      <w:r w:rsidR="00BB65F2">
        <w:t>because without these</w:t>
      </w:r>
      <w:r>
        <w:t xml:space="preserve"> the process of construction might not be correct.  The complex pre-construction processes for Grand </w:t>
      </w:r>
      <w:proofErr w:type="spellStart"/>
      <w:r>
        <w:t>Luxe</w:t>
      </w:r>
      <w:proofErr w:type="spellEnd"/>
      <w:r>
        <w:t xml:space="preserve"> Haven, a 7-story, 5-star hotel in downtown London, include cost estimation, procurement, and planning. The report carefully divides construction project management basics into five components. Section 1.2 covers procurement strategies and motivations. The complex link between tender types and taking-off procedures affects project cost and execution. Strategic E-procurement and E-tendering integration may speed up procedures and boost stakeholder participation. Section 1.3 describes RLB Intelligence - Construction Cost Calculator's precise cost calculations. An architectural analysis of Grand </w:t>
      </w:r>
      <w:proofErr w:type="spellStart"/>
      <w:r>
        <w:t>Luxe</w:t>
      </w:r>
      <w:proofErr w:type="spellEnd"/>
      <w:r>
        <w:t xml:space="preserve"> Haven's 100 London rooms shows budget allocation and resource optimisation. Costs related </w:t>
      </w:r>
      <w:r w:rsidR="006B40EC">
        <w:t>to</w:t>
      </w:r>
      <w:r>
        <w:t xml:space="preserve"> substructure, superstructure, finishes, fittings, furnishings, equipment etc.</w:t>
      </w:r>
    </w:p>
    <w:p w:rsidR="000921E8" w:rsidRDefault="000921E8" w:rsidP="000921E8">
      <w:r>
        <w:t xml:space="preserve">Section 1.4 discusses project preparation, documentation, and laws after a successful transfer. This section describes how a few variables helped Grand </w:t>
      </w:r>
      <w:proofErr w:type="spellStart"/>
      <w:r>
        <w:t>Luxe</w:t>
      </w:r>
      <w:proofErr w:type="spellEnd"/>
      <w:r>
        <w:t xml:space="preserve"> Haven overcome regulatory issues and industry conventions. This will include 2 options from the number of options given.  Section 1.5 highlights the report's main findings and perspectives for construction management students. The final section uses specific examples to show how educated decision-making can transform careers. Grand </w:t>
      </w:r>
      <w:proofErr w:type="spellStart"/>
      <w:r>
        <w:t>Luxe</w:t>
      </w:r>
      <w:proofErr w:type="spellEnd"/>
      <w:r>
        <w:t xml:space="preserve"> Haven stakeholders learn from this report at several points. Research and strategic planning help projects flourish and showcase the building industry's ingenuity and quality. </w:t>
      </w:r>
    </w:p>
    <w:p w:rsidR="0034501F" w:rsidRDefault="0034501F" w:rsidP="000921E8"/>
    <w:p w:rsidR="0034501F" w:rsidRDefault="0034501F" w:rsidP="000921E8"/>
    <w:p w:rsidR="0034501F" w:rsidRDefault="0034501F" w:rsidP="000921E8"/>
    <w:p w:rsidR="0034501F" w:rsidRDefault="0034501F" w:rsidP="000921E8"/>
    <w:p w:rsidR="0034501F" w:rsidRDefault="0034501F" w:rsidP="000921E8"/>
    <w:p w:rsidR="0034501F" w:rsidRDefault="0034501F" w:rsidP="000921E8"/>
    <w:p w:rsidR="0034501F" w:rsidRDefault="0034501F" w:rsidP="000921E8"/>
    <w:p w:rsidR="0034501F" w:rsidRDefault="0034501F" w:rsidP="000921E8"/>
    <w:p w:rsidR="000921E8" w:rsidRDefault="000921E8" w:rsidP="0034501F">
      <w:pPr>
        <w:pStyle w:val="Heading1"/>
      </w:pPr>
      <w:bookmarkStart w:id="2" w:name="_Toc161746611"/>
      <w:r>
        <w:lastRenderedPageBreak/>
        <w:t>1.2 Procurement and Tendering</w:t>
      </w:r>
      <w:bookmarkEnd w:id="2"/>
      <w:r>
        <w:t xml:space="preserve"> </w:t>
      </w:r>
    </w:p>
    <w:p w:rsidR="000921E8" w:rsidRDefault="000921E8" w:rsidP="0034501F">
      <w:pPr>
        <w:pStyle w:val="Heading2"/>
      </w:pPr>
      <w:bookmarkStart w:id="3" w:name="_Toc161746612"/>
      <w:r>
        <w:t>Procurement and tendering strategy and related factors</w:t>
      </w:r>
      <w:bookmarkEnd w:id="3"/>
      <w:r>
        <w:t xml:space="preserve"> </w:t>
      </w:r>
    </w:p>
    <w:p w:rsidR="000921E8" w:rsidRDefault="000921E8" w:rsidP="000921E8">
      <w:r>
        <w:t xml:space="preserve">Grand </w:t>
      </w:r>
      <w:proofErr w:type="spellStart"/>
      <w:r>
        <w:t>Luxe</w:t>
      </w:r>
      <w:proofErr w:type="spellEnd"/>
      <w:r>
        <w:t xml:space="preserve"> Haven</w:t>
      </w:r>
      <w:r w:rsidR="008024AC">
        <w:t>'s</w:t>
      </w:r>
      <w:r>
        <w:t xml:space="preserve"> pre-construction document procurement and tendering </w:t>
      </w:r>
      <w:r w:rsidR="008024AC">
        <w:t xml:space="preserve">will </w:t>
      </w:r>
      <w:r>
        <w:t>use Design-Bid-Build</w:t>
      </w:r>
      <w:r w:rsidR="008024AC">
        <w:t xml:space="preserve"> as the tendering strategy</w:t>
      </w:r>
      <w:r>
        <w:t xml:space="preserve">. </w:t>
      </w:r>
      <w:r>
        <w:rPr>
          <w:lang w:eastAsia="en-GB"/>
        </w:rPr>
        <w:t>Standard construction procurement is Design-Bid-Build (DBB) (</w:t>
      </w:r>
      <w:proofErr w:type="spellStart"/>
      <w:r>
        <w:rPr>
          <w:lang w:eastAsia="en-GB"/>
        </w:rPr>
        <w:t>Schaufelberger</w:t>
      </w:r>
      <w:proofErr w:type="spellEnd"/>
      <w:r>
        <w:rPr>
          <w:lang w:eastAsia="en-GB"/>
        </w:rPr>
        <w:t xml:space="preserve"> and Holm, 2017). </w:t>
      </w:r>
      <w:r w:rsidR="006B40EC">
        <w:rPr>
          <w:lang w:eastAsia="en-GB"/>
        </w:rPr>
        <w:t>The m</w:t>
      </w:r>
      <w:r>
        <w:rPr>
          <w:lang w:eastAsia="en-GB"/>
        </w:rPr>
        <w:t xml:space="preserve">ethod divides </w:t>
      </w:r>
      <w:r w:rsidR="006B40EC">
        <w:rPr>
          <w:lang w:eastAsia="en-GB"/>
        </w:rPr>
        <w:t xml:space="preserve">the </w:t>
      </w:r>
      <w:r>
        <w:rPr>
          <w:lang w:eastAsia="en-GB"/>
        </w:rPr>
        <w:t xml:space="preserve">project into design, bidding, and building. The client hires an architect or design team for building specs and drawings. Finalising the design stimulates competitive contractor bids. Design documentation directs contractor construction. </w:t>
      </w:r>
      <w:r>
        <w:t xml:space="preserve">Some elements influence building procurement method choice before choosing this strategy. </w:t>
      </w:r>
    </w:p>
    <w:p w:rsidR="000921E8" w:rsidRDefault="000921E8" w:rsidP="000921E8">
      <w:pPr>
        <w:rPr>
          <w:lang w:eastAsia="en-GB"/>
        </w:rPr>
      </w:pPr>
      <w:r>
        <w:rPr>
          <w:b/>
        </w:rPr>
        <w:t xml:space="preserve">Project Complexity and Nature: </w:t>
      </w:r>
      <w:r>
        <w:rPr>
          <w:lang w:eastAsia="en-GB"/>
        </w:rPr>
        <w:t xml:space="preserve">Procurement is difficult in the 7-story, 5-star Grand </w:t>
      </w:r>
      <w:proofErr w:type="spellStart"/>
      <w:r>
        <w:rPr>
          <w:lang w:eastAsia="en-GB"/>
        </w:rPr>
        <w:t>Luxe</w:t>
      </w:r>
      <w:proofErr w:type="spellEnd"/>
      <w:r>
        <w:rPr>
          <w:lang w:eastAsia="en-GB"/>
        </w:rPr>
        <w:t xml:space="preserve"> Haven. Design-Bid-Build (DBB) combines project needs with simple design and customer preferences (Holm, 2022). Progressive design</w:t>
      </w:r>
      <w:r w:rsidR="006B40EC">
        <w:rPr>
          <w:lang w:eastAsia="en-GB"/>
        </w:rPr>
        <w:t xml:space="preserve"> before </w:t>
      </w:r>
      <w:r>
        <w:rPr>
          <w:lang w:eastAsia="en-GB"/>
        </w:rPr>
        <w:t xml:space="preserve">construction by DBB fits the project's scope. Building design variations and conflicts are simplified by the technique. GLV should adopt DBB since it standardises project delivery and solves its complexity and needs. </w:t>
      </w:r>
    </w:p>
    <w:p w:rsidR="000921E8" w:rsidRDefault="000921E8" w:rsidP="000921E8">
      <w:pPr>
        <w:rPr>
          <w:lang w:eastAsia="en-GB"/>
        </w:rPr>
      </w:pPr>
      <w:r>
        <w:rPr>
          <w:b/>
        </w:rPr>
        <w:t>Risk Profile:</w:t>
      </w:r>
      <w:r>
        <w:t xml:space="preserve"> </w:t>
      </w:r>
      <w:r>
        <w:rPr>
          <w:lang w:eastAsia="en-GB"/>
        </w:rPr>
        <w:t>Method of purchase risk. Construction Management at Risk and Design-Build are riskier than DBB. To avoid construction design changes and conflicts, DBB controls contractor design (</w:t>
      </w:r>
      <w:proofErr w:type="spellStart"/>
      <w:r>
        <w:rPr>
          <w:lang w:eastAsia="en-GB"/>
        </w:rPr>
        <w:t>Naji</w:t>
      </w:r>
      <w:proofErr w:type="spellEnd"/>
      <w:r>
        <w:rPr>
          <w:lang w:eastAsia="en-GB"/>
        </w:rPr>
        <w:t xml:space="preserve">, </w:t>
      </w:r>
      <w:proofErr w:type="spellStart"/>
      <w:r>
        <w:rPr>
          <w:lang w:eastAsia="en-GB"/>
        </w:rPr>
        <w:t>Gunduz</w:t>
      </w:r>
      <w:proofErr w:type="spellEnd"/>
      <w:r>
        <w:rPr>
          <w:lang w:eastAsia="en-GB"/>
        </w:rPr>
        <w:t xml:space="preserve"> and </w:t>
      </w:r>
      <w:proofErr w:type="spellStart"/>
      <w:r>
        <w:rPr>
          <w:lang w:eastAsia="en-GB"/>
        </w:rPr>
        <w:t>Salat</w:t>
      </w:r>
      <w:proofErr w:type="spellEnd"/>
      <w:r>
        <w:rPr>
          <w:lang w:eastAsia="en-GB"/>
        </w:rPr>
        <w:t xml:space="preserve">, 2020). This exact responsibility assignment avoids design-construction conflicts and increases project predictability. DBB reduces risk and meets Grand </w:t>
      </w:r>
      <w:proofErr w:type="spellStart"/>
      <w:r>
        <w:rPr>
          <w:lang w:eastAsia="en-GB"/>
        </w:rPr>
        <w:t>Luxe</w:t>
      </w:r>
      <w:proofErr w:type="spellEnd"/>
      <w:r>
        <w:rPr>
          <w:lang w:eastAsia="en-GB"/>
        </w:rPr>
        <w:t xml:space="preserve"> Haven project goals, boosting execution and reducing surprises. </w:t>
      </w:r>
    </w:p>
    <w:p w:rsidR="000921E8" w:rsidRDefault="000921E8" w:rsidP="000921E8">
      <w:pPr>
        <w:rPr>
          <w:lang w:eastAsia="en-GB"/>
        </w:rPr>
      </w:pPr>
      <w:r>
        <w:rPr>
          <w:b/>
        </w:rPr>
        <w:t>Client Priorities and Preferences:</w:t>
      </w:r>
      <w:r>
        <w:t xml:space="preserve"> </w:t>
      </w:r>
      <w:r>
        <w:rPr>
          <w:lang w:eastAsia="en-GB"/>
        </w:rPr>
        <w:t xml:space="preserve">Client preferences and priorities strongly influence procurement. Price and quality are priorities at Grand </w:t>
      </w:r>
      <w:proofErr w:type="spellStart"/>
      <w:r>
        <w:rPr>
          <w:lang w:eastAsia="en-GB"/>
        </w:rPr>
        <w:t>Luxe</w:t>
      </w:r>
      <w:proofErr w:type="spellEnd"/>
      <w:r>
        <w:rPr>
          <w:lang w:eastAsia="en-GB"/>
        </w:rPr>
        <w:t xml:space="preserve"> Haven. Competitive Design-Bid-Build (DBB) explains cost and quality (Jackson, 2018). This approach meets the client's priorities and exceeds procurement strategy targets. Grand </w:t>
      </w:r>
      <w:proofErr w:type="spellStart"/>
      <w:r>
        <w:rPr>
          <w:lang w:eastAsia="en-GB"/>
        </w:rPr>
        <w:t>Luxe</w:t>
      </w:r>
      <w:proofErr w:type="spellEnd"/>
      <w:r>
        <w:rPr>
          <w:lang w:eastAsia="en-GB"/>
        </w:rPr>
        <w:t xml:space="preserve"> Haven project aims will be met by DBB prioritising cost-effectiveness and quality. </w:t>
      </w:r>
    </w:p>
    <w:p w:rsidR="000921E8" w:rsidRDefault="000921E8" w:rsidP="000921E8">
      <w:pPr>
        <w:rPr>
          <w:lang w:eastAsia="en-GB"/>
        </w:rPr>
      </w:pPr>
      <w:r>
        <w:rPr>
          <w:b/>
        </w:rPr>
        <w:t>Availability of Resources and Expertise:</w:t>
      </w:r>
      <w:r>
        <w:t xml:space="preserve"> </w:t>
      </w:r>
      <w:r>
        <w:rPr>
          <w:lang w:eastAsia="en-GB"/>
        </w:rPr>
        <w:t xml:space="preserve">Resources and experience substantially influence procurement method selection. Grand </w:t>
      </w:r>
      <w:proofErr w:type="spellStart"/>
      <w:r>
        <w:rPr>
          <w:lang w:eastAsia="en-GB"/>
        </w:rPr>
        <w:t>Luxe</w:t>
      </w:r>
      <w:proofErr w:type="spellEnd"/>
      <w:r>
        <w:rPr>
          <w:lang w:eastAsia="en-GB"/>
        </w:rPr>
        <w:t xml:space="preserve"> Haven's DBB crew is skilled. They ease project management and implementation with their methods (Sing et al., 2021). DBB knowledge helps project teams manage complexity and coordinate design and construction. This experience helps the project team offer high-quality solutions while optimising resource allocation and reducing procurement risks, making DBB for Grand </w:t>
      </w:r>
      <w:proofErr w:type="spellStart"/>
      <w:r>
        <w:rPr>
          <w:lang w:eastAsia="en-GB"/>
        </w:rPr>
        <w:t>Luxe</w:t>
      </w:r>
      <w:proofErr w:type="spellEnd"/>
      <w:r>
        <w:rPr>
          <w:lang w:eastAsia="en-GB"/>
        </w:rPr>
        <w:t xml:space="preserve"> Haven successful. </w:t>
      </w:r>
    </w:p>
    <w:p w:rsidR="000921E8" w:rsidRDefault="000921E8" w:rsidP="000921E8">
      <w:pPr>
        <w:rPr>
          <w:lang w:eastAsia="en-GB"/>
        </w:rPr>
      </w:pPr>
      <w:r>
        <w:rPr>
          <w:b/>
        </w:rPr>
        <w:lastRenderedPageBreak/>
        <w:t>Contractual Considerations:</w:t>
      </w:r>
      <w:r>
        <w:t xml:space="preserve"> </w:t>
      </w:r>
      <w:r>
        <w:rPr>
          <w:lang w:eastAsia="en-GB"/>
        </w:rPr>
        <w:t xml:space="preserve">Contracts strongly impact procurement. DBB contracts clarify duties by separating design and construction. For project accountability and transparency, stakeholder ambiguity and dispute are decreased (Yin, 2022). With clear project governance and risk management contracts, DBB avoids disputes and delays. Contract clarity improves project management, execution, and decision-making. DBB's contractual clarity helps Grand </w:t>
      </w:r>
      <w:proofErr w:type="spellStart"/>
      <w:r>
        <w:rPr>
          <w:lang w:eastAsia="en-GB"/>
        </w:rPr>
        <w:t>Luxe</w:t>
      </w:r>
      <w:proofErr w:type="spellEnd"/>
      <w:r>
        <w:rPr>
          <w:lang w:eastAsia="en-GB"/>
        </w:rPr>
        <w:t xml:space="preserve"> Haven succeed and avoid difficulties. </w:t>
      </w:r>
    </w:p>
    <w:p w:rsidR="0034501F" w:rsidRDefault="000921E8" w:rsidP="000921E8">
      <w:pPr>
        <w:rPr>
          <w:lang w:eastAsia="en-GB"/>
        </w:rPr>
      </w:pPr>
      <w:r>
        <w:rPr>
          <w:b/>
        </w:rPr>
        <w:t>Regulatory and Legal Compliance:</w:t>
      </w:r>
      <w:r>
        <w:t xml:space="preserve"> </w:t>
      </w:r>
      <w:r>
        <w:rPr>
          <w:lang w:eastAsia="en-GB"/>
        </w:rPr>
        <w:t xml:space="preserve">Selecting a purchase method requires legal and regulatory compliance. DBB is well-regulated, ensuring industrial conformity. Legal expertise reduces DBB's risks and liabilities (Salary, 2021). Grand </w:t>
      </w:r>
      <w:proofErr w:type="spellStart"/>
      <w:r>
        <w:rPr>
          <w:lang w:eastAsia="en-GB"/>
        </w:rPr>
        <w:t>Luxe</w:t>
      </w:r>
      <w:proofErr w:type="spellEnd"/>
      <w:r>
        <w:rPr>
          <w:lang w:eastAsia="en-GB"/>
        </w:rPr>
        <w:t xml:space="preserve"> Haven's procurement is transparent, fair, and legal with DBB. Regulatory compliance promotes stakeholder trust and prevents lawsuits. GLV employs DBB procurement for compliance and legal project implementation. </w:t>
      </w:r>
    </w:p>
    <w:p w:rsidR="0034501F" w:rsidRDefault="0034501F" w:rsidP="000921E8">
      <w:pPr>
        <w:rPr>
          <w:lang w:eastAsia="en-GB"/>
        </w:rPr>
      </w:pPr>
      <w:r>
        <w:rPr>
          <w:noProof/>
          <w:lang w:eastAsia="en-GB"/>
        </w:rPr>
        <w:drawing>
          <wp:inline distT="0" distB="0" distL="0" distR="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B2CBD" w:rsidRDefault="0034501F" w:rsidP="00CB2CBD">
      <w:pPr>
        <w:jc w:val="center"/>
        <w:rPr>
          <w:lang w:eastAsia="en-GB"/>
        </w:rPr>
      </w:pPr>
      <w:r>
        <w:rPr>
          <w:lang w:eastAsia="en-GB"/>
        </w:rPr>
        <w:t xml:space="preserve">Figure 1: </w:t>
      </w:r>
      <w:r w:rsidR="00CB2CBD">
        <w:rPr>
          <w:lang w:eastAsia="en-GB"/>
        </w:rPr>
        <w:t>Influencing</w:t>
      </w:r>
      <w:r>
        <w:rPr>
          <w:lang w:eastAsia="en-GB"/>
        </w:rPr>
        <w:t xml:space="preserve"> </w:t>
      </w:r>
      <w:r w:rsidR="00CB2CBD">
        <w:rPr>
          <w:lang w:eastAsia="en-GB"/>
        </w:rPr>
        <w:t>Factors</w:t>
      </w:r>
    </w:p>
    <w:p w:rsidR="00CB2CBD" w:rsidRDefault="00CB2CBD" w:rsidP="00CB2CBD">
      <w:pPr>
        <w:jc w:val="center"/>
        <w:rPr>
          <w:lang w:eastAsia="en-GB"/>
        </w:rPr>
      </w:pPr>
      <w:r>
        <w:rPr>
          <w:lang w:eastAsia="en-GB"/>
        </w:rPr>
        <w:t xml:space="preserve">Source: </w:t>
      </w:r>
      <w:r w:rsidR="0034501F">
        <w:rPr>
          <w:lang w:eastAsia="en-GB"/>
        </w:rPr>
        <w:t xml:space="preserve"> </w:t>
      </w:r>
      <w:r>
        <w:rPr>
          <w:lang w:eastAsia="en-GB"/>
        </w:rPr>
        <w:t>(Sing et al., 2021)</w:t>
      </w:r>
    </w:p>
    <w:p w:rsidR="000921E8" w:rsidRDefault="000921E8" w:rsidP="000921E8">
      <w:pPr>
        <w:rPr>
          <w:lang w:eastAsia="en-GB"/>
        </w:rPr>
      </w:pPr>
      <w:r>
        <w:rPr>
          <w:lang w:eastAsia="en-GB"/>
        </w:rPr>
        <w:t xml:space="preserve">Grand </w:t>
      </w:r>
      <w:proofErr w:type="spellStart"/>
      <w:r>
        <w:rPr>
          <w:lang w:eastAsia="en-GB"/>
        </w:rPr>
        <w:t>Luxe</w:t>
      </w:r>
      <w:proofErr w:type="spellEnd"/>
      <w:r>
        <w:rPr>
          <w:lang w:eastAsia="en-GB"/>
        </w:rPr>
        <w:t xml:space="preserve"> Haven's Design-Bid-Build procurement and tendering technique meets project complexity, risk profile, client needs, resource availability, contractual considerations, and regulatory compliance. Structured and transparent procurement aids cost control, quality assurance, and project delivery. </w:t>
      </w:r>
    </w:p>
    <w:p w:rsidR="00F977BD" w:rsidRDefault="00F977BD" w:rsidP="000921E8">
      <w:pPr>
        <w:rPr>
          <w:lang w:eastAsia="en-GB"/>
        </w:rPr>
      </w:pPr>
    </w:p>
    <w:p w:rsidR="00F977BD" w:rsidRDefault="00F977BD" w:rsidP="00F977BD">
      <w:pPr>
        <w:pStyle w:val="Heading1"/>
        <w:rPr>
          <w:rFonts w:eastAsia="Times New Roman"/>
          <w:lang w:eastAsia="en-GB"/>
        </w:rPr>
      </w:pPr>
      <w:bookmarkStart w:id="4" w:name="_Toc161746613"/>
      <w:r>
        <w:rPr>
          <w:rFonts w:eastAsia="Times New Roman"/>
          <w:lang w:eastAsia="en-GB"/>
        </w:rPr>
        <w:lastRenderedPageBreak/>
        <w:t>Reference</w:t>
      </w:r>
      <w:r>
        <w:rPr>
          <w:rFonts w:eastAsia="Times New Roman"/>
          <w:lang w:eastAsia="en-GB"/>
        </w:rPr>
        <w:t>s</w:t>
      </w:r>
      <w:bookmarkEnd w:id="4"/>
    </w:p>
    <w:p w:rsidR="00F977BD" w:rsidRDefault="00F977BD" w:rsidP="00F977BD">
      <w:pPr>
        <w:spacing w:after="240"/>
        <w:rPr>
          <w:rFonts w:eastAsia="Times New Roman" w:cs="Times New Roman"/>
          <w:szCs w:val="24"/>
          <w:lang w:eastAsia="en-GB"/>
        </w:rPr>
      </w:pPr>
      <w:r>
        <w:rPr>
          <w:rFonts w:eastAsia="Times New Roman" w:cs="Times New Roman"/>
          <w:szCs w:val="24"/>
          <w:lang w:eastAsia="en-GB"/>
        </w:rPr>
        <w:t xml:space="preserve">Holm, L. (2022). </w:t>
      </w:r>
      <w:r>
        <w:rPr>
          <w:rFonts w:eastAsia="Times New Roman" w:cs="Times New Roman"/>
          <w:i/>
          <w:iCs/>
          <w:szCs w:val="24"/>
          <w:lang w:eastAsia="en-GB"/>
        </w:rPr>
        <w:t>A contractor’s guide to planning, scheduling, and control</w:t>
      </w:r>
      <w:r>
        <w:rPr>
          <w:rFonts w:eastAsia="Times New Roman" w:cs="Times New Roman"/>
          <w:szCs w:val="24"/>
          <w:lang w:eastAsia="en-GB"/>
        </w:rPr>
        <w:t>. Hoboken, New Jersey: John Wiley &amp; Sons, Inc.</w:t>
      </w:r>
    </w:p>
    <w:p w:rsidR="00F977BD" w:rsidRDefault="00F977BD" w:rsidP="00F977BD">
      <w:pPr>
        <w:spacing w:after="240"/>
        <w:rPr>
          <w:rFonts w:eastAsia="Times New Roman" w:cs="Times New Roman"/>
          <w:szCs w:val="24"/>
          <w:lang w:eastAsia="en-GB"/>
        </w:rPr>
      </w:pPr>
      <w:r>
        <w:rPr>
          <w:rFonts w:eastAsia="Times New Roman" w:cs="Times New Roman"/>
          <w:szCs w:val="24"/>
          <w:lang w:eastAsia="en-GB"/>
        </w:rPr>
        <w:t xml:space="preserve">Jackson, B.J. (2018). </w:t>
      </w:r>
      <w:r>
        <w:rPr>
          <w:rFonts w:eastAsia="Times New Roman" w:cs="Times New Roman"/>
          <w:i/>
          <w:iCs/>
          <w:szCs w:val="24"/>
          <w:lang w:eastAsia="en-GB"/>
        </w:rPr>
        <w:t xml:space="preserve">CONSTRUCTION MANAGEMENT </w:t>
      </w:r>
      <w:proofErr w:type="gramStart"/>
      <w:r>
        <w:rPr>
          <w:rFonts w:eastAsia="Times New Roman" w:cs="Times New Roman"/>
          <w:i/>
          <w:iCs/>
          <w:szCs w:val="24"/>
          <w:lang w:eastAsia="en-GB"/>
        </w:rPr>
        <w:t>JUMPSTART :</w:t>
      </w:r>
      <w:proofErr w:type="gramEnd"/>
      <w:r>
        <w:rPr>
          <w:rFonts w:eastAsia="Times New Roman" w:cs="Times New Roman"/>
          <w:i/>
          <w:iCs/>
          <w:szCs w:val="24"/>
          <w:lang w:eastAsia="en-GB"/>
        </w:rPr>
        <w:t xml:space="preserve"> the best first step toward a career in construction management.</w:t>
      </w:r>
      <w:r>
        <w:rPr>
          <w:rFonts w:eastAsia="Times New Roman" w:cs="Times New Roman"/>
          <w:szCs w:val="24"/>
          <w:lang w:eastAsia="en-GB"/>
        </w:rPr>
        <w:t xml:space="preserve"> Wiley.</w:t>
      </w:r>
    </w:p>
    <w:p w:rsidR="00F977BD" w:rsidRDefault="00F977BD" w:rsidP="00F977BD">
      <w:pPr>
        <w:spacing w:after="240"/>
        <w:rPr>
          <w:rFonts w:eastAsia="Times New Roman" w:cs="Times New Roman"/>
          <w:szCs w:val="24"/>
          <w:lang w:eastAsia="en-GB"/>
        </w:rPr>
      </w:pPr>
      <w:proofErr w:type="spellStart"/>
      <w:r>
        <w:rPr>
          <w:rFonts w:eastAsia="Times New Roman" w:cs="Times New Roman"/>
          <w:szCs w:val="24"/>
          <w:lang w:eastAsia="en-GB"/>
        </w:rPr>
        <w:t>Naji</w:t>
      </w:r>
      <w:proofErr w:type="spellEnd"/>
      <w:r>
        <w:rPr>
          <w:rFonts w:eastAsia="Times New Roman" w:cs="Times New Roman"/>
          <w:szCs w:val="24"/>
          <w:lang w:eastAsia="en-GB"/>
        </w:rPr>
        <w:t xml:space="preserve">, K., </w:t>
      </w:r>
      <w:proofErr w:type="spellStart"/>
      <w:r>
        <w:rPr>
          <w:rFonts w:eastAsia="Times New Roman" w:cs="Times New Roman"/>
          <w:szCs w:val="24"/>
          <w:lang w:eastAsia="en-GB"/>
        </w:rPr>
        <w:t>Gunduz</w:t>
      </w:r>
      <w:proofErr w:type="spellEnd"/>
      <w:r>
        <w:rPr>
          <w:rFonts w:eastAsia="Times New Roman" w:cs="Times New Roman"/>
          <w:szCs w:val="24"/>
          <w:lang w:eastAsia="en-GB"/>
        </w:rPr>
        <w:t xml:space="preserve">, M. and </w:t>
      </w:r>
      <w:proofErr w:type="spellStart"/>
      <w:r>
        <w:rPr>
          <w:rFonts w:eastAsia="Times New Roman" w:cs="Times New Roman"/>
          <w:szCs w:val="24"/>
          <w:lang w:eastAsia="en-GB"/>
        </w:rPr>
        <w:t>Salat</w:t>
      </w:r>
      <w:proofErr w:type="spellEnd"/>
      <w:r>
        <w:rPr>
          <w:rFonts w:eastAsia="Times New Roman" w:cs="Times New Roman"/>
          <w:szCs w:val="24"/>
          <w:lang w:eastAsia="en-GB"/>
        </w:rPr>
        <w:t xml:space="preserve">, F. (2020). Assessment of preconstruction factors in sustainable project management performance. </w:t>
      </w:r>
      <w:r>
        <w:rPr>
          <w:rFonts w:eastAsia="Times New Roman" w:cs="Times New Roman"/>
          <w:i/>
          <w:iCs/>
          <w:szCs w:val="24"/>
          <w:lang w:eastAsia="en-GB"/>
        </w:rPr>
        <w:t>Engineering, Construction and Architectural Management</w:t>
      </w:r>
      <w:r>
        <w:rPr>
          <w:rFonts w:eastAsia="Times New Roman" w:cs="Times New Roman"/>
          <w:szCs w:val="24"/>
          <w:lang w:eastAsia="en-GB"/>
        </w:rPr>
        <w:t>, ahead-of-</w:t>
      </w:r>
      <w:proofErr w:type="gramStart"/>
      <w:r>
        <w:rPr>
          <w:rFonts w:eastAsia="Times New Roman" w:cs="Times New Roman"/>
          <w:szCs w:val="24"/>
          <w:lang w:eastAsia="en-GB"/>
        </w:rPr>
        <w:t>print(</w:t>
      </w:r>
      <w:proofErr w:type="gramEnd"/>
      <w:r>
        <w:rPr>
          <w:rFonts w:eastAsia="Times New Roman" w:cs="Times New Roman"/>
          <w:szCs w:val="24"/>
          <w:lang w:eastAsia="en-GB"/>
        </w:rPr>
        <w:t xml:space="preserve">ahead-of-print). </w:t>
      </w:r>
      <w:proofErr w:type="spellStart"/>
      <w:r>
        <w:rPr>
          <w:rFonts w:eastAsia="Times New Roman" w:cs="Times New Roman"/>
          <w:szCs w:val="24"/>
          <w:lang w:eastAsia="en-GB"/>
        </w:rPr>
        <w:t>doi:https</w:t>
      </w:r>
      <w:proofErr w:type="spellEnd"/>
      <w:r>
        <w:rPr>
          <w:rFonts w:eastAsia="Times New Roman" w:cs="Times New Roman"/>
          <w:szCs w:val="24"/>
          <w:lang w:eastAsia="en-GB"/>
        </w:rPr>
        <w:t>://doi.org/10.1108/</w:t>
      </w:r>
      <w:proofErr w:type="spellStart"/>
      <w:r>
        <w:rPr>
          <w:rFonts w:eastAsia="Times New Roman" w:cs="Times New Roman"/>
          <w:szCs w:val="24"/>
          <w:lang w:eastAsia="en-GB"/>
        </w:rPr>
        <w:t>ecam</w:t>
      </w:r>
      <w:proofErr w:type="spellEnd"/>
      <w:r>
        <w:rPr>
          <w:rFonts w:eastAsia="Times New Roman" w:cs="Times New Roman"/>
          <w:szCs w:val="24"/>
          <w:lang w:eastAsia="en-GB"/>
        </w:rPr>
        <w:t>-05-2020-0333.</w:t>
      </w:r>
    </w:p>
    <w:p w:rsidR="00F977BD" w:rsidRDefault="00F977BD" w:rsidP="00F977BD">
      <w:pPr>
        <w:spacing w:after="240"/>
        <w:rPr>
          <w:rFonts w:eastAsia="Times New Roman" w:cs="Times New Roman"/>
          <w:szCs w:val="24"/>
          <w:lang w:eastAsia="en-GB"/>
        </w:rPr>
      </w:pPr>
      <w:r>
        <w:rPr>
          <w:rFonts w:eastAsia="Times New Roman" w:cs="Times New Roman"/>
          <w:szCs w:val="24"/>
          <w:lang w:eastAsia="en-GB"/>
        </w:rPr>
        <w:t xml:space="preserve">Salary, S. (2021). Identifying the impact of preconstruction elements on project budget and time using BIM-generated data: developing a decision-making guideline for project owners. </w:t>
      </w:r>
      <w:r>
        <w:rPr>
          <w:rFonts w:eastAsia="Times New Roman" w:cs="Times New Roman"/>
          <w:i/>
          <w:iCs/>
          <w:szCs w:val="24"/>
          <w:lang w:eastAsia="en-GB"/>
        </w:rPr>
        <w:t>Shareok.org</w:t>
      </w:r>
      <w:r>
        <w:rPr>
          <w:rFonts w:eastAsia="Times New Roman" w:cs="Times New Roman"/>
          <w:szCs w:val="24"/>
          <w:lang w:eastAsia="en-GB"/>
        </w:rPr>
        <w:t xml:space="preserve">. [online] </w:t>
      </w:r>
      <w:proofErr w:type="spellStart"/>
      <w:r>
        <w:rPr>
          <w:rFonts w:eastAsia="Times New Roman" w:cs="Times New Roman"/>
          <w:szCs w:val="24"/>
          <w:lang w:eastAsia="en-GB"/>
        </w:rPr>
        <w:t>doi:https</w:t>
      </w:r>
      <w:proofErr w:type="spellEnd"/>
      <w:r>
        <w:rPr>
          <w:rFonts w:eastAsia="Times New Roman" w:cs="Times New Roman"/>
          <w:szCs w:val="24"/>
          <w:lang w:eastAsia="en-GB"/>
        </w:rPr>
        <w:t>://hdl.handle.net/11244/331087.</w:t>
      </w:r>
    </w:p>
    <w:p w:rsidR="00F977BD" w:rsidRDefault="00F977BD" w:rsidP="00F977BD">
      <w:pPr>
        <w:spacing w:after="240"/>
        <w:rPr>
          <w:rFonts w:eastAsia="Times New Roman" w:cs="Times New Roman"/>
          <w:szCs w:val="24"/>
          <w:lang w:eastAsia="en-GB"/>
        </w:rPr>
      </w:pPr>
      <w:proofErr w:type="spellStart"/>
      <w:r>
        <w:rPr>
          <w:rFonts w:eastAsia="Times New Roman" w:cs="Times New Roman"/>
          <w:szCs w:val="24"/>
          <w:lang w:eastAsia="en-GB"/>
        </w:rPr>
        <w:t>Schaufelberger</w:t>
      </w:r>
      <w:proofErr w:type="spellEnd"/>
      <w:r>
        <w:rPr>
          <w:rFonts w:eastAsia="Times New Roman" w:cs="Times New Roman"/>
          <w:szCs w:val="24"/>
          <w:lang w:eastAsia="en-GB"/>
        </w:rPr>
        <w:t xml:space="preserve">, J.E. and Holm, L. (2017). </w:t>
      </w:r>
      <w:r>
        <w:rPr>
          <w:rFonts w:eastAsia="Times New Roman" w:cs="Times New Roman"/>
          <w:i/>
          <w:iCs/>
          <w:szCs w:val="24"/>
          <w:lang w:eastAsia="en-GB"/>
        </w:rPr>
        <w:t>Management of Construction Projects</w:t>
      </w:r>
      <w:r>
        <w:rPr>
          <w:rFonts w:eastAsia="Times New Roman" w:cs="Times New Roman"/>
          <w:szCs w:val="24"/>
          <w:lang w:eastAsia="en-GB"/>
        </w:rPr>
        <w:t>. Taylor &amp; Francis.</w:t>
      </w:r>
    </w:p>
    <w:p w:rsidR="00F977BD" w:rsidRDefault="00F977BD" w:rsidP="00F977BD">
      <w:pPr>
        <w:spacing w:after="240"/>
        <w:rPr>
          <w:rFonts w:eastAsia="Times New Roman" w:cs="Times New Roman"/>
          <w:szCs w:val="24"/>
          <w:lang w:eastAsia="en-GB"/>
        </w:rPr>
      </w:pPr>
      <w:r>
        <w:rPr>
          <w:rFonts w:eastAsia="Times New Roman" w:cs="Times New Roman"/>
          <w:szCs w:val="24"/>
          <w:lang w:eastAsia="en-GB"/>
        </w:rPr>
        <w:t xml:space="preserve">Sing, M.C.P., Edwards, D.J., Leung, A.W.T., Liu, H. and Roberts, C.J. (2021). A theoretical framework for classifying project complexity at the preconstruction stage using cluster analysis techniques. </w:t>
      </w:r>
      <w:r>
        <w:rPr>
          <w:rFonts w:eastAsia="Times New Roman" w:cs="Times New Roman"/>
          <w:i/>
          <w:iCs/>
          <w:szCs w:val="24"/>
          <w:lang w:eastAsia="en-GB"/>
        </w:rPr>
        <w:t>Engineering, Construction and Architectural Management</w:t>
      </w:r>
      <w:r>
        <w:rPr>
          <w:rFonts w:eastAsia="Times New Roman" w:cs="Times New Roman"/>
          <w:szCs w:val="24"/>
          <w:lang w:eastAsia="en-GB"/>
        </w:rPr>
        <w:t>, ahead-of-</w:t>
      </w:r>
      <w:proofErr w:type="gramStart"/>
      <w:r>
        <w:rPr>
          <w:rFonts w:eastAsia="Times New Roman" w:cs="Times New Roman"/>
          <w:szCs w:val="24"/>
          <w:lang w:eastAsia="en-GB"/>
        </w:rPr>
        <w:t>print(</w:t>
      </w:r>
      <w:proofErr w:type="gramEnd"/>
      <w:r>
        <w:rPr>
          <w:rFonts w:eastAsia="Times New Roman" w:cs="Times New Roman"/>
          <w:szCs w:val="24"/>
          <w:lang w:eastAsia="en-GB"/>
        </w:rPr>
        <w:t xml:space="preserve">ahead-of-print). </w:t>
      </w:r>
      <w:proofErr w:type="spellStart"/>
      <w:r>
        <w:rPr>
          <w:rFonts w:eastAsia="Times New Roman" w:cs="Times New Roman"/>
          <w:szCs w:val="24"/>
          <w:lang w:eastAsia="en-GB"/>
        </w:rPr>
        <w:t>doi:https</w:t>
      </w:r>
      <w:proofErr w:type="spellEnd"/>
      <w:r>
        <w:rPr>
          <w:rFonts w:eastAsia="Times New Roman" w:cs="Times New Roman"/>
          <w:szCs w:val="24"/>
          <w:lang w:eastAsia="en-GB"/>
        </w:rPr>
        <w:t>://doi.org/10.1108/</w:t>
      </w:r>
      <w:proofErr w:type="spellStart"/>
      <w:r>
        <w:rPr>
          <w:rFonts w:eastAsia="Times New Roman" w:cs="Times New Roman"/>
          <w:szCs w:val="24"/>
          <w:lang w:eastAsia="en-GB"/>
        </w:rPr>
        <w:t>ecam</w:t>
      </w:r>
      <w:proofErr w:type="spellEnd"/>
      <w:r>
        <w:rPr>
          <w:rFonts w:eastAsia="Times New Roman" w:cs="Times New Roman"/>
          <w:szCs w:val="24"/>
          <w:lang w:eastAsia="en-GB"/>
        </w:rPr>
        <w:t>-09-2020-0726.</w:t>
      </w:r>
    </w:p>
    <w:p w:rsidR="00F977BD" w:rsidRDefault="00F977BD" w:rsidP="00F977BD">
      <w:pPr>
        <w:spacing w:after="240"/>
        <w:rPr>
          <w:rFonts w:eastAsia="Times New Roman" w:cs="Times New Roman"/>
          <w:szCs w:val="24"/>
          <w:lang w:eastAsia="en-GB"/>
        </w:rPr>
      </w:pPr>
      <w:r>
        <w:rPr>
          <w:rFonts w:eastAsia="Times New Roman" w:cs="Times New Roman"/>
          <w:szCs w:val="24"/>
          <w:lang w:eastAsia="en-GB"/>
        </w:rPr>
        <w:t xml:space="preserve">Yin, Z. (2022). </w:t>
      </w:r>
      <w:r>
        <w:rPr>
          <w:rFonts w:eastAsia="Times New Roman" w:cs="Times New Roman"/>
          <w:i/>
          <w:iCs/>
          <w:szCs w:val="24"/>
          <w:lang w:eastAsia="en-GB"/>
        </w:rPr>
        <w:t xml:space="preserve">The Application of BIM Technology in Construction Management - An Empirical Study Based on </w:t>
      </w:r>
      <w:proofErr w:type="gramStart"/>
      <w:r>
        <w:rPr>
          <w:rFonts w:eastAsia="Times New Roman" w:cs="Times New Roman"/>
          <w:i/>
          <w:iCs/>
          <w:szCs w:val="24"/>
          <w:lang w:eastAsia="en-GB"/>
        </w:rPr>
        <w:t>A</w:t>
      </w:r>
      <w:proofErr w:type="gramEnd"/>
      <w:r>
        <w:rPr>
          <w:rFonts w:eastAsia="Times New Roman" w:cs="Times New Roman"/>
          <w:i/>
          <w:iCs/>
          <w:szCs w:val="24"/>
          <w:lang w:eastAsia="en-GB"/>
        </w:rPr>
        <w:t xml:space="preserve"> Hotel Project</w:t>
      </w:r>
      <w:r>
        <w:rPr>
          <w:rFonts w:eastAsia="Times New Roman" w:cs="Times New Roman"/>
          <w:szCs w:val="24"/>
          <w:lang w:eastAsia="en-GB"/>
        </w:rPr>
        <w:t>. [</w:t>
      </w:r>
      <w:proofErr w:type="gramStart"/>
      <w:r>
        <w:rPr>
          <w:rFonts w:eastAsia="Times New Roman" w:cs="Times New Roman"/>
          <w:szCs w:val="24"/>
          <w:lang w:eastAsia="en-GB"/>
        </w:rPr>
        <w:t>online</w:t>
      </w:r>
      <w:proofErr w:type="gramEnd"/>
      <w:r>
        <w:rPr>
          <w:rFonts w:eastAsia="Times New Roman" w:cs="Times New Roman"/>
          <w:szCs w:val="24"/>
          <w:lang w:eastAsia="en-GB"/>
        </w:rPr>
        <w:t xml:space="preserve">] www.atlantis-press.com. </w:t>
      </w:r>
      <w:proofErr w:type="spellStart"/>
      <w:r>
        <w:rPr>
          <w:rFonts w:eastAsia="Times New Roman" w:cs="Times New Roman"/>
          <w:szCs w:val="24"/>
          <w:lang w:eastAsia="en-GB"/>
        </w:rPr>
        <w:t>doi:https</w:t>
      </w:r>
      <w:proofErr w:type="spellEnd"/>
      <w:r>
        <w:rPr>
          <w:rFonts w:eastAsia="Times New Roman" w:cs="Times New Roman"/>
          <w:szCs w:val="24"/>
          <w:lang w:eastAsia="en-GB"/>
        </w:rPr>
        <w:t>://doi.org/10.2991/978-94-6463-056-5_117.</w:t>
      </w:r>
    </w:p>
    <w:p w:rsidR="00F977BD" w:rsidRDefault="00F977BD" w:rsidP="00F977BD"/>
    <w:p w:rsidR="00F977BD" w:rsidRDefault="00F977BD" w:rsidP="000921E8">
      <w:pPr>
        <w:rPr>
          <w:lang w:eastAsia="en-GB"/>
        </w:rPr>
      </w:pPr>
    </w:p>
    <w:sectPr w:rsidR="00F977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95A" w:rsidRDefault="00DE295A" w:rsidP="0034501F">
      <w:pPr>
        <w:spacing w:after="0" w:line="240" w:lineRule="auto"/>
      </w:pPr>
      <w:r>
        <w:separator/>
      </w:r>
    </w:p>
  </w:endnote>
  <w:endnote w:type="continuationSeparator" w:id="0">
    <w:p w:rsidR="00DE295A" w:rsidRDefault="00DE295A" w:rsidP="00345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918752"/>
      <w:docPartObj>
        <w:docPartGallery w:val="Page Numbers (Bottom of Page)"/>
        <w:docPartUnique/>
      </w:docPartObj>
    </w:sdtPr>
    <w:sdtEndPr>
      <w:rPr>
        <w:noProof/>
      </w:rPr>
    </w:sdtEndPr>
    <w:sdtContent>
      <w:p w:rsidR="0034501F" w:rsidRDefault="0034501F">
        <w:pPr>
          <w:pStyle w:val="Footer"/>
          <w:jc w:val="center"/>
        </w:pPr>
        <w:r>
          <w:fldChar w:fldCharType="begin"/>
        </w:r>
        <w:r>
          <w:instrText xml:space="preserve"> PAGE   \* MERGEFORMAT </w:instrText>
        </w:r>
        <w:r>
          <w:fldChar w:fldCharType="separate"/>
        </w:r>
        <w:r w:rsidR="00C35272">
          <w:rPr>
            <w:noProof/>
          </w:rPr>
          <w:t>6</w:t>
        </w:r>
        <w:r>
          <w:rPr>
            <w:noProof/>
          </w:rPr>
          <w:fldChar w:fldCharType="end"/>
        </w:r>
      </w:p>
    </w:sdtContent>
  </w:sdt>
  <w:p w:rsidR="0034501F" w:rsidRDefault="00345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95A" w:rsidRDefault="00DE295A" w:rsidP="0034501F">
      <w:pPr>
        <w:spacing w:after="0" w:line="240" w:lineRule="auto"/>
      </w:pPr>
      <w:r>
        <w:separator/>
      </w:r>
    </w:p>
  </w:footnote>
  <w:footnote w:type="continuationSeparator" w:id="0">
    <w:p w:rsidR="00DE295A" w:rsidRDefault="00DE295A" w:rsidP="00345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D3BD9"/>
    <w:multiLevelType w:val="hybridMultilevel"/>
    <w:tmpl w:val="5F965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U2MDUxMTA0MLc0NTVV0lEKTi0uzszPAykwqgUATg01tiwAAAA="/>
  </w:docVars>
  <w:rsids>
    <w:rsidRoot w:val="004552D6"/>
    <w:rsid w:val="000921E8"/>
    <w:rsid w:val="001D7D3C"/>
    <w:rsid w:val="002445C4"/>
    <w:rsid w:val="002D0049"/>
    <w:rsid w:val="003073E6"/>
    <w:rsid w:val="0034501F"/>
    <w:rsid w:val="004552D6"/>
    <w:rsid w:val="005326FD"/>
    <w:rsid w:val="00554044"/>
    <w:rsid w:val="006B40EC"/>
    <w:rsid w:val="00790106"/>
    <w:rsid w:val="008024AC"/>
    <w:rsid w:val="0096006E"/>
    <w:rsid w:val="0097104E"/>
    <w:rsid w:val="00AA0B5B"/>
    <w:rsid w:val="00B56604"/>
    <w:rsid w:val="00B67933"/>
    <w:rsid w:val="00BB65F2"/>
    <w:rsid w:val="00C10214"/>
    <w:rsid w:val="00C166E9"/>
    <w:rsid w:val="00C35272"/>
    <w:rsid w:val="00C54C5F"/>
    <w:rsid w:val="00CB2CBD"/>
    <w:rsid w:val="00DE295A"/>
    <w:rsid w:val="00DE7F8E"/>
    <w:rsid w:val="00F97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904A1-7BED-4C87-9223-BA2D5833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1E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073E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073E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DE7F8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E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073E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3073E6"/>
    <w:pPr>
      <w:spacing w:after="0"/>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3073E6"/>
    <w:rPr>
      <w:rFonts w:ascii="Times New Roman" w:eastAsiaTheme="majorEastAsia" w:hAnsi="Times New Roman" w:cstheme="majorBidi"/>
      <w:b/>
      <w:spacing w:val="-10"/>
      <w:kern w:val="28"/>
      <w:sz w:val="48"/>
      <w:szCs w:val="56"/>
    </w:rPr>
  </w:style>
  <w:style w:type="character" w:customStyle="1" w:styleId="Heading3Char">
    <w:name w:val="Heading 3 Char"/>
    <w:basedOn w:val="DefaultParagraphFont"/>
    <w:link w:val="Heading3"/>
    <w:uiPriority w:val="9"/>
    <w:semiHidden/>
    <w:rsid w:val="00DE7F8E"/>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0921E8"/>
    <w:pPr>
      <w:spacing w:before="100" w:beforeAutospacing="1" w:after="100" w:afterAutospacing="1" w:line="240" w:lineRule="auto"/>
      <w:jc w:val="left"/>
    </w:pPr>
    <w:rPr>
      <w:rFonts w:eastAsia="Times New Roman" w:cs="Times New Roman"/>
      <w:szCs w:val="24"/>
      <w:lang w:eastAsia="en-GB"/>
    </w:rPr>
  </w:style>
  <w:style w:type="table" w:styleId="TableGrid">
    <w:name w:val="Table Grid"/>
    <w:basedOn w:val="TableNormal"/>
    <w:uiPriority w:val="39"/>
    <w:rsid w:val="000921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5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01F"/>
    <w:rPr>
      <w:rFonts w:ascii="Times New Roman" w:hAnsi="Times New Roman"/>
      <w:sz w:val="24"/>
    </w:rPr>
  </w:style>
  <w:style w:type="paragraph" w:styleId="Footer">
    <w:name w:val="footer"/>
    <w:basedOn w:val="Normal"/>
    <w:link w:val="FooterChar"/>
    <w:uiPriority w:val="99"/>
    <w:unhideWhenUsed/>
    <w:rsid w:val="00345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01F"/>
    <w:rPr>
      <w:rFonts w:ascii="Times New Roman" w:hAnsi="Times New Roman"/>
      <w:sz w:val="24"/>
    </w:rPr>
  </w:style>
  <w:style w:type="paragraph" w:styleId="ListParagraph">
    <w:name w:val="List Paragraph"/>
    <w:basedOn w:val="Normal"/>
    <w:uiPriority w:val="34"/>
    <w:qFormat/>
    <w:rsid w:val="00CB2CBD"/>
    <w:pPr>
      <w:ind w:left="720"/>
      <w:contextualSpacing/>
    </w:pPr>
  </w:style>
  <w:style w:type="table" w:styleId="GridTable4-Accent6">
    <w:name w:val="Grid Table 4 Accent 6"/>
    <w:basedOn w:val="TableNormal"/>
    <w:uiPriority w:val="49"/>
    <w:rsid w:val="00CB2CB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B67933"/>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B67933"/>
    <w:pPr>
      <w:spacing w:after="100"/>
    </w:pPr>
  </w:style>
  <w:style w:type="paragraph" w:styleId="TOC2">
    <w:name w:val="toc 2"/>
    <w:basedOn w:val="Normal"/>
    <w:next w:val="Normal"/>
    <w:autoRedefine/>
    <w:uiPriority w:val="39"/>
    <w:unhideWhenUsed/>
    <w:rsid w:val="00B67933"/>
    <w:pPr>
      <w:spacing w:after="100"/>
      <w:ind w:left="240"/>
    </w:pPr>
  </w:style>
  <w:style w:type="character" w:styleId="Hyperlink">
    <w:name w:val="Hyperlink"/>
    <w:basedOn w:val="DefaultParagraphFont"/>
    <w:uiPriority w:val="99"/>
    <w:unhideWhenUsed/>
    <w:rsid w:val="00B67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19311">
      <w:bodyDiv w:val="1"/>
      <w:marLeft w:val="0"/>
      <w:marRight w:val="0"/>
      <w:marTop w:val="0"/>
      <w:marBottom w:val="0"/>
      <w:divBdr>
        <w:top w:val="none" w:sz="0" w:space="0" w:color="auto"/>
        <w:left w:val="none" w:sz="0" w:space="0" w:color="auto"/>
        <w:bottom w:val="none" w:sz="0" w:space="0" w:color="auto"/>
        <w:right w:val="none" w:sz="0" w:space="0" w:color="auto"/>
      </w:divBdr>
    </w:div>
    <w:div w:id="182696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146A75-936D-436F-BCD2-850937E023D1}"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GB"/>
        </a:p>
      </dgm:t>
    </dgm:pt>
    <dgm:pt modelId="{CD6EE500-5D5C-42B2-9719-FE17EA93771A}">
      <dgm:prSet phldrT="[Text]" custT="1"/>
      <dgm:spPr/>
      <dgm:t>
        <a:bodyPr/>
        <a:lstStyle/>
        <a:p>
          <a:r>
            <a:rPr lang="en-GB" sz="1400" b="1">
              <a:solidFill>
                <a:sysClr val="windowText" lastClr="000000"/>
              </a:solidFill>
              <a:latin typeface="Times New Roman" panose="02020603050405020304" pitchFamily="18" charset="0"/>
              <a:cs typeface="Times New Roman" panose="02020603050405020304" pitchFamily="18" charset="0"/>
            </a:rPr>
            <a:t>Project Complexity and Nature</a:t>
          </a:r>
          <a:endParaRPr lang="en-GB" sz="1400">
            <a:solidFill>
              <a:sysClr val="windowText" lastClr="000000"/>
            </a:solidFill>
            <a:latin typeface="Times New Roman" panose="02020603050405020304" pitchFamily="18" charset="0"/>
            <a:cs typeface="Times New Roman" panose="02020603050405020304" pitchFamily="18" charset="0"/>
          </a:endParaRPr>
        </a:p>
      </dgm:t>
    </dgm:pt>
    <dgm:pt modelId="{D0AE5997-A9BA-4078-9121-B427421C3420}" type="parTrans" cxnId="{A8C260B8-8452-4CC8-8752-AB9BD6580EF2}">
      <dgm:prSet/>
      <dgm:spPr/>
      <dgm:t>
        <a:bodyPr/>
        <a:lstStyle/>
        <a:p>
          <a:endParaRPr lang="en-GB"/>
        </a:p>
      </dgm:t>
    </dgm:pt>
    <dgm:pt modelId="{1320FEBB-0F91-4873-9CDC-F2A9E18C6040}" type="sibTrans" cxnId="{A8C260B8-8452-4CC8-8752-AB9BD6580EF2}">
      <dgm:prSet/>
      <dgm:spPr/>
      <dgm:t>
        <a:bodyPr/>
        <a:lstStyle/>
        <a:p>
          <a:endParaRPr lang="en-GB"/>
        </a:p>
      </dgm:t>
    </dgm:pt>
    <dgm:pt modelId="{5BD6C0C7-8D47-4FF7-987E-7DFB81976D3A}">
      <dgm:prSet phldrT="[Text]" custT="1"/>
      <dgm:spPr/>
      <dgm:t>
        <a:bodyPr/>
        <a:lstStyle/>
        <a:p>
          <a:r>
            <a:rPr lang="en-GB" sz="1400" b="1">
              <a:solidFill>
                <a:sysClr val="windowText" lastClr="000000"/>
              </a:solidFill>
              <a:latin typeface="Times New Roman" panose="02020603050405020304" pitchFamily="18" charset="0"/>
              <a:cs typeface="Times New Roman" panose="02020603050405020304" pitchFamily="18" charset="0"/>
            </a:rPr>
            <a:t>Risk Profile</a:t>
          </a:r>
          <a:endParaRPr lang="en-GB" sz="1400">
            <a:solidFill>
              <a:sysClr val="windowText" lastClr="000000"/>
            </a:solidFill>
            <a:latin typeface="Times New Roman" panose="02020603050405020304" pitchFamily="18" charset="0"/>
            <a:cs typeface="Times New Roman" panose="02020603050405020304" pitchFamily="18" charset="0"/>
          </a:endParaRPr>
        </a:p>
      </dgm:t>
    </dgm:pt>
    <dgm:pt modelId="{8261D229-1A75-429A-8613-4753A05A6C13}" type="parTrans" cxnId="{E7359D0A-7C24-4612-85CF-FCC45F4FB74D}">
      <dgm:prSet/>
      <dgm:spPr/>
      <dgm:t>
        <a:bodyPr/>
        <a:lstStyle/>
        <a:p>
          <a:endParaRPr lang="en-GB"/>
        </a:p>
      </dgm:t>
    </dgm:pt>
    <dgm:pt modelId="{36150444-53E2-4AE9-A6DD-5E6E4AB9DFD4}" type="sibTrans" cxnId="{E7359D0A-7C24-4612-85CF-FCC45F4FB74D}">
      <dgm:prSet/>
      <dgm:spPr/>
      <dgm:t>
        <a:bodyPr/>
        <a:lstStyle/>
        <a:p>
          <a:endParaRPr lang="en-GB"/>
        </a:p>
      </dgm:t>
    </dgm:pt>
    <dgm:pt modelId="{B15F9474-A6ED-445E-AC0D-36F9A5B198E4}">
      <dgm:prSet phldrT="[Text]" custT="1"/>
      <dgm:spPr/>
      <dgm:t>
        <a:bodyPr/>
        <a:lstStyle/>
        <a:p>
          <a:r>
            <a:rPr lang="en-GB" sz="1400" b="1">
              <a:solidFill>
                <a:sysClr val="windowText" lastClr="000000"/>
              </a:solidFill>
              <a:latin typeface="Times New Roman" panose="02020603050405020304" pitchFamily="18" charset="0"/>
              <a:cs typeface="Times New Roman" panose="02020603050405020304" pitchFamily="18" charset="0"/>
            </a:rPr>
            <a:t>Client Priorities and Preferences</a:t>
          </a:r>
          <a:endParaRPr lang="en-GB" sz="1400">
            <a:solidFill>
              <a:sysClr val="windowText" lastClr="000000"/>
            </a:solidFill>
            <a:latin typeface="Times New Roman" panose="02020603050405020304" pitchFamily="18" charset="0"/>
            <a:cs typeface="Times New Roman" panose="02020603050405020304" pitchFamily="18" charset="0"/>
          </a:endParaRPr>
        </a:p>
      </dgm:t>
    </dgm:pt>
    <dgm:pt modelId="{4A573921-A2BF-4D84-BB3F-FB28495F37F1}" type="parTrans" cxnId="{F55B6C48-9F90-49C5-AF48-6B64AB956927}">
      <dgm:prSet/>
      <dgm:spPr/>
      <dgm:t>
        <a:bodyPr/>
        <a:lstStyle/>
        <a:p>
          <a:endParaRPr lang="en-GB"/>
        </a:p>
      </dgm:t>
    </dgm:pt>
    <dgm:pt modelId="{04E02435-3842-4B5E-AD19-88790B3279C1}" type="sibTrans" cxnId="{F55B6C48-9F90-49C5-AF48-6B64AB956927}">
      <dgm:prSet/>
      <dgm:spPr/>
      <dgm:t>
        <a:bodyPr/>
        <a:lstStyle/>
        <a:p>
          <a:endParaRPr lang="en-GB"/>
        </a:p>
      </dgm:t>
    </dgm:pt>
    <dgm:pt modelId="{EA8CB2CD-EAD8-41AD-9ACE-BDAD069DB165}">
      <dgm:prSet custT="1"/>
      <dgm:spPr/>
      <dgm:t>
        <a:bodyPr/>
        <a:lstStyle/>
        <a:p>
          <a:r>
            <a:rPr lang="en-GB" sz="1400" b="1">
              <a:solidFill>
                <a:sysClr val="windowText" lastClr="000000"/>
              </a:solidFill>
              <a:latin typeface="Times New Roman" panose="02020603050405020304" pitchFamily="18" charset="0"/>
              <a:cs typeface="Times New Roman" panose="02020603050405020304" pitchFamily="18" charset="0"/>
            </a:rPr>
            <a:t>Regulatory and Legal Compliance</a:t>
          </a:r>
          <a:endParaRPr lang="en-GB" sz="1400">
            <a:solidFill>
              <a:sysClr val="windowText" lastClr="000000"/>
            </a:solidFill>
            <a:latin typeface="Times New Roman" panose="02020603050405020304" pitchFamily="18" charset="0"/>
            <a:cs typeface="Times New Roman" panose="02020603050405020304" pitchFamily="18" charset="0"/>
          </a:endParaRPr>
        </a:p>
      </dgm:t>
    </dgm:pt>
    <dgm:pt modelId="{63F15C4B-4B36-4BCF-831B-A8B5267C4B1E}" type="parTrans" cxnId="{14987BF2-0FC0-4C38-8DE9-7190A8A31FF3}">
      <dgm:prSet/>
      <dgm:spPr/>
      <dgm:t>
        <a:bodyPr/>
        <a:lstStyle/>
        <a:p>
          <a:endParaRPr lang="en-GB"/>
        </a:p>
      </dgm:t>
    </dgm:pt>
    <dgm:pt modelId="{5623C5DC-36B8-4B44-B416-60EB0C8ACA86}" type="sibTrans" cxnId="{14987BF2-0FC0-4C38-8DE9-7190A8A31FF3}">
      <dgm:prSet/>
      <dgm:spPr/>
      <dgm:t>
        <a:bodyPr/>
        <a:lstStyle/>
        <a:p>
          <a:endParaRPr lang="en-GB"/>
        </a:p>
      </dgm:t>
    </dgm:pt>
    <dgm:pt modelId="{AB54AD82-34F3-49BF-90D9-3945BDA523B8}">
      <dgm:prSet custT="1"/>
      <dgm:spPr/>
      <dgm:t>
        <a:bodyPr/>
        <a:lstStyle/>
        <a:p>
          <a:r>
            <a:rPr lang="en-GB" sz="1400" b="1">
              <a:solidFill>
                <a:sysClr val="windowText" lastClr="000000"/>
              </a:solidFill>
              <a:latin typeface="Times New Roman" panose="02020603050405020304" pitchFamily="18" charset="0"/>
              <a:cs typeface="Times New Roman" panose="02020603050405020304" pitchFamily="18" charset="0"/>
            </a:rPr>
            <a:t>Contractual Considerations</a:t>
          </a:r>
          <a:endParaRPr lang="en-GB" sz="1400">
            <a:solidFill>
              <a:sysClr val="windowText" lastClr="000000"/>
            </a:solidFill>
            <a:latin typeface="Times New Roman" panose="02020603050405020304" pitchFamily="18" charset="0"/>
            <a:cs typeface="Times New Roman" panose="02020603050405020304" pitchFamily="18" charset="0"/>
          </a:endParaRPr>
        </a:p>
      </dgm:t>
    </dgm:pt>
    <dgm:pt modelId="{7A5B4376-707A-4B94-9230-B6C932100B17}" type="parTrans" cxnId="{40559428-1770-4547-99AC-7712BEA7E21D}">
      <dgm:prSet/>
      <dgm:spPr/>
      <dgm:t>
        <a:bodyPr/>
        <a:lstStyle/>
        <a:p>
          <a:endParaRPr lang="en-GB"/>
        </a:p>
      </dgm:t>
    </dgm:pt>
    <dgm:pt modelId="{75535F87-3A60-45BC-9699-F5CF9572D4DB}" type="sibTrans" cxnId="{40559428-1770-4547-99AC-7712BEA7E21D}">
      <dgm:prSet/>
      <dgm:spPr/>
      <dgm:t>
        <a:bodyPr/>
        <a:lstStyle/>
        <a:p>
          <a:endParaRPr lang="en-GB"/>
        </a:p>
      </dgm:t>
    </dgm:pt>
    <dgm:pt modelId="{637801F2-658F-4C8B-8ECB-958470C63E57}">
      <dgm:prSet custT="1"/>
      <dgm:spPr/>
      <dgm:t>
        <a:bodyPr/>
        <a:lstStyle/>
        <a:p>
          <a:r>
            <a:rPr lang="en-GB" sz="1400" b="1">
              <a:solidFill>
                <a:sysClr val="windowText" lastClr="000000"/>
              </a:solidFill>
              <a:latin typeface="Times New Roman" panose="02020603050405020304" pitchFamily="18" charset="0"/>
              <a:cs typeface="Times New Roman" panose="02020603050405020304" pitchFamily="18" charset="0"/>
            </a:rPr>
            <a:t>Availability of Resources and Expertise</a:t>
          </a:r>
          <a:endParaRPr lang="en-GB" sz="1400">
            <a:solidFill>
              <a:sysClr val="windowText" lastClr="000000"/>
            </a:solidFill>
            <a:latin typeface="Times New Roman" panose="02020603050405020304" pitchFamily="18" charset="0"/>
            <a:cs typeface="Times New Roman" panose="02020603050405020304" pitchFamily="18" charset="0"/>
          </a:endParaRPr>
        </a:p>
      </dgm:t>
    </dgm:pt>
    <dgm:pt modelId="{1C871C06-497A-4540-AD65-9B699DD434A3}" type="parTrans" cxnId="{AD37EDBD-624B-4197-AF4C-BF8EAF46861E}">
      <dgm:prSet/>
      <dgm:spPr/>
      <dgm:t>
        <a:bodyPr/>
        <a:lstStyle/>
        <a:p>
          <a:endParaRPr lang="en-GB"/>
        </a:p>
      </dgm:t>
    </dgm:pt>
    <dgm:pt modelId="{6B101F9B-4F24-45C7-9DDD-CCE98B2FC695}" type="sibTrans" cxnId="{AD37EDBD-624B-4197-AF4C-BF8EAF46861E}">
      <dgm:prSet/>
      <dgm:spPr/>
      <dgm:t>
        <a:bodyPr/>
        <a:lstStyle/>
        <a:p>
          <a:endParaRPr lang="en-GB"/>
        </a:p>
      </dgm:t>
    </dgm:pt>
    <dgm:pt modelId="{61AF87B2-446D-4D81-901D-C92D0150423F}" type="pres">
      <dgm:prSet presAssocID="{F7146A75-936D-436F-BCD2-850937E023D1}" presName="linear" presStyleCnt="0">
        <dgm:presLayoutVars>
          <dgm:dir/>
          <dgm:animLvl val="lvl"/>
          <dgm:resizeHandles val="exact"/>
        </dgm:presLayoutVars>
      </dgm:prSet>
      <dgm:spPr/>
      <dgm:t>
        <a:bodyPr/>
        <a:lstStyle/>
        <a:p>
          <a:endParaRPr lang="en-GB"/>
        </a:p>
      </dgm:t>
    </dgm:pt>
    <dgm:pt modelId="{0D4BF313-8284-4214-A441-D4C9C414D6C8}" type="pres">
      <dgm:prSet presAssocID="{CD6EE500-5D5C-42B2-9719-FE17EA93771A}" presName="parentLin" presStyleCnt="0"/>
      <dgm:spPr/>
    </dgm:pt>
    <dgm:pt modelId="{1FC74505-E308-4B85-A5D1-91BB3C1A1C50}" type="pres">
      <dgm:prSet presAssocID="{CD6EE500-5D5C-42B2-9719-FE17EA93771A}" presName="parentLeftMargin" presStyleLbl="node1" presStyleIdx="0" presStyleCnt="6"/>
      <dgm:spPr/>
      <dgm:t>
        <a:bodyPr/>
        <a:lstStyle/>
        <a:p>
          <a:endParaRPr lang="en-GB"/>
        </a:p>
      </dgm:t>
    </dgm:pt>
    <dgm:pt modelId="{4DD93958-345F-496F-A1BC-58BFED4CAD5F}" type="pres">
      <dgm:prSet presAssocID="{CD6EE500-5D5C-42B2-9719-FE17EA93771A}" presName="parentText" presStyleLbl="node1" presStyleIdx="0" presStyleCnt="6">
        <dgm:presLayoutVars>
          <dgm:chMax val="0"/>
          <dgm:bulletEnabled val="1"/>
        </dgm:presLayoutVars>
      </dgm:prSet>
      <dgm:spPr/>
      <dgm:t>
        <a:bodyPr/>
        <a:lstStyle/>
        <a:p>
          <a:endParaRPr lang="en-GB"/>
        </a:p>
      </dgm:t>
    </dgm:pt>
    <dgm:pt modelId="{56E3B5B3-85FB-460B-8A39-25B991BCEB4C}" type="pres">
      <dgm:prSet presAssocID="{CD6EE500-5D5C-42B2-9719-FE17EA93771A}" presName="negativeSpace" presStyleCnt="0"/>
      <dgm:spPr/>
    </dgm:pt>
    <dgm:pt modelId="{3B687B36-061C-4D7E-9DFA-9CA03ACA1614}" type="pres">
      <dgm:prSet presAssocID="{CD6EE500-5D5C-42B2-9719-FE17EA93771A}" presName="childText" presStyleLbl="conFgAcc1" presStyleIdx="0" presStyleCnt="6">
        <dgm:presLayoutVars>
          <dgm:bulletEnabled val="1"/>
        </dgm:presLayoutVars>
      </dgm:prSet>
      <dgm:spPr/>
    </dgm:pt>
    <dgm:pt modelId="{76D479F8-215C-48F4-9687-F5274AC02D2E}" type="pres">
      <dgm:prSet presAssocID="{1320FEBB-0F91-4873-9CDC-F2A9E18C6040}" presName="spaceBetweenRectangles" presStyleCnt="0"/>
      <dgm:spPr/>
    </dgm:pt>
    <dgm:pt modelId="{71638F39-201A-4966-9E7B-E6D4E0749786}" type="pres">
      <dgm:prSet presAssocID="{5BD6C0C7-8D47-4FF7-987E-7DFB81976D3A}" presName="parentLin" presStyleCnt="0"/>
      <dgm:spPr/>
    </dgm:pt>
    <dgm:pt modelId="{B0D16FA5-6186-4FAE-94E0-18ACDE714D8F}" type="pres">
      <dgm:prSet presAssocID="{5BD6C0C7-8D47-4FF7-987E-7DFB81976D3A}" presName="parentLeftMargin" presStyleLbl="node1" presStyleIdx="0" presStyleCnt="6"/>
      <dgm:spPr/>
      <dgm:t>
        <a:bodyPr/>
        <a:lstStyle/>
        <a:p>
          <a:endParaRPr lang="en-GB"/>
        </a:p>
      </dgm:t>
    </dgm:pt>
    <dgm:pt modelId="{C5BAC877-78FE-4A26-8C20-9CEB73F28D8F}" type="pres">
      <dgm:prSet presAssocID="{5BD6C0C7-8D47-4FF7-987E-7DFB81976D3A}" presName="parentText" presStyleLbl="node1" presStyleIdx="1" presStyleCnt="6">
        <dgm:presLayoutVars>
          <dgm:chMax val="0"/>
          <dgm:bulletEnabled val="1"/>
        </dgm:presLayoutVars>
      </dgm:prSet>
      <dgm:spPr/>
      <dgm:t>
        <a:bodyPr/>
        <a:lstStyle/>
        <a:p>
          <a:endParaRPr lang="en-GB"/>
        </a:p>
      </dgm:t>
    </dgm:pt>
    <dgm:pt modelId="{7EC1F273-3898-4204-B68C-A23586F0CAFD}" type="pres">
      <dgm:prSet presAssocID="{5BD6C0C7-8D47-4FF7-987E-7DFB81976D3A}" presName="negativeSpace" presStyleCnt="0"/>
      <dgm:spPr/>
    </dgm:pt>
    <dgm:pt modelId="{5BD8A66A-0054-4693-81D1-8FB42E8BECC9}" type="pres">
      <dgm:prSet presAssocID="{5BD6C0C7-8D47-4FF7-987E-7DFB81976D3A}" presName="childText" presStyleLbl="conFgAcc1" presStyleIdx="1" presStyleCnt="6">
        <dgm:presLayoutVars>
          <dgm:bulletEnabled val="1"/>
        </dgm:presLayoutVars>
      </dgm:prSet>
      <dgm:spPr/>
    </dgm:pt>
    <dgm:pt modelId="{F5FB3094-13AD-4943-9FAF-E28CC19C4380}" type="pres">
      <dgm:prSet presAssocID="{36150444-53E2-4AE9-A6DD-5E6E4AB9DFD4}" presName="spaceBetweenRectangles" presStyleCnt="0"/>
      <dgm:spPr/>
    </dgm:pt>
    <dgm:pt modelId="{B5D124AC-DB5B-4FD4-9B37-6774AE0DAF67}" type="pres">
      <dgm:prSet presAssocID="{B15F9474-A6ED-445E-AC0D-36F9A5B198E4}" presName="parentLin" presStyleCnt="0"/>
      <dgm:spPr/>
    </dgm:pt>
    <dgm:pt modelId="{AA2B5D4F-A882-4AD8-A117-5C2FEAD9C938}" type="pres">
      <dgm:prSet presAssocID="{B15F9474-A6ED-445E-AC0D-36F9A5B198E4}" presName="parentLeftMargin" presStyleLbl="node1" presStyleIdx="1" presStyleCnt="6"/>
      <dgm:spPr/>
      <dgm:t>
        <a:bodyPr/>
        <a:lstStyle/>
        <a:p>
          <a:endParaRPr lang="en-GB"/>
        </a:p>
      </dgm:t>
    </dgm:pt>
    <dgm:pt modelId="{8E070754-F2E8-4CFC-9AD7-52383A599165}" type="pres">
      <dgm:prSet presAssocID="{B15F9474-A6ED-445E-AC0D-36F9A5B198E4}" presName="parentText" presStyleLbl="node1" presStyleIdx="2" presStyleCnt="6">
        <dgm:presLayoutVars>
          <dgm:chMax val="0"/>
          <dgm:bulletEnabled val="1"/>
        </dgm:presLayoutVars>
      </dgm:prSet>
      <dgm:spPr/>
      <dgm:t>
        <a:bodyPr/>
        <a:lstStyle/>
        <a:p>
          <a:endParaRPr lang="en-GB"/>
        </a:p>
      </dgm:t>
    </dgm:pt>
    <dgm:pt modelId="{EAA0FDDD-1E7F-4070-A533-5FEC88115BE6}" type="pres">
      <dgm:prSet presAssocID="{B15F9474-A6ED-445E-AC0D-36F9A5B198E4}" presName="negativeSpace" presStyleCnt="0"/>
      <dgm:spPr/>
    </dgm:pt>
    <dgm:pt modelId="{549721EF-EFD9-4484-A636-E54DB9013658}" type="pres">
      <dgm:prSet presAssocID="{B15F9474-A6ED-445E-AC0D-36F9A5B198E4}" presName="childText" presStyleLbl="conFgAcc1" presStyleIdx="2" presStyleCnt="6">
        <dgm:presLayoutVars>
          <dgm:bulletEnabled val="1"/>
        </dgm:presLayoutVars>
      </dgm:prSet>
      <dgm:spPr/>
    </dgm:pt>
    <dgm:pt modelId="{80005BBB-CC94-41DF-82DB-61A9660F96B1}" type="pres">
      <dgm:prSet presAssocID="{04E02435-3842-4B5E-AD19-88790B3279C1}" presName="spaceBetweenRectangles" presStyleCnt="0"/>
      <dgm:spPr/>
    </dgm:pt>
    <dgm:pt modelId="{701DF5D0-EAD1-4C14-A3A3-0356FDFA52FA}" type="pres">
      <dgm:prSet presAssocID="{637801F2-658F-4C8B-8ECB-958470C63E57}" presName="parentLin" presStyleCnt="0"/>
      <dgm:spPr/>
    </dgm:pt>
    <dgm:pt modelId="{1451B1A0-1EA2-4963-8757-5B3084DFB1D4}" type="pres">
      <dgm:prSet presAssocID="{637801F2-658F-4C8B-8ECB-958470C63E57}" presName="parentLeftMargin" presStyleLbl="node1" presStyleIdx="2" presStyleCnt="6"/>
      <dgm:spPr/>
      <dgm:t>
        <a:bodyPr/>
        <a:lstStyle/>
        <a:p>
          <a:endParaRPr lang="en-GB"/>
        </a:p>
      </dgm:t>
    </dgm:pt>
    <dgm:pt modelId="{868C1200-F9BF-49A3-A124-32C0532E948C}" type="pres">
      <dgm:prSet presAssocID="{637801F2-658F-4C8B-8ECB-958470C63E57}" presName="parentText" presStyleLbl="node1" presStyleIdx="3" presStyleCnt="6">
        <dgm:presLayoutVars>
          <dgm:chMax val="0"/>
          <dgm:bulletEnabled val="1"/>
        </dgm:presLayoutVars>
      </dgm:prSet>
      <dgm:spPr/>
      <dgm:t>
        <a:bodyPr/>
        <a:lstStyle/>
        <a:p>
          <a:endParaRPr lang="en-GB"/>
        </a:p>
      </dgm:t>
    </dgm:pt>
    <dgm:pt modelId="{17397689-0051-4E04-B47A-5203656DBBA2}" type="pres">
      <dgm:prSet presAssocID="{637801F2-658F-4C8B-8ECB-958470C63E57}" presName="negativeSpace" presStyleCnt="0"/>
      <dgm:spPr/>
    </dgm:pt>
    <dgm:pt modelId="{487815C5-6751-4296-8BE6-19A35D3CF61E}" type="pres">
      <dgm:prSet presAssocID="{637801F2-658F-4C8B-8ECB-958470C63E57}" presName="childText" presStyleLbl="conFgAcc1" presStyleIdx="3" presStyleCnt="6">
        <dgm:presLayoutVars>
          <dgm:bulletEnabled val="1"/>
        </dgm:presLayoutVars>
      </dgm:prSet>
      <dgm:spPr/>
    </dgm:pt>
    <dgm:pt modelId="{8963673A-4D2B-425D-831F-941AB1BB9ABD}" type="pres">
      <dgm:prSet presAssocID="{6B101F9B-4F24-45C7-9DDD-CCE98B2FC695}" presName="spaceBetweenRectangles" presStyleCnt="0"/>
      <dgm:spPr/>
    </dgm:pt>
    <dgm:pt modelId="{6CC59496-8A98-4A1E-8BAC-58E43B0EF6E2}" type="pres">
      <dgm:prSet presAssocID="{AB54AD82-34F3-49BF-90D9-3945BDA523B8}" presName="parentLin" presStyleCnt="0"/>
      <dgm:spPr/>
    </dgm:pt>
    <dgm:pt modelId="{AE79E194-6584-4528-9F96-22A98CA50EB2}" type="pres">
      <dgm:prSet presAssocID="{AB54AD82-34F3-49BF-90D9-3945BDA523B8}" presName="parentLeftMargin" presStyleLbl="node1" presStyleIdx="3" presStyleCnt="6"/>
      <dgm:spPr/>
      <dgm:t>
        <a:bodyPr/>
        <a:lstStyle/>
        <a:p>
          <a:endParaRPr lang="en-GB"/>
        </a:p>
      </dgm:t>
    </dgm:pt>
    <dgm:pt modelId="{9AC8C848-DE4C-401E-ACCF-1DB104852988}" type="pres">
      <dgm:prSet presAssocID="{AB54AD82-34F3-49BF-90D9-3945BDA523B8}" presName="parentText" presStyleLbl="node1" presStyleIdx="4" presStyleCnt="6">
        <dgm:presLayoutVars>
          <dgm:chMax val="0"/>
          <dgm:bulletEnabled val="1"/>
        </dgm:presLayoutVars>
      </dgm:prSet>
      <dgm:spPr/>
      <dgm:t>
        <a:bodyPr/>
        <a:lstStyle/>
        <a:p>
          <a:endParaRPr lang="en-GB"/>
        </a:p>
      </dgm:t>
    </dgm:pt>
    <dgm:pt modelId="{E8F2467E-0373-4615-954A-16B10F409D0D}" type="pres">
      <dgm:prSet presAssocID="{AB54AD82-34F3-49BF-90D9-3945BDA523B8}" presName="negativeSpace" presStyleCnt="0"/>
      <dgm:spPr/>
    </dgm:pt>
    <dgm:pt modelId="{20BBDBA0-E5C9-42DC-8074-FA42A48EF4BB}" type="pres">
      <dgm:prSet presAssocID="{AB54AD82-34F3-49BF-90D9-3945BDA523B8}" presName="childText" presStyleLbl="conFgAcc1" presStyleIdx="4" presStyleCnt="6">
        <dgm:presLayoutVars>
          <dgm:bulletEnabled val="1"/>
        </dgm:presLayoutVars>
      </dgm:prSet>
      <dgm:spPr/>
    </dgm:pt>
    <dgm:pt modelId="{D629F4D1-A6FA-49B3-8294-6B65B13AF9A8}" type="pres">
      <dgm:prSet presAssocID="{75535F87-3A60-45BC-9699-F5CF9572D4DB}" presName="spaceBetweenRectangles" presStyleCnt="0"/>
      <dgm:spPr/>
    </dgm:pt>
    <dgm:pt modelId="{9C7C3B6C-38EC-4200-824C-3EB0381354A8}" type="pres">
      <dgm:prSet presAssocID="{EA8CB2CD-EAD8-41AD-9ACE-BDAD069DB165}" presName="parentLin" presStyleCnt="0"/>
      <dgm:spPr/>
    </dgm:pt>
    <dgm:pt modelId="{D389F52F-8250-48BC-A1BA-8B6D176980A0}" type="pres">
      <dgm:prSet presAssocID="{EA8CB2CD-EAD8-41AD-9ACE-BDAD069DB165}" presName="parentLeftMargin" presStyleLbl="node1" presStyleIdx="4" presStyleCnt="6"/>
      <dgm:spPr/>
      <dgm:t>
        <a:bodyPr/>
        <a:lstStyle/>
        <a:p>
          <a:endParaRPr lang="en-GB"/>
        </a:p>
      </dgm:t>
    </dgm:pt>
    <dgm:pt modelId="{382EBF2C-CCC0-4C1F-8050-18715F9090BB}" type="pres">
      <dgm:prSet presAssocID="{EA8CB2CD-EAD8-41AD-9ACE-BDAD069DB165}" presName="parentText" presStyleLbl="node1" presStyleIdx="5" presStyleCnt="6">
        <dgm:presLayoutVars>
          <dgm:chMax val="0"/>
          <dgm:bulletEnabled val="1"/>
        </dgm:presLayoutVars>
      </dgm:prSet>
      <dgm:spPr/>
      <dgm:t>
        <a:bodyPr/>
        <a:lstStyle/>
        <a:p>
          <a:endParaRPr lang="en-GB"/>
        </a:p>
      </dgm:t>
    </dgm:pt>
    <dgm:pt modelId="{CE2A59E2-493E-41E8-B8DF-32289A517DA8}" type="pres">
      <dgm:prSet presAssocID="{EA8CB2CD-EAD8-41AD-9ACE-BDAD069DB165}" presName="negativeSpace" presStyleCnt="0"/>
      <dgm:spPr/>
    </dgm:pt>
    <dgm:pt modelId="{80050968-B19A-4463-A9AF-CAFD34257F4A}" type="pres">
      <dgm:prSet presAssocID="{EA8CB2CD-EAD8-41AD-9ACE-BDAD069DB165}" presName="childText" presStyleLbl="conFgAcc1" presStyleIdx="5" presStyleCnt="6">
        <dgm:presLayoutVars>
          <dgm:bulletEnabled val="1"/>
        </dgm:presLayoutVars>
      </dgm:prSet>
      <dgm:spPr/>
    </dgm:pt>
  </dgm:ptLst>
  <dgm:cxnLst>
    <dgm:cxn modelId="{AD37EDBD-624B-4197-AF4C-BF8EAF46861E}" srcId="{F7146A75-936D-436F-BCD2-850937E023D1}" destId="{637801F2-658F-4C8B-8ECB-958470C63E57}" srcOrd="3" destOrd="0" parTransId="{1C871C06-497A-4540-AD65-9B699DD434A3}" sibTransId="{6B101F9B-4F24-45C7-9DDD-CCE98B2FC695}"/>
    <dgm:cxn modelId="{B874CD17-0E0A-40A5-B61A-4E60F00118FC}" type="presOf" srcId="{AB54AD82-34F3-49BF-90D9-3945BDA523B8}" destId="{AE79E194-6584-4528-9F96-22A98CA50EB2}" srcOrd="0" destOrd="0" presId="urn:microsoft.com/office/officeart/2005/8/layout/list1"/>
    <dgm:cxn modelId="{CD3D8AC3-0317-41A3-8398-0A080CAC2629}" type="presOf" srcId="{F7146A75-936D-436F-BCD2-850937E023D1}" destId="{61AF87B2-446D-4D81-901D-C92D0150423F}" srcOrd="0" destOrd="0" presId="urn:microsoft.com/office/officeart/2005/8/layout/list1"/>
    <dgm:cxn modelId="{08EB46E0-39AF-4017-B78D-70F2B828372A}" type="presOf" srcId="{637801F2-658F-4C8B-8ECB-958470C63E57}" destId="{868C1200-F9BF-49A3-A124-32C0532E948C}" srcOrd="1" destOrd="0" presId="urn:microsoft.com/office/officeart/2005/8/layout/list1"/>
    <dgm:cxn modelId="{E7359D0A-7C24-4612-85CF-FCC45F4FB74D}" srcId="{F7146A75-936D-436F-BCD2-850937E023D1}" destId="{5BD6C0C7-8D47-4FF7-987E-7DFB81976D3A}" srcOrd="1" destOrd="0" parTransId="{8261D229-1A75-429A-8613-4753A05A6C13}" sibTransId="{36150444-53E2-4AE9-A6DD-5E6E4AB9DFD4}"/>
    <dgm:cxn modelId="{A8C260B8-8452-4CC8-8752-AB9BD6580EF2}" srcId="{F7146A75-936D-436F-BCD2-850937E023D1}" destId="{CD6EE500-5D5C-42B2-9719-FE17EA93771A}" srcOrd="0" destOrd="0" parTransId="{D0AE5997-A9BA-4078-9121-B427421C3420}" sibTransId="{1320FEBB-0F91-4873-9CDC-F2A9E18C6040}"/>
    <dgm:cxn modelId="{40559428-1770-4547-99AC-7712BEA7E21D}" srcId="{F7146A75-936D-436F-BCD2-850937E023D1}" destId="{AB54AD82-34F3-49BF-90D9-3945BDA523B8}" srcOrd="4" destOrd="0" parTransId="{7A5B4376-707A-4B94-9230-B6C932100B17}" sibTransId="{75535F87-3A60-45BC-9699-F5CF9572D4DB}"/>
    <dgm:cxn modelId="{3E374D6B-56D6-457F-A916-F8DE1358416C}" type="presOf" srcId="{CD6EE500-5D5C-42B2-9719-FE17EA93771A}" destId="{4DD93958-345F-496F-A1BC-58BFED4CAD5F}" srcOrd="1" destOrd="0" presId="urn:microsoft.com/office/officeart/2005/8/layout/list1"/>
    <dgm:cxn modelId="{F55B6C48-9F90-49C5-AF48-6B64AB956927}" srcId="{F7146A75-936D-436F-BCD2-850937E023D1}" destId="{B15F9474-A6ED-445E-AC0D-36F9A5B198E4}" srcOrd="2" destOrd="0" parTransId="{4A573921-A2BF-4D84-BB3F-FB28495F37F1}" sibTransId="{04E02435-3842-4B5E-AD19-88790B3279C1}"/>
    <dgm:cxn modelId="{C3F0AB0D-5AD0-4264-AD34-B8153E888245}" type="presOf" srcId="{EA8CB2CD-EAD8-41AD-9ACE-BDAD069DB165}" destId="{382EBF2C-CCC0-4C1F-8050-18715F9090BB}" srcOrd="1" destOrd="0" presId="urn:microsoft.com/office/officeart/2005/8/layout/list1"/>
    <dgm:cxn modelId="{99CD4424-9859-4C7F-A5C6-1DAF0ED32DB8}" type="presOf" srcId="{EA8CB2CD-EAD8-41AD-9ACE-BDAD069DB165}" destId="{D389F52F-8250-48BC-A1BA-8B6D176980A0}" srcOrd="0" destOrd="0" presId="urn:microsoft.com/office/officeart/2005/8/layout/list1"/>
    <dgm:cxn modelId="{2236591B-5FF3-4E98-880D-126D49EE4597}" type="presOf" srcId="{5BD6C0C7-8D47-4FF7-987E-7DFB81976D3A}" destId="{C5BAC877-78FE-4A26-8C20-9CEB73F28D8F}" srcOrd="1" destOrd="0" presId="urn:microsoft.com/office/officeart/2005/8/layout/list1"/>
    <dgm:cxn modelId="{66DEEC21-21D2-44C9-8803-82ADA0B9836E}" type="presOf" srcId="{CD6EE500-5D5C-42B2-9719-FE17EA93771A}" destId="{1FC74505-E308-4B85-A5D1-91BB3C1A1C50}" srcOrd="0" destOrd="0" presId="urn:microsoft.com/office/officeart/2005/8/layout/list1"/>
    <dgm:cxn modelId="{2A762A39-C49B-42C2-8231-51068C33DE40}" type="presOf" srcId="{5BD6C0C7-8D47-4FF7-987E-7DFB81976D3A}" destId="{B0D16FA5-6186-4FAE-94E0-18ACDE714D8F}" srcOrd="0" destOrd="0" presId="urn:microsoft.com/office/officeart/2005/8/layout/list1"/>
    <dgm:cxn modelId="{83EA669F-A9C2-41B7-93A0-DD10BA6C9D0A}" type="presOf" srcId="{637801F2-658F-4C8B-8ECB-958470C63E57}" destId="{1451B1A0-1EA2-4963-8757-5B3084DFB1D4}" srcOrd="0" destOrd="0" presId="urn:microsoft.com/office/officeart/2005/8/layout/list1"/>
    <dgm:cxn modelId="{14987BF2-0FC0-4C38-8DE9-7190A8A31FF3}" srcId="{F7146A75-936D-436F-BCD2-850937E023D1}" destId="{EA8CB2CD-EAD8-41AD-9ACE-BDAD069DB165}" srcOrd="5" destOrd="0" parTransId="{63F15C4B-4B36-4BCF-831B-A8B5267C4B1E}" sibTransId="{5623C5DC-36B8-4B44-B416-60EB0C8ACA86}"/>
    <dgm:cxn modelId="{120D160F-4703-4EDB-BE17-0F8E4F315143}" type="presOf" srcId="{AB54AD82-34F3-49BF-90D9-3945BDA523B8}" destId="{9AC8C848-DE4C-401E-ACCF-1DB104852988}" srcOrd="1" destOrd="0" presId="urn:microsoft.com/office/officeart/2005/8/layout/list1"/>
    <dgm:cxn modelId="{0D939CE6-921D-4876-9047-C1CC0247413B}" type="presOf" srcId="{B15F9474-A6ED-445E-AC0D-36F9A5B198E4}" destId="{8E070754-F2E8-4CFC-9AD7-52383A599165}" srcOrd="1" destOrd="0" presId="urn:microsoft.com/office/officeart/2005/8/layout/list1"/>
    <dgm:cxn modelId="{FF130F3B-B449-4B3C-9C6F-B343E5D12755}" type="presOf" srcId="{B15F9474-A6ED-445E-AC0D-36F9A5B198E4}" destId="{AA2B5D4F-A882-4AD8-A117-5C2FEAD9C938}" srcOrd="0" destOrd="0" presId="urn:microsoft.com/office/officeart/2005/8/layout/list1"/>
    <dgm:cxn modelId="{7F6AF122-5E5C-48CA-BCEB-3FFB7D6542A2}" type="presParOf" srcId="{61AF87B2-446D-4D81-901D-C92D0150423F}" destId="{0D4BF313-8284-4214-A441-D4C9C414D6C8}" srcOrd="0" destOrd="0" presId="urn:microsoft.com/office/officeart/2005/8/layout/list1"/>
    <dgm:cxn modelId="{DDCCA06A-BB37-4C99-B9FA-5AFC6642B342}" type="presParOf" srcId="{0D4BF313-8284-4214-A441-D4C9C414D6C8}" destId="{1FC74505-E308-4B85-A5D1-91BB3C1A1C50}" srcOrd="0" destOrd="0" presId="urn:microsoft.com/office/officeart/2005/8/layout/list1"/>
    <dgm:cxn modelId="{74627010-78C3-48B8-BC9A-BF7686EA840A}" type="presParOf" srcId="{0D4BF313-8284-4214-A441-D4C9C414D6C8}" destId="{4DD93958-345F-496F-A1BC-58BFED4CAD5F}" srcOrd="1" destOrd="0" presId="urn:microsoft.com/office/officeart/2005/8/layout/list1"/>
    <dgm:cxn modelId="{D5FA4F54-D16E-4111-8C0B-DE2A6A1F8FF5}" type="presParOf" srcId="{61AF87B2-446D-4D81-901D-C92D0150423F}" destId="{56E3B5B3-85FB-460B-8A39-25B991BCEB4C}" srcOrd="1" destOrd="0" presId="urn:microsoft.com/office/officeart/2005/8/layout/list1"/>
    <dgm:cxn modelId="{C70EFC69-AF16-4FFB-87E7-358402040C5A}" type="presParOf" srcId="{61AF87B2-446D-4D81-901D-C92D0150423F}" destId="{3B687B36-061C-4D7E-9DFA-9CA03ACA1614}" srcOrd="2" destOrd="0" presId="urn:microsoft.com/office/officeart/2005/8/layout/list1"/>
    <dgm:cxn modelId="{E57EAA23-014E-444A-BAAF-4BCE63081F0F}" type="presParOf" srcId="{61AF87B2-446D-4D81-901D-C92D0150423F}" destId="{76D479F8-215C-48F4-9687-F5274AC02D2E}" srcOrd="3" destOrd="0" presId="urn:microsoft.com/office/officeart/2005/8/layout/list1"/>
    <dgm:cxn modelId="{3C196D40-B7BE-4740-98E4-FB71007F542C}" type="presParOf" srcId="{61AF87B2-446D-4D81-901D-C92D0150423F}" destId="{71638F39-201A-4966-9E7B-E6D4E0749786}" srcOrd="4" destOrd="0" presId="urn:microsoft.com/office/officeart/2005/8/layout/list1"/>
    <dgm:cxn modelId="{48D18526-93EA-45EC-A5F2-6E67FB8CA815}" type="presParOf" srcId="{71638F39-201A-4966-9E7B-E6D4E0749786}" destId="{B0D16FA5-6186-4FAE-94E0-18ACDE714D8F}" srcOrd="0" destOrd="0" presId="urn:microsoft.com/office/officeart/2005/8/layout/list1"/>
    <dgm:cxn modelId="{15A9EF7E-F137-4A42-AB50-59BDC1615E49}" type="presParOf" srcId="{71638F39-201A-4966-9E7B-E6D4E0749786}" destId="{C5BAC877-78FE-4A26-8C20-9CEB73F28D8F}" srcOrd="1" destOrd="0" presId="urn:microsoft.com/office/officeart/2005/8/layout/list1"/>
    <dgm:cxn modelId="{820A0C43-07BB-42D9-A404-5289BF827C84}" type="presParOf" srcId="{61AF87B2-446D-4D81-901D-C92D0150423F}" destId="{7EC1F273-3898-4204-B68C-A23586F0CAFD}" srcOrd="5" destOrd="0" presId="urn:microsoft.com/office/officeart/2005/8/layout/list1"/>
    <dgm:cxn modelId="{727DCBC8-4B1D-4CE1-AD70-B06634A4248A}" type="presParOf" srcId="{61AF87B2-446D-4D81-901D-C92D0150423F}" destId="{5BD8A66A-0054-4693-81D1-8FB42E8BECC9}" srcOrd="6" destOrd="0" presId="urn:microsoft.com/office/officeart/2005/8/layout/list1"/>
    <dgm:cxn modelId="{DF5A51D7-F8C8-4F69-B90A-59526B53A82F}" type="presParOf" srcId="{61AF87B2-446D-4D81-901D-C92D0150423F}" destId="{F5FB3094-13AD-4943-9FAF-E28CC19C4380}" srcOrd="7" destOrd="0" presId="urn:microsoft.com/office/officeart/2005/8/layout/list1"/>
    <dgm:cxn modelId="{30D4448B-58EA-4F62-8723-05540170BC35}" type="presParOf" srcId="{61AF87B2-446D-4D81-901D-C92D0150423F}" destId="{B5D124AC-DB5B-4FD4-9B37-6774AE0DAF67}" srcOrd="8" destOrd="0" presId="urn:microsoft.com/office/officeart/2005/8/layout/list1"/>
    <dgm:cxn modelId="{0278C2A0-133A-483D-B3F4-4B5FD38638CD}" type="presParOf" srcId="{B5D124AC-DB5B-4FD4-9B37-6774AE0DAF67}" destId="{AA2B5D4F-A882-4AD8-A117-5C2FEAD9C938}" srcOrd="0" destOrd="0" presId="urn:microsoft.com/office/officeart/2005/8/layout/list1"/>
    <dgm:cxn modelId="{4E95D32C-0905-4798-B448-4C7E7B8C5EE1}" type="presParOf" srcId="{B5D124AC-DB5B-4FD4-9B37-6774AE0DAF67}" destId="{8E070754-F2E8-4CFC-9AD7-52383A599165}" srcOrd="1" destOrd="0" presId="urn:microsoft.com/office/officeart/2005/8/layout/list1"/>
    <dgm:cxn modelId="{6C825066-25F9-4984-9B36-FEE116F20BF7}" type="presParOf" srcId="{61AF87B2-446D-4D81-901D-C92D0150423F}" destId="{EAA0FDDD-1E7F-4070-A533-5FEC88115BE6}" srcOrd="9" destOrd="0" presId="urn:microsoft.com/office/officeart/2005/8/layout/list1"/>
    <dgm:cxn modelId="{0B574C0D-920B-4B5F-8D20-48230F8317B5}" type="presParOf" srcId="{61AF87B2-446D-4D81-901D-C92D0150423F}" destId="{549721EF-EFD9-4484-A636-E54DB9013658}" srcOrd="10" destOrd="0" presId="urn:microsoft.com/office/officeart/2005/8/layout/list1"/>
    <dgm:cxn modelId="{0C096145-BE2C-48F1-B832-C30C0D87778C}" type="presParOf" srcId="{61AF87B2-446D-4D81-901D-C92D0150423F}" destId="{80005BBB-CC94-41DF-82DB-61A9660F96B1}" srcOrd="11" destOrd="0" presId="urn:microsoft.com/office/officeart/2005/8/layout/list1"/>
    <dgm:cxn modelId="{D81B9051-B71B-4DDE-8355-648BDADF1095}" type="presParOf" srcId="{61AF87B2-446D-4D81-901D-C92D0150423F}" destId="{701DF5D0-EAD1-4C14-A3A3-0356FDFA52FA}" srcOrd="12" destOrd="0" presId="urn:microsoft.com/office/officeart/2005/8/layout/list1"/>
    <dgm:cxn modelId="{32D70CA7-CCA6-4A03-BC41-6AB21423B6F7}" type="presParOf" srcId="{701DF5D0-EAD1-4C14-A3A3-0356FDFA52FA}" destId="{1451B1A0-1EA2-4963-8757-5B3084DFB1D4}" srcOrd="0" destOrd="0" presId="urn:microsoft.com/office/officeart/2005/8/layout/list1"/>
    <dgm:cxn modelId="{0F0BB4F4-8C84-415E-BA75-5A6B227FE263}" type="presParOf" srcId="{701DF5D0-EAD1-4C14-A3A3-0356FDFA52FA}" destId="{868C1200-F9BF-49A3-A124-32C0532E948C}" srcOrd="1" destOrd="0" presId="urn:microsoft.com/office/officeart/2005/8/layout/list1"/>
    <dgm:cxn modelId="{04C412CF-08F1-44EB-9911-7205F2A73FA2}" type="presParOf" srcId="{61AF87B2-446D-4D81-901D-C92D0150423F}" destId="{17397689-0051-4E04-B47A-5203656DBBA2}" srcOrd="13" destOrd="0" presId="urn:microsoft.com/office/officeart/2005/8/layout/list1"/>
    <dgm:cxn modelId="{78B7C5A3-1F1D-4583-9E32-41B6967FE7F5}" type="presParOf" srcId="{61AF87B2-446D-4D81-901D-C92D0150423F}" destId="{487815C5-6751-4296-8BE6-19A35D3CF61E}" srcOrd="14" destOrd="0" presId="urn:microsoft.com/office/officeart/2005/8/layout/list1"/>
    <dgm:cxn modelId="{06F86943-07C5-424A-8D68-E520545B6E88}" type="presParOf" srcId="{61AF87B2-446D-4D81-901D-C92D0150423F}" destId="{8963673A-4D2B-425D-831F-941AB1BB9ABD}" srcOrd="15" destOrd="0" presId="urn:microsoft.com/office/officeart/2005/8/layout/list1"/>
    <dgm:cxn modelId="{8EAC6CC6-EFD5-4B64-B7DF-661A3E8071F8}" type="presParOf" srcId="{61AF87B2-446D-4D81-901D-C92D0150423F}" destId="{6CC59496-8A98-4A1E-8BAC-58E43B0EF6E2}" srcOrd="16" destOrd="0" presId="urn:microsoft.com/office/officeart/2005/8/layout/list1"/>
    <dgm:cxn modelId="{2862DE65-5C21-4314-B094-DEF92785FC35}" type="presParOf" srcId="{6CC59496-8A98-4A1E-8BAC-58E43B0EF6E2}" destId="{AE79E194-6584-4528-9F96-22A98CA50EB2}" srcOrd="0" destOrd="0" presId="urn:microsoft.com/office/officeart/2005/8/layout/list1"/>
    <dgm:cxn modelId="{0A44D231-AABA-46A0-81EF-BE073F01DC93}" type="presParOf" srcId="{6CC59496-8A98-4A1E-8BAC-58E43B0EF6E2}" destId="{9AC8C848-DE4C-401E-ACCF-1DB104852988}" srcOrd="1" destOrd="0" presId="urn:microsoft.com/office/officeart/2005/8/layout/list1"/>
    <dgm:cxn modelId="{81F6A670-1050-41C5-84C2-90D18007E53D}" type="presParOf" srcId="{61AF87B2-446D-4D81-901D-C92D0150423F}" destId="{E8F2467E-0373-4615-954A-16B10F409D0D}" srcOrd="17" destOrd="0" presId="urn:microsoft.com/office/officeart/2005/8/layout/list1"/>
    <dgm:cxn modelId="{C6981C70-A4DD-4B5B-8209-7C6FAD147AEB}" type="presParOf" srcId="{61AF87B2-446D-4D81-901D-C92D0150423F}" destId="{20BBDBA0-E5C9-42DC-8074-FA42A48EF4BB}" srcOrd="18" destOrd="0" presId="urn:microsoft.com/office/officeart/2005/8/layout/list1"/>
    <dgm:cxn modelId="{480DB6D7-78D3-49AE-8717-635602D45A78}" type="presParOf" srcId="{61AF87B2-446D-4D81-901D-C92D0150423F}" destId="{D629F4D1-A6FA-49B3-8294-6B65B13AF9A8}" srcOrd="19" destOrd="0" presId="urn:microsoft.com/office/officeart/2005/8/layout/list1"/>
    <dgm:cxn modelId="{A49D422C-240A-4FC8-8ACB-1CD69A9C8CC7}" type="presParOf" srcId="{61AF87B2-446D-4D81-901D-C92D0150423F}" destId="{9C7C3B6C-38EC-4200-824C-3EB0381354A8}" srcOrd="20" destOrd="0" presId="urn:microsoft.com/office/officeart/2005/8/layout/list1"/>
    <dgm:cxn modelId="{728CA1C4-4C76-4D32-A2F3-2B06BC511192}" type="presParOf" srcId="{9C7C3B6C-38EC-4200-824C-3EB0381354A8}" destId="{D389F52F-8250-48BC-A1BA-8B6D176980A0}" srcOrd="0" destOrd="0" presId="urn:microsoft.com/office/officeart/2005/8/layout/list1"/>
    <dgm:cxn modelId="{2426CBCB-D445-44C1-A056-E336D070FC7E}" type="presParOf" srcId="{9C7C3B6C-38EC-4200-824C-3EB0381354A8}" destId="{382EBF2C-CCC0-4C1F-8050-18715F9090BB}" srcOrd="1" destOrd="0" presId="urn:microsoft.com/office/officeart/2005/8/layout/list1"/>
    <dgm:cxn modelId="{16D4EA8E-12D2-4FDD-B5A8-3903B765E64B}" type="presParOf" srcId="{61AF87B2-446D-4D81-901D-C92D0150423F}" destId="{CE2A59E2-493E-41E8-B8DF-32289A517DA8}" srcOrd="21" destOrd="0" presId="urn:microsoft.com/office/officeart/2005/8/layout/list1"/>
    <dgm:cxn modelId="{67AB6C05-A8D6-4D78-9CB5-347E9BD3D35B}" type="presParOf" srcId="{61AF87B2-446D-4D81-901D-C92D0150423F}" destId="{80050968-B19A-4463-A9AF-CAFD34257F4A}" srcOrd="22"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687B36-061C-4D7E-9DFA-9CA03ACA1614}">
      <dsp:nvSpPr>
        <dsp:cNvPr id="0" name=""/>
        <dsp:cNvSpPr/>
      </dsp:nvSpPr>
      <dsp:spPr>
        <a:xfrm>
          <a:off x="0" y="295380"/>
          <a:ext cx="5486400" cy="2772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D93958-345F-496F-A1BC-58BFED4CAD5F}">
      <dsp:nvSpPr>
        <dsp:cNvPr id="0" name=""/>
        <dsp:cNvSpPr/>
      </dsp:nvSpPr>
      <dsp:spPr>
        <a:xfrm>
          <a:off x="274320" y="133020"/>
          <a:ext cx="3840480" cy="32472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b="1" kern="1200">
              <a:solidFill>
                <a:sysClr val="windowText" lastClr="000000"/>
              </a:solidFill>
              <a:latin typeface="Times New Roman" panose="02020603050405020304" pitchFamily="18" charset="0"/>
              <a:cs typeface="Times New Roman" panose="02020603050405020304" pitchFamily="18" charset="0"/>
            </a:rPr>
            <a:t>Project Complexity and Nature</a:t>
          </a:r>
          <a:endParaRPr lang="en-GB" sz="1400" kern="1200">
            <a:solidFill>
              <a:sysClr val="windowText" lastClr="000000"/>
            </a:solidFill>
            <a:latin typeface="Times New Roman" panose="02020603050405020304" pitchFamily="18" charset="0"/>
            <a:cs typeface="Times New Roman" panose="02020603050405020304" pitchFamily="18" charset="0"/>
          </a:endParaRPr>
        </a:p>
      </dsp:txBody>
      <dsp:txXfrm>
        <a:off x="290172" y="148872"/>
        <a:ext cx="3808776" cy="293016"/>
      </dsp:txXfrm>
    </dsp:sp>
    <dsp:sp modelId="{5BD8A66A-0054-4693-81D1-8FB42E8BECC9}">
      <dsp:nvSpPr>
        <dsp:cNvPr id="0" name=""/>
        <dsp:cNvSpPr/>
      </dsp:nvSpPr>
      <dsp:spPr>
        <a:xfrm>
          <a:off x="0" y="794340"/>
          <a:ext cx="5486400" cy="277200"/>
        </a:xfrm>
        <a:prstGeom prst="rect">
          <a:avLst/>
        </a:prstGeom>
        <a:solidFill>
          <a:schemeClr val="lt1">
            <a:alpha val="90000"/>
            <a:hueOff val="0"/>
            <a:satOff val="0"/>
            <a:lumOff val="0"/>
            <a:alphaOff val="0"/>
          </a:schemeClr>
        </a:solidFill>
        <a:ln w="12700" cap="flat" cmpd="sng" algn="ctr">
          <a:solidFill>
            <a:schemeClr val="accent5">
              <a:hueOff val="-1470669"/>
              <a:satOff val="-2046"/>
              <a:lumOff val="-784"/>
              <a:alphaOff val="0"/>
            </a:schemeClr>
          </a:solidFill>
          <a:prstDash val="solid"/>
          <a:miter lim="800000"/>
        </a:ln>
        <a:effectLst/>
      </dsp:spPr>
      <dsp:style>
        <a:lnRef idx="2">
          <a:scrgbClr r="0" g="0" b="0"/>
        </a:lnRef>
        <a:fillRef idx="1">
          <a:scrgbClr r="0" g="0" b="0"/>
        </a:fillRef>
        <a:effectRef idx="0">
          <a:scrgbClr r="0" g="0" b="0"/>
        </a:effectRef>
        <a:fontRef idx="minor"/>
      </dsp:style>
    </dsp:sp>
    <dsp:sp modelId="{C5BAC877-78FE-4A26-8C20-9CEB73F28D8F}">
      <dsp:nvSpPr>
        <dsp:cNvPr id="0" name=""/>
        <dsp:cNvSpPr/>
      </dsp:nvSpPr>
      <dsp:spPr>
        <a:xfrm>
          <a:off x="274320" y="631980"/>
          <a:ext cx="3840480" cy="324720"/>
        </a:xfrm>
        <a:prstGeom prst="roundRect">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b="1" kern="1200">
              <a:solidFill>
                <a:sysClr val="windowText" lastClr="000000"/>
              </a:solidFill>
              <a:latin typeface="Times New Roman" panose="02020603050405020304" pitchFamily="18" charset="0"/>
              <a:cs typeface="Times New Roman" panose="02020603050405020304" pitchFamily="18" charset="0"/>
            </a:rPr>
            <a:t>Risk Profile</a:t>
          </a:r>
          <a:endParaRPr lang="en-GB" sz="1400" kern="1200">
            <a:solidFill>
              <a:sysClr val="windowText" lastClr="000000"/>
            </a:solidFill>
            <a:latin typeface="Times New Roman" panose="02020603050405020304" pitchFamily="18" charset="0"/>
            <a:cs typeface="Times New Roman" panose="02020603050405020304" pitchFamily="18" charset="0"/>
          </a:endParaRPr>
        </a:p>
      </dsp:txBody>
      <dsp:txXfrm>
        <a:off x="290172" y="647832"/>
        <a:ext cx="3808776" cy="293016"/>
      </dsp:txXfrm>
    </dsp:sp>
    <dsp:sp modelId="{549721EF-EFD9-4484-A636-E54DB9013658}">
      <dsp:nvSpPr>
        <dsp:cNvPr id="0" name=""/>
        <dsp:cNvSpPr/>
      </dsp:nvSpPr>
      <dsp:spPr>
        <a:xfrm>
          <a:off x="0" y="1293300"/>
          <a:ext cx="5486400" cy="277200"/>
        </a:xfrm>
        <a:prstGeom prst="rect">
          <a:avLst/>
        </a:prstGeom>
        <a:solidFill>
          <a:schemeClr val="lt1">
            <a:alpha val="90000"/>
            <a:hueOff val="0"/>
            <a:satOff val="0"/>
            <a:lumOff val="0"/>
            <a:alphaOff val="0"/>
          </a:schemeClr>
        </a:solidFill>
        <a:ln w="12700" cap="flat" cmpd="sng" algn="ctr">
          <a:solidFill>
            <a:schemeClr val="accent5">
              <a:hueOff val="-2941338"/>
              <a:satOff val="-4091"/>
              <a:lumOff val="-1569"/>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070754-F2E8-4CFC-9AD7-52383A599165}">
      <dsp:nvSpPr>
        <dsp:cNvPr id="0" name=""/>
        <dsp:cNvSpPr/>
      </dsp:nvSpPr>
      <dsp:spPr>
        <a:xfrm>
          <a:off x="274320" y="1130940"/>
          <a:ext cx="3840480" cy="324720"/>
        </a:xfrm>
        <a:prstGeom prst="roundRect">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b="1" kern="1200">
              <a:solidFill>
                <a:sysClr val="windowText" lastClr="000000"/>
              </a:solidFill>
              <a:latin typeface="Times New Roman" panose="02020603050405020304" pitchFamily="18" charset="0"/>
              <a:cs typeface="Times New Roman" panose="02020603050405020304" pitchFamily="18" charset="0"/>
            </a:rPr>
            <a:t>Client Priorities and Preferences</a:t>
          </a:r>
          <a:endParaRPr lang="en-GB" sz="1400" kern="1200">
            <a:solidFill>
              <a:sysClr val="windowText" lastClr="000000"/>
            </a:solidFill>
            <a:latin typeface="Times New Roman" panose="02020603050405020304" pitchFamily="18" charset="0"/>
            <a:cs typeface="Times New Roman" panose="02020603050405020304" pitchFamily="18" charset="0"/>
          </a:endParaRPr>
        </a:p>
      </dsp:txBody>
      <dsp:txXfrm>
        <a:off x="290172" y="1146792"/>
        <a:ext cx="3808776" cy="293016"/>
      </dsp:txXfrm>
    </dsp:sp>
    <dsp:sp modelId="{487815C5-6751-4296-8BE6-19A35D3CF61E}">
      <dsp:nvSpPr>
        <dsp:cNvPr id="0" name=""/>
        <dsp:cNvSpPr/>
      </dsp:nvSpPr>
      <dsp:spPr>
        <a:xfrm>
          <a:off x="0" y="1792260"/>
          <a:ext cx="5486400" cy="277200"/>
        </a:xfrm>
        <a:prstGeom prst="rect">
          <a:avLst/>
        </a:prstGeom>
        <a:solidFill>
          <a:schemeClr val="lt1">
            <a:alpha val="90000"/>
            <a:hueOff val="0"/>
            <a:satOff val="0"/>
            <a:lumOff val="0"/>
            <a:alphaOff val="0"/>
          </a:schemeClr>
        </a:solidFill>
        <a:ln w="12700" cap="flat" cmpd="sng" algn="ctr">
          <a:solidFill>
            <a:schemeClr val="accent5">
              <a:hueOff val="-4412007"/>
              <a:satOff val="-6137"/>
              <a:lumOff val="-2353"/>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8C1200-F9BF-49A3-A124-32C0532E948C}">
      <dsp:nvSpPr>
        <dsp:cNvPr id="0" name=""/>
        <dsp:cNvSpPr/>
      </dsp:nvSpPr>
      <dsp:spPr>
        <a:xfrm>
          <a:off x="274320" y="1629900"/>
          <a:ext cx="3840480" cy="324720"/>
        </a:xfrm>
        <a:prstGeom prst="roundRect">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b="1" kern="1200">
              <a:solidFill>
                <a:sysClr val="windowText" lastClr="000000"/>
              </a:solidFill>
              <a:latin typeface="Times New Roman" panose="02020603050405020304" pitchFamily="18" charset="0"/>
              <a:cs typeface="Times New Roman" panose="02020603050405020304" pitchFamily="18" charset="0"/>
            </a:rPr>
            <a:t>Availability of Resources and Expertise</a:t>
          </a:r>
          <a:endParaRPr lang="en-GB" sz="1400" kern="1200">
            <a:solidFill>
              <a:sysClr val="windowText" lastClr="000000"/>
            </a:solidFill>
            <a:latin typeface="Times New Roman" panose="02020603050405020304" pitchFamily="18" charset="0"/>
            <a:cs typeface="Times New Roman" panose="02020603050405020304" pitchFamily="18" charset="0"/>
          </a:endParaRPr>
        </a:p>
      </dsp:txBody>
      <dsp:txXfrm>
        <a:off x="290172" y="1645752"/>
        <a:ext cx="3808776" cy="293016"/>
      </dsp:txXfrm>
    </dsp:sp>
    <dsp:sp modelId="{20BBDBA0-E5C9-42DC-8074-FA42A48EF4BB}">
      <dsp:nvSpPr>
        <dsp:cNvPr id="0" name=""/>
        <dsp:cNvSpPr/>
      </dsp:nvSpPr>
      <dsp:spPr>
        <a:xfrm>
          <a:off x="0" y="2291220"/>
          <a:ext cx="5486400" cy="277200"/>
        </a:xfrm>
        <a:prstGeom prst="rect">
          <a:avLst/>
        </a:prstGeom>
        <a:solidFill>
          <a:schemeClr val="lt1">
            <a:alpha val="90000"/>
            <a:hueOff val="0"/>
            <a:satOff val="0"/>
            <a:lumOff val="0"/>
            <a:alphaOff val="0"/>
          </a:schemeClr>
        </a:solidFill>
        <a:ln w="12700" cap="flat" cmpd="sng" algn="ctr">
          <a:solidFill>
            <a:schemeClr val="accent5">
              <a:hueOff val="-5882676"/>
              <a:satOff val="-8182"/>
              <a:lumOff val="-3138"/>
              <a:alphaOff val="0"/>
            </a:schemeClr>
          </a:solidFill>
          <a:prstDash val="solid"/>
          <a:miter lim="800000"/>
        </a:ln>
        <a:effectLst/>
      </dsp:spPr>
      <dsp:style>
        <a:lnRef idx="2">
          <a:scrgbClr r="0" g="0" b="0"/>
        </a:lnRef>
        <a:fillRef idx="1">
          <a:scrgbClr r="0" g="0" b="0"/>
        </a:fillRef>
        <a:effectRef idx="0">
          <a:scrgbClr r="0" g="0" b="0"/>
        </a:effectRef>
        <a:fontRef idx="minor"/>
      </dsp:style>
    </dsp:sp>
    <dsp:sp modelId="{9AC8C848-DE4C-401E-ACCF-1DB104852988}">
      <dsp:nvSpPr>
        <dsp:cNvPr id="0" name=""/>
        <dsp:cNvSpPr/>
      </dsp:nvSpPr>
      <dsp:spPr>
        <a:xfrm>
          <a:off x="274320" y="2128860"/>
          <a:ext cx="3840480" cy="324720"/>
        </a:xfrm>
        <a:prstGeom prst="roundRect">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b="1" kern="1200">
              <a:solidFill>
                <a:sysClr val="windowText" lastClr="000000"/>
              </a:solidFill>
              <a:latin typeface="Times New Roman" panose="02020603050405020304" pitchFamily="18" charset="0"/>
              <a:cs typeface="Times New Roman" panose="02020603050405020304" pitchFamily="18" charset="0"/>
            </a:rPr>
            <a:t>Contractual Considerations</a:t>
          </a:r>
          <a:endParaRPr lang="en-GB" sz="1400" kern="1200">
            <a:solidFill>
              <a:sysClr val="windowText" lastClr="000000"/>
            </a:solidFill>
            <a:latin typeface="Times New Roman" panose="02020603050405020304" pitchFamily="18" charset="0"/>
            <a:cs typeface="Times New Roman" panose="02020603050405020304" pitchFamily="18" charset="0"/>
          </a:endParaRPr>
        </a:p>
      </dsp:txBody>
      <dsp:txXfrm>
        <a:off x="290172" y="2144712"/>
        <a:ext cx="3808776" cy="293016"/>
      </dsp:txXfrm>
    </dsp:sp>
    <dsp:sp modelId="{80050968-B19A-4463-A9AF-CAFD34257F4A}">
      <dsp:nvSpPr>
        <dsp:cNvPr id="0" name=""/>
        <dsp:cNvSpPr/>
      </dsp:nvSpPr>
      <dsp:spPr>
        <a:xfrm>
          <a:off x="0" y="2790180"/>
          <a:ext cx="5486400" cy="277200"/>
        </a:xfrm>
        <a:prstGeom prst="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2EBF2C-CCC0-4C1F-8050-18715F9090BB}">
      <dsp:nvSpPr>
        <dsp:cNvPr id="0" name=""/>
        <dsp:cNvSpPr/>
      </dsp:nvSpPr>
      <dsp:spPr>
        <a:xfrm>
          <a:off x="274320" y="2627820"/>
          <a:ext cx="3840480" cy="324720"/>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b="1" kern="1200">
              <a:solidFill>
                <a:sysClr val="windowText" lastClr="000000"/>
              </a:solidFill>
              <a:latin typeface="Times New Roman" panose="02020603050405020304" pitchFamily="18" charset="0"/>
              <a:cs typeface="Times New Roman" panose="02020603050405020304" pitchFamily="18" charset="0"/>
            </a:rPr>
            <a:t>Regulatory and Legal Compliance</a:t>
          </a:r>
          <a:endParaRPr lang="en-GB" sz="1400" kern="1200">
            <a:solidFill>
              <a:sysClr val="windowText" lastClr="000000"/>
            </a:solidFill>
            <a:latin typeface="Times New Roman" panose="02020603050405020304" pitchFamily="18" charset="0"/>
            <a:cs typeface="Times New Roman" panose="02020603050405020304" pitchFamily="18" charset="0"/>
          </a:endParaRPr>
        </a:p>
      </dsp:txBody>
      <dsp:txXfrm>
        <a:off x="290172" y="2643672"/>
        <a:ext cx="3808776"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E4B4-33AC-4514-AB93-B35D3AE1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17</cp:revision>
  <dcterms:created xsi:type="dcterms:W3CDTF">2024-03-19T05:53:00Z</dcterms:created>
  <dcterms:modified xsi:type="dcterms:W3CDTF">2024-03-19T07:16:00Z</dcterms:modified>
</cp:coreProperties>
</file>