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653C0" w14:textId="77777777" w:rsidR="006439F1" w:rsidRPr="00A17AD4" w:rsidRDefault="006439F1" w:rsidP="006439F1">
      <w:pPr>
        <w:jc w:val="center"/>
        <w:rPr>
          <w:rFonts w:ascii="Calibri" w:hAnsi="Calibri" w:cs="Calibri"/>
          <w:b/>
          <w:bCs/>
          <w:sz w:val="22"/>
          <w:szCs w:val="22"/>
          <w:lang w:val="fr-FR"/>
        </w:rPr>
      </w:pPr>
      <w:r w:rsidRPr="00A17AD4">
        <w:rPr>
          <w:rFonts w:ascii="Calibri" w:hAnsi="Calibri" w:cs="Calibri"/>
          <w:b/>
          <w:bCs/>
          <w:sz w:val="22"/>
          <w:szCs w:val="22"/>
          <w:lang w:val="fr-FR"/>
        </w:rPr>
        <w:t>Matrice des rôles et responsabilités (METS)</w:t>
      </w:r>
    </w:p>
    <w:p w14:paraId="2DAD8708" w14:textId="77777777" w:rsidR="006439F1" w:rsidRPr="00A17AD4" w:rsidRDefault="006439F1" w:rsidP="006439F1">
      <w:pPr>
        <w:rPr>
          <w:rFonts w:ascii="Calibri" w:hAnsi="Calibri" w:cs="Calibri"/>
          <w:b/>
          <w:bCs/>
          <w:sz w:val="22"/>
          <w:szCs w:val="22"/>
          <w:lang w:val="fr-FR"/>
        </w:rPr>
      </w:pPr>
      <w:r w:rsidRPr="00A17AD4">
        <w:rPr>
          <w:rFonts w:ascii="Calibri" w:hAnsi="Calibri" w:cs="Calibri"/>
          <w:b/>
          <w:bCs/>
          <w:sz w:val="22"/>
          <w:szCs w:val="22"/>
          <w:lang w:val="fr-FR"/>
        </w:rPr>
        <w:t>1. Rôles institutionnels</w:t>
      </w:r>
    </w:p>
    <w:tbl>
      <w:tblPr>
        <w:tblW w:w="102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5333"/>
        <w:gridCol w:w="1390"/>
        <w:gridCol w:w="2250"/>
      </w:tblGrid>
      <w:tr w:rsidR="006439F1" w:rsidRPr="00A17AD4" w14:paraId="76CE9434" w14:textId="77777777" w:rsidTr="00271C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C8AB6" w14:textId="77777777" w:rsidR="006439F1" w:rsidRPr="00A17AD4" w:rsidRDefault="006439F1" w:rsidP="006439F1">
            <w:pPr>
              <w:rPr>
                <w:rFonts w:ascii="Calibri" w:hAnsi="Calibri" w:cs="Calibri"/>
                <w:b/>
                <w:bCs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b/>
                <w:bCs/>
                <w:sz w:val="22"/>
                <w:szCs w:val="22"/>
                <w:lang w:val="fr-FR"/>
              </w:rPr>
              <w:t>Acteur / Institution</w:t>
            </w:r>
          </w:p>
        </w:tc>
        <w:tc>
          <w:tcPr>
            <w:tcW w:w="5303" w:type="dxa"/>
            <w:vAlign w:val="center"/>
            <w:hideMark/>
          </w:tcPr>
          <w:p w14:paraId="54722CD3" w14:textId="77777777" w:rsidR="006439F1" w:rsidRPr="00A17AD4" w:rsidRDefault="006439F1" w:rsidP="006439F1">
            <w:pPr>
              <w:rPr>
                <w:rFonts w:ascii="Calibri" w:hAnsi="Calibri" w:cs="Calibri"/>
                <w:b/>
                <w:bCs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b/>
                <w:bCs/>
                <w:sz w:val="22"/>
                <w:szCs w:val="22"/>
                <w:lang w:val="fr-FR"/>
              </w:rPr>
              <w:t>Responsabilités principales</w:t>
            </w:r>
          </w:p>
        </w:tc>
        <w:tc>
          <w:tcPr>
            <w:tcW w:w="1350" w:type="dxa"/>
            <w:vAlign w:val="center"/>
            <w:hideMark/>
          </w:tcPr>
          <w:p w14:paraId="3B2E8A25" w14:textId="77777777" w:rsidR="006439F1" w:rsidRPr="00A17AD4" w:rsidRDefault="006439F1" w:rsidP="006439F1">
            <w:pPr>
              <w:rPr>
                <w:rFonts w:ascii="Calibri" w:hAnsi="Calibri" w:cs="Calibri"/>
                <w:b/>
                <w:bCs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b/>
                <w:bCs/>
                <w:sz w:val="22"/>
                <w:szCs w:val="22"/>
                <w:lang w:val="fr-FR"/>
              </w:rPr>
              <w:t>Fréquence</w:t>
            </w:r>
          </w:p>
        </w:tc>
        <w:tc>
          <w:tcPr>
            <w:tcW w:w="2205" w:type="dxa"/>
            <w:vAlign w:val="center"/>
            <w:hideMark/>
          </w:tcPr>
          <w:p w14:paraId="03769213" w14:textId="77777777" w:rsidR="006439F1" w:rsidRPr="00A17AD4" w:rsidRDefault="006439F1" w:rsidP="006439F1">
            <w:pPr>
              <w:rPr>
                <w:rFonts w:ascii="Calibri" w:hAnsi="Calibri" w:cs="Calibri"/>
                <w:b/>
                <w:bCs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b/>
                <w:bCs/>
                <w:sz w:val="22"/>
                <w:szCs w:val="22"/>
                <w:lang w:val="fr-FR"/>
              </w:rPr>
              <w:t>Livrables attendus</w:t>
            </w:r>
          </w:p>
        </w:tc>
      </w:tr>
      <w:tr w:rsidR="006439F1" w:rsidRPr="00A17AD4" w14:paraId="25F78E9D" w14:textId="77777777" w:rsidTr="00271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87CA8" w14:textId="33C3DF66" w:rsidR="006439F1" w:rsidRPr="00A17AD4" w:rsidRDefault="006439F1" w:rsidP="006439F1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sz w:val="22"/>
                <w:szCs w:val="22"/>
                <w:lang w:val="fr-FR"/>
              </w:rPr>
              <w:t>SSEQCU</w:t>
            </w:r>
          </w:p>
        </w:tc>
        <w:tc>
          <w:tcPr>
            <w:tcW w:w="5303" w:type="dxa"/>
            <w:vAlign w:val="center"/>
            <w:hideMark/>
          </w:tcPr>
          <w:p w14:paraId="3C733D48" w14:textId="77777777" w:rsidR="006439F1" w:rsidRPr="00A17AD4" w:rsidRDefault="006439F1" w:rsidP="006439F1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sz w:val="22"/>
                <w:szCs w:val="22"/>
                <w:lang w:val="fr-FR"/>
              </w:rPr>
              <w:t>Supervision globale du déploiement METS, consolidation des rapports, lien avec la Banque mondiale</w:t>
            </w:r>
          </w:p>
        </w:tc>
        <w:tc>
          <w:tcPr>
            <w:tcW w:w="1350" w:type="dxa"/>
            <w:vAlign w:val="center"/>
            <w:hideMark/>
          </w:tcPr>
          <w:p w14:paraId="2C02BD90" w14:textId="77777777" w:rsidR="006439F1" w:rsidRPr="00A17AD4" w:rsidRDefault="006439F1" w:rsidP="006439F1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sz w:val="22"/>
                <w:szCs w:val="22"/>
                <w:lang w:val="fr-FR"/>
              </w:rPr>
              <w:t>Mensuelle</w:t>
            </w:r>
          </w:p>
        </w:tc>
        <w:tc>
          <w:tcPr>
            <w:tcW w:w="2205" w:type="dxa"/>
            <w:vAlign w:val="center"/>
            <w:hideMark/>
          </w:tcPr>
          <w:p w14:paraId="002EFEF4" w14:textId="77777777" w:rsidR="006439F1" w:rsidRPr="00A17AD4" w:rsidRDefault="006439F1" w:rsidP="006439F1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sz w:val="22"/>
                <w:szCs w:val="22"/>
                <w:lang w:val="fr-FR"/>
              </w:rPr>
              <w:t>Rapport global METS, note de synthèse</w:t>
            </w:r>
          </w:p>
        </w:tc>
      </w:tr>
      <w:tr w:rsidR="006439F1" w:rsidRPr="00A17AD4" w14:paraId="3C8CB02C" w14:textId="77777777" w:rsidTr="00271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6EAD0" w14:textId="77777777" w:rsidR="006439F1" w:rsidRPr="00A17AD4" w:rsidRDefault="006439F1" w:rsidP="006439F1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sz w:val="22"/>
                <w:szCs w:val="22"/>
                <w:lang w:val="fr-FR"/>
              </w:rPr>
              <w:t>DSNISI</w:t>
            </w:r>
          </w:p>
        </w:tc>
        <w:tc>
          <w:tcPr>
            <w:tcW w:w="5303" w:type="dxa"/>
            <w:vAlign w:val="center"/>
            <w:hideMark/>
          </w:tcPr>
          <w:p w14:paraId="610B0441" w14:textId="77777777" w:rsidR="006439F1" w:rsidRPr="00A17AD4" w:rsidRDefault="006439F1" w:rsidP="006439F1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sz w:val="22"/>
                <w:szCs w:val="22"/>
                <w:lang w:val="fr-FR"/>
              </w:rPr>
              <w:t>Coordination technique du dashboard, gestion des accès, formation des utilisateurs, intégration DHIS2</w:t>
            </w:r>
          </w:p>
        </w:tc>
        <w:tc>
          <w:tcPr>
            <w:tcW w:w="1350" w:type="dxa"/>
            <w:vAlign w:val="center"/>
            <w:hideMark/>
          </w:tcPr>
          <w:p w14:paraId="7EAF1185" w14:textId="77777777" w:rsidR="006439F1" w:rsidRPr="00A17AD4" w:rsidRDefault="006439F1" w:rsidP="006439F1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sz w:val="22"/>
                <w:szCs w:val="22"/>
                <w:lang w:val="fr-FR"/>
              </w:rPr>
              <w:t>Hebdomadaire</w:t>
            </w:r>
          </w:p>
        </w:tc>
        <w:tc>
          <w:tcPr>
            <w:tcW w:w="2205" w:type="dxa"/>
            <w:vAlign w:val="center"/>
            <w:hideMark/>
          </w:tcPr>
          <w:p w14:paraId="1D400857" w14:textId="77777777" w:rsidR="006439F1" w:rsidRPr="00A17AD4" w:rsidRDefault="006439F1" w:rsidP="006439F1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sz w:val="22"/>
                <w:szCs w:val="22"/>
                <w:lang w:val="fr-FR"/>
              </w:rPr>
              <w:t>Tableau de suivi des synchronisations</w:t>
            </w:r>
          </w:p>
        </w:tc>
      </w:tr>
      <w:tr w:rsidR="006439F1" w:rsidRPr="00A17AD4" w14:paraId="07774D7E" w14:textId="77777777" w:rsidTr="00271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F5528" w14:textId="77777777" w:rsidR="006439F1" w:rsidRPr="00A17AD4" w:rsidRDefault="006439F1" w:rsidP="006439F1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sz w:val="22"/>
                <w:szCs w:val="22"/>
                <w:lang w:val="fr-FR"/>
              </w:rPr>
              <w:t>DISEM</w:t>
            </w:r>
          </w:p>
        </w:tc>
        <w:tc>
          <w:tcPr>
            <w:tcW w:w="5303" w:type="dxa"/>
            <w:vAlign w:val="center"/>
            <w:hideMark/>
          </w:tcPr>
          <w:p w14:paraId="0A82E32F" w14:textId="77777777" w:rsidR="006439F1" w:rsidRPr="00A17AD4" w:rsidRDefault="006439F1" w:rsidP="006439F1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sz w:val="22"/>
                <w:szCs w:val="22"/>
                <w:lang w:val="fr-FR"/>
              </w:rPr>
              <w:t>Gestion logistique, plan de déploiement, suivi des garanties, maintenance et réparations</w:t>
            </w:r>
          </w:p>
        </w:tc>
        <w:tc>
          <w:tcPr>
            <w:tcW w:w="1350" w:type="dxa"/>
            <w:vAlign w:val="center"/>
            <w:hideMark/>
          </w:tcPr>
          <w:p w14:paraId="5A523B18" w14:textId="77777777" w:rsidR="006439F1" w:rsidRPr="00A17AD4" w:rsidRDefault="006439F1" w:rsidP="006439F1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sz w:val="22"/>
                <w:szCs w:val="22"/>
                <w:lang w:val="fr-FR"/>
              </w:rPr>
              <w:t>Bimensuelle</w:t>
            </w:r>
          </w:p>
        </w:tc>
        <w:tc>
          <w:tcPr>
            <w:tcW w:w="2205" w:type="dxa"/>
            <w:vAlign w:val="center"/>
            <w:hideMark/>
          </w:tcPr>
          <w:p w14:paraId="1FB1EA54" w14:textId="77777777" w:rsidR="006439F1" w:rsidRPr="00A17AD4" w:rsidRDefault="006439F1" w:rsidP="006439F1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sz w:val="22"/>
                <w:szCs w:val="22"/>
                <w:lang w:val="fr-FR"/>
              </w:rPr>
              <w:t>Rapport d’état des stocks et des interventions</w:t>
            </w:r>
          </w:p>
        </w:tc>
      </w:tr>
      <w:tr w:rsidR="006439F1" w:rsidRPr="00A17AD4" w14:paraId="2F3D115C" w14:textId="77777777" w:rsidTr="00271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49E5D" w14:textId="77777777" w:rsidR="006439F1" w:rsidRPr="00A17AD4" w:rsidRDefault="006439F1" w:rsidP="006439F1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sz w:val="22"/>
                <w:szCs w:val="22"/>
                <w:lang w:val="fr-FR"/>
              </w:rPr>
              <w:t>Districts sanitaires</w:t>
            </w:r>
          </w:p>
        </w:tc>
        <w:tc>
          <w:tcPr>
            <w:tcW w:w="5303" w:type="dxa"/>
            <w:vAlign w:val="center"/>
            <w:hideMark/>
          </w:tcPr>
          <w:p w14:paraId="0B9C031F" w14:textId="77777777" w:rsidR="006439F1" w:rsidRPr="00A17AD4" w:rsidRDefault="006439F1" w:rsidP="006439F1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sz w:val="22"/>
                <w:szCs w:val="22"/>
                <w:lang w:val="fr-FR"/>
              </w:rPr>
              <w:t>Organisation des livraisons locales, scans à la réception, mise à jour des données, retour d’information</w:t>
            </w:r>
          </w:p>
        </w:tc>
        <w:tc>
          <w:tcPr>
            <w:tcW w:w="1350" w:type="dxa"/>
            <w:vAlign w:val="center"/>
            <w:hideMark/>
          </w:tcPr>
          <w:p w14:paraId="7B306B9D" w14:textId="77777777" w:rsidR="006439F1" w:rsidRPr="00A17AD4" w:rsidRDefault="006439F1" w:rsidP="006439F1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sz w:val="22"/>
                <w:szCs w:val="22"/>
                <w:lang w:val="fr-FR"/>
              </w:rPr>
              <w:t>Hebdomadaire</w:t>
            </w:r>
          </w:p>
        </w:tc>
        <w:tc>
          <w:tcPr>
            <w:tcW w:w="2205" w:type="dxa"/>
            <w:vAlign w:val="center"/>
            <w:hideMark/>
          </w:tcPr>
          <w:p w14:paraId="0B9D5E73" w14:textId="77777777" w:rsidR="006439F1" w:rsidRPr="00A17AD4" w:rsidRDefault="006439F1" w:rsidP="006439F1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sz w:val="22"/>
                <w:szCs w:val="22"/>
                <w:lang w:val="fr-FR"/>
              </w:rPr>
              <w:t>Rapports de réception et de suivi des équipements</w:t>
            </w:r>
          </w:p>
        </w:tc>
      </w:tr>
      <w:tr w:rsidR="006439F1" w:rsidRPr="00A17AD4" w14:paraId="32ECC70C" w14:textId="77777777" w:rsidTr="00271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B702" w14:textId="77777777" w:rsidR="006439F1" w:rsidRPr="00A17AD4" w:rsidRDefault="006439F1" w:rsidP="006439F1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sz w:val="22"/>
                <w:szCs w:val="22"/>
                <w:lang w:val="fr-FR"/>
              </w:rPr>
              <w:t>GIZ</w:t>
            </w:r>
          </w:p>
        </w:tc>
        <w:tc>
          <w:tcPr>
            <w:tcW w:w="5303" w:type="dxa"/>
            <w:vAlign w:val="center"/>
            <w:hideMark/>
          </w:tcPr>
          <w:p w14:paraId="3FACB798" w14:textId="77777777" w:rsidR="006439F1" w:rsidRPr="00A17AD4" w:rsidRDefault="006439F1" w:rsidP="006439F1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sz w:val="22"/>
                <w:szCs w:val="22"/>
                <w:lang w:val="fr-FR"/>
              </w:rPr>
              <w:t>Appui technique sur le module maintenance, alignement avec la stratégie nationale de maintenance</w:t>
            </w:r>
          </w:p>
        </w:tc>
        <w:tc>
          <w:tcPr>
            <w:tcW w:w="1350" w:type="dxa"/>
            <w:vAlign w:val="center"/>
            <w:hideMark/>
          </w:tcPr>
          <w:p w14:paraId="600C2353" w14:textId="77777777" w:rsidR="006439F1" w:rsidRPr="00A17AD4" w:rsidRDefault="006439F1" w:rsidP="006439F1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sz w:val="22"/>
                <w:szCs w:val="22"/>
                <w:lang w:val="fr-FR"/>
              </w:rPr>
              <w:t>Selon besoins</w:t>
            </w:r>
          </w:p>
        </w:tc>
        <w:tc>
          <w:tcPr>
            <w:tcW w:w="2205" w:type="dxa"/>
            <w:vAlign w:val="center"/>
            <w:hideMark/>
          </w:tcPr>
          <w:p w14:paraId="4CB41093" w14:textId="77777777" w:rsidR="006439F1" w:rsidRPr="00A17AD4" w:rsidRDefault="006439F1" w:rsidP="006439F1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sz w:val="22"/>
                <w:szCs w:val="22"/>
                <w:lang w:val="fr-FR"/>
              </w:rPr>
              <w:t>Modules et procédures de maintenance validés</w:t>
            </w:r>
          </w:p>
        </w:tc>
      </w:tr>
      <w:tr w:rsidR="006439F1" w:rsidRPr="00A17AD4" w14:paraId="1AF089DF" w14:textId="77777777" w:rsidTr="00271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4E3FD" w14:textId="77777777" w:rsidR="006439F1" w:rsidRPr="00A17AD4" w:rsidRDefault="006439F1" w:rsidP="006439F1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sz w:val="22"/>
                <w:szCs w:val="22"/>
                <w:lang w:val="fr-FR"/>
              </w:rPr>
              <w:t>Banque mondiale</w:t>
            </w:r>
          </w:p>
        </w:tc>
        <w:tc>
          <w:tcPr>
            <w:tcW w:w="5303" w:type="dxa"/>
            <w:vAlign w:val="center"/>
            <w:hideMark/>
          </w:tcPr>
          <w:p w14:paraId="4E6B3DE5" w14:textId="77777777" w:rsidR="006439F1" w:rsidRPr="00A17AD4" w:rsidRDefault="006439F1" w:rsidP="006439F1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sz w:val="22"/>
                <w:szCs w:val="22"/>
                <w:lang w:val="fr-FR"/>
              </w:rPr>
              <w:t>Appui technique, revue de la qualité des données, recommandations sur la durabilité et la gouvernance</w:t>
            </w:r>
          </w:p>
        </w:tc>
        <w:tc>
          <w:tcPr>
            <w:tcW w:w="1350" w:type="dxa"/>
            <w:vAlign w:val="center"/>
            <w:hideMark/>
          </w:tcPr>
          <w:p w14:paraId="033263FF" w14:textId="77777777" w:rsidR="006439F1" w:rsidRPr="00A17AD4" w:rsidRDefault="006439F1" w:rsidP="006439F1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sz w:val="22"/>
                <w:szCs w:val="22"/>
                <w:lang w:val="fr-FR"/>
              </w:rPr>
              <w:t>Trimestrielle</w:t>
            </w:r>
          </w:p>
        </w:tc>
        <w:tc>
          <w:tcPr>
            <w:tcW w:w="2205" w:type="dxa"/>
            <w:vAlign w:val="center"/>
            <w:hideMark/>
          </w:tcPr>
          <w:p w14:paraId="3F32CD08" w14:textId="77777777" w:rsidR="006439F1" w:rsidRPr="00A17AD4" w:rsidRDefault="006439F1" w:rsidP="006439F1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17AD4">
              <w:rPr>
                <w:rFonts w:ascii="Calibri" w:hAnsi="Calibri" w:cs="Calibri"/>
                <w:sz w:val="22"/>
                <w:szCs w:val="22"/>
                <w:lang w:val="fr-FR"/>
              </w:rPr>
              <w:t>BTOR, notes techniques et recommandations</w:t>
            </w:r>
          </w:p>
        </w:tc>
      </w:tr>
    </w:tbl>
    <w:p w14:paraId="0156CBDE" w14:textId="77777777" w:rsidR="00A17AD4" w:rsidRDefault="00A17AD4" w:rsidP="006439F1">
      <w:pPr>
        <w:rPr>
          <w:rFonts w:ascii="Calibri" w:hAnsi="Calibri" w:cs="Calibri"/>
          <w:b/>
          <w:bCs/>
          <w:sz w:val="22"/>
          <w:szCs w:val="22"/>
          <w:lang w:val="fr-FR"/>
        </w:rPr>
      </w:pPr>
    </w:p>
    <w:p w14:paraId="487FCB1F" w14:textId="587E5384" w:rsidR="006439F1" w:rsidRPr="00A17AD4" w:rsidRDefault="006439F1" w:rsidP="006439F1">
      <w:pPr>
        <w:rPr>
          <w:rFonts w:ascii="Calibri" w:hAnsi="Calibri" w:cs="Calibri"/>
          <w:b/>
          <w:bCs/>
          <w:sz w:val="22"/>
          <w:szCs w:val="22"/>
          <w:lang w:val="fr-FR"/>
        </w:rPr>
      </w:pPr>
      <w:r w:rsidRPr="00A17AD4">
        <w:rPr>
          <w:rFonts w:ascii="Calibri" w:hAnsi="Calibri" w:cs="Calibri"/>
          <w:b/>
          <w:bCs/>
          <w:sz w:val="22"/>
          <w:szCs w:val="22"/>
          <w:lang w:val="fr-FR"/>
        </w:rPr>
        <w:t>2. Mécanismes de coordination</w:t>
      </w:r>
    </w:p>
    <w:p w14:paraId="69A047EA" w14:textId="370608EE" w:rsidR="006439F1" w:rsidRPr="00A17AD4" w:rsidRDefault="006439F1" w:rsidP="00A17AD4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  <w:lang w:val="fr-FR"/>
        </w:rPr>
      </w:pPr>
      <w:r w:rsidRPr="00A17AD4">
        <w:rPr>
          <w:rFonts w:ascii="Calibri" w:hAnsi="Calibri" w:cs="Calibri"/>
          <w:sz w:val="22"/>
          <w:szCs w:val="22"/>
          <w:lang w:val="fr-FR"/>
        </w:rPr>
        <w:t>Réunions techniques régulières entre SSEQCU, DSNISI et DISEM pour suivre les progrès METS.</w:t>
      </w:r>
    </w:p>
    <w:p w14:paraId="44F3CC2D" w14:textId="77777777" w:rsidR="006439F1" w:rsidRPr="00A17AD4" w:rsidRDefault="006439F1" w:rsidP="00A17AD4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  <w:lang w:val="fr-FR"/>
        </w:rPr>
      </w:pPr>
      <w:r w:rsidRPr="00A17AD4">
        <w:rPr>
          <w:rFonts w:ascii="Calibri" w:hAnsi="Calibri" w:cs="Calibri"/>
          <w:sz w:val="22"/>
          <w:szCs w:val="22"/>
          <w:lang w:val="fr-FR"/>
        </w:rPr>
        <w:t>Points mensuels avec les districts pour valider les données de terrain et résoudre les blocages.</w:t>
      </w:r>
    </w:p>
    <w:p w14:paraId="57ECB0F7" w14:textId="249D97CC" w:rsidR="006439F1" w:rsidRPr="00A17AD4" w:rsidRDefault="006439F1" w:rsidP="00A17AD4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  <w:lang w:val="fr-FR"/>
        </w:rPr>
      </w:pPr>
      <w:r w:rsidRPr="00A17AD4">
        <w:rPr>
          <w:rFonts w:ascii="Calibri" w:hAnsi="Calibri" w:cs="Calibri"/>
          <w:sz w:val="22"/>
          <w:szCs w:val="22"/>
          <w:lang w:val="fr-FR"/>
        </w:rPr>
        <w:t>Échanges ad hoc avec GIZ et BM sur la maintenance et les liens avec le financement (G2P).</w:t>
      </w:r>
    </w:p>
    <w:p w14:paraId="358D860F" w14:textId="77777777" w:rsidR="006439F1" w:rsidRPr="00A17AD4" w:rsidRDefault="006439F1">
      <w:pPr>
        <w:rPr>
          <w:rFonts w:ascii="Calibri" w:hAnsi="Calibri" w:cs="Calibri"/>
          <w:sz w:val="22"/>
          <w:szCs w:val="22"/>
          <w:lang w:val="fr-FR"/>
        </w:rPr>
      </w:pPr>
    </w:p>
    <w:sectPr w:rsidR="006439F1" w:rsidRPr="00A17AD4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5BE72" w14:textId="77777777" w:rsidR="00807A49" w:rsidRDefault="00807A49" w:rsidP="006439F1">
      <w:pPr>
        <w:spacing w:after="0" w:line="240" w:lineRule="auto"/>
      </w:pPr>
      <w:r>
        <w:separator/>
      </w:r>
    </w:p>
  </w:endnote>
  <w:endnote w:type="continuationSeparator" w:id="0">
    <w:p w14:paraId="2285746E" w14:textId="77777777" w:rsidR="00807A49" w:rsidRDefault="00807A49" w:rsidP="00643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00631" w14:textId="19DE9208" w:rsidR="006439F1" w:rsidRDefault="006439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94EBBD" wp14:editId="522B88E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26344140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2D10F1" w14:textId="02EFD3D5" w:rsidR="006439F1" w:rsidRPr="006439F1" w:rsidRDefault="006439F1" w:rsidP="006439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439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94EBB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35.65pt;margin-top:0;width:86.8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" filled="f" stroked="f">
              <v:textbox style="mso-fit-shape-to-text:t" inset="0,0,20pt,15pt">
                <w:txbxContent>
                  <w:p w14:paraId="532D10F1" w14:textId="02EFD3D5" w:rsidR="006439F1" w:rsidRPr="006439F1" w:rsidRDefault="006439F1" w:rsidP="006439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439F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C52D8" w14:textId="23B6C909" w:rsidR="006439F1" w:rsidRDefault="006439F1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64B16D7" wp14:editId="299B57C6">
              <wp:simplePos x="914400" y="92297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372883107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341A33" w14:textId="69DDB997" w:rsidR="006439F1" w:rsidRPr="006439F1" w:rsidRDefault="006439F1" w:rsidP="006439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439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4B16D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left:0;text-align:left;margin-left:35.65pt;margin-top:0;width:86.8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" filled="f" stroked="f">
              <v:textbox style="mso-fit-shape-to-text:t" inset="0,0,20pt,15pt">
                <w:txbxContent>
                  <w:p w14:paraId="00341A33" w14:textId="69DDB997" w:rsidR="006439F1" w:rsidRPr="006439F1" w:rsidRDefault="006439F1" w:rsidP="006439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439F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96610667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B3013F4" w14:textId="77777777" w:rsidR="006439F1" w:rsidRDefault="006439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A6557" w14:textId="0884E624" w:rsidR="006439F1" w:rsidRDefault="006439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7DAA4C" wp14:editId="189CC76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1445713220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B21683" w14:textId="46167B14" w:rsidR="006439F1" w:rsidRPr="006439F1" w:rsidRDefault="006439F1" w:rsidP="006439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439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7DAA4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35.65pt;margin-top:0;width:86.8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" filled="f" stroked="f">
              <v:textbox style="mso-fit-shape-to-text:t" inset="0,0,20pt,15pt">
                <w:txbxContent>
                  <w:p w14:paraId="37B21683" w14:textId="46167B14" w:rsidR="006439F1" w:rsidRPr="006439F1" w:rsidRDefault="006439F1" w:rsidP="006439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439F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9EBA6" w14:textId="77777777" w:rsidR="00807A49" w:rsidRDefault="00807A49" w:rsidP="006439F1">
      <w:pPr>
        <w:spacing w:after="0" w:line="240" w:lineRule="auto"/>
      </w:pPr>
      <w:r>
        <w:separator/>
      </w:r>
    </w:p>
  </w:footnote>
  <w:footnote w:type="continuationSeparator" w:id="0">
    <w:p w14:paraId="59ED085B" w14:textId="77777777" w:rsidR="00807A49" w:rsidRDefault="00807A49" w:rsidP="006439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9245F"/>
    <w:multiLevelType w:val="multilevel"/>
    <w:tmpl w:val="253A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45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9F1"/>
    <w:rsid w:val="000D7F6D"/>
    <w:rsid w:val="001B787C"/>
    <w:rsid w:val="00271C86"/>
    <w:rsid w:val="003A7B2C"/>
    <w:rsid w:val="00565619"/>
    <w:rsid w:val="006439F1"/>
    <w:rsid w:val="00807A49"/>
    <w:rsid w:val="008933F7"/>
    <w:rsid w:val="00A17AD4"/>
    <w:rsid w:val="00BA4DE6"/>
    <w:rsid w:val="00CE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3341A"/>
  <w15:chartTrackingRefBased/>
  <w15:docId w15:val="{745936C0-6D9A-4BAC-B984-213AF9E65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9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39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9F1"/>
  </w:style>
  <w:style w:type="paragraph" w:styleId="Footer">
    <w:name w:val="footer"/>
    <w:basedOn w:val="Normal"/>
    <w:link w:val="FooterChar"/>
    <w:uiPriority w:val="99"/>
    <w:unhideWhenUsed/>
    <w:rsid w:val="006439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9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8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197</Words>
  <Characters>1257</Characters>
  <Application>Microsoft Office Word</Application>
  <DocSecurity>0</DocSecurity>
  <Lines>57</Lines>
  <Paragraphs>39</Paragraphs>
  <ScaleCrop>false</ScaleCrop>
  <Company>WBG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Mahamadou Tounkara</dc:creator>
  <cp:keywords/>
  <dc:description/>
  <cp:lastModifiedBy>Gary Mahamadou Tounkara</cp:lastModifiedBy>
  <cp:revision>5</cp:revision>
  <dcterms:created xsi:type="dcterms:W3CDTF">2025-11-19T09:47:00Z</dcterms:created>
  <dcterms:modified xsi:type="dcterms:W3CDTF">2025-11-20T09:48:00Z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562bd544,191facc,1639bea3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2025-11-19T09:49:27Z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aac2eb80-28e4-4491-9a81-450491c7e8c9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