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D224" w14:textId="71C6DFB4" w:rsidR="00393817" w:rsidRPr="004D04C4" w:rsidRDefault="00393817" w:rsidP="00924D72">
      <w:pPr>
        <w:spacing w:after="0"/>
        <w:jc w:val="center"/>
        <w:rPr>
          <w:rFonts w:ascii="Calibri" w:hAnsi="Calibri" w:cs="Calibri"/>
          <w:b/>
          <w:bCs/>
          <w:sz w:val="22"/>
          <w:szCs w:val="22"/>
          <w:lang w:val="fr-FR"/>
        </w:rPr>
      </w:pPr>
      <w:r w:rsidRPr="004D04C4">
        <w:rPr>
          <w:rFonts w:ascii="Calibri" w:hAnsi="Calibri" w:cs="Calibri"/>
          <w:b/>
          <w:bCs/>
          <w:sz w:val="22"/>
          <w:szCs w:val="22"/>
          <w:lang w:val="fr-FR"/>
        </w:rPr>
        <w:t>Rapport sur la qualité et la complétude des données (METS)</w:t>
      </w:r>
    </w:p>
    <w:p w14:paraId="5A207CED" w14:textId="2E0AA43A"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br/>
        <w:t>Projet SSEQCU – Suivi du déploiement des équipements médicaux</w:t>
      </w:r>
      <w:r w:rsidRPr="004D04C4">
        <w:rPr>
          <w:rFonts w:ascii="Calibri" w:hAnsi="Calibri" w:cs="Calibri"/>
          <w:sz w:val="22"/>
          <w:szCs w:val="22"/>
          <w:lang w:val="fr-FR"/>
        </w:rPr>
        <w:br/>
        <w:t>Période d’analyse : septembre 2025</w:t>
      </w:r>
    </w:p>
    <w:p w14:paraId="131B715B" w14:textId="77777777" w:rsidR="00924D72" w:rsidRPr="004D04C4" w:rsidRDefault="00924D72" w:rsidP="00924D72">
      <w:pPr>
        <w:spacing w:after="0"/>
        <w:rPr>
          <w:rFonts w:ascii="Calibri" w:hAnsi="Calibri" w:cs="Calibri"/>
          <w:b/>
          <w:bCs/>
          <w:sz w:val="22"/>
          <w:szCs w:val="22"/>
          <w:lang w:val="fr-FR"/>
        </w:rPr>
      </w:pPr>
    </w:p>
    <w:p w14:paraId="70C85DE0" w14:textId="22FB05D5"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1. Résumé exécutif</w:t>
      </w:r>
    </w:p>
    <w:p w14:paraId="51C65FBF"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Ce rapport présente l’analyse de la qualité et de la complétude des données enregistrées dans le système METS (</w:t>
      </w:r>
      <w:proofErr w:type="spellStart"/>
      <w:r w:rsidRPr="004D04C4">
        <w:rPr>
          <w:rFonts w:ascii="Calibri" w:hAnsi="Calibri" w:cs="Calibri"/>
          <w:sz w:val="22"/>
          <w:szCs w:val="22"/>
          <w:lang w:val="fr-FR"/>
        </w:rPr>
        <w:t>Medical</w:t>
      </w:r>
      <w:proofErr w:type="spellEnd"/>
      <w:r w:rsidRPr="004D04C4">
        <w:rPr>
          <w:rFonts w:ascii="Calibri" w:hAnsi="Calibri" w:cs="Calibri"/>
          <w:sz w:val="22"/>
          <w:szCs w:val="22"/>
          <w:lang w:val="fr-FR"/>
        </w:rPr>
        <w:t xml:space="preserve"> Equipment </w:t>
      </w:r>
      <w:proofErr w:type="spellStart"/>
      <w:r w:rsidRPr="004D04C4">
        <w:rPr>
          <w:rFonts w:ascii="Calibri" w:hAnsi="Calibri" w:cs="Calibri"/>
          <w:sz w:val="22"/>
          <w:szCs w:val="22"/>
          <w:lang w:val="fr-FR"/>
        </w:rPr>
        <w:t>Tracking</w:t>
      </w:r>
      <w:proofErr w:type="spellEnd"/>
      <w:r w:rsidRPr="004D04C4">
        <w:rPr>
          <w:rFonts w:ascii="Calibri" w:hAnsi="Calibri" w:cs="Calibri"/>
          <w:sz w:val="22"/>
          <w:szCs w:val="22"/>
          <w:lang w:val="fr-FR"/>
        </w:rPr>
        <w:t xml:space="preserve"> System) lors du déploiement des équipements médicaux dans la région des Plateaux.</w:t>
      </w:r>
    </w:p>
    <w:p w14:paraId="42540884"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Globalement, la complétude des données est élevée (taux moyen d’environ 98 %), avec un bon niveau de cohérence entre les données papier et les données numériques. Quelques anomalies demeurent, notamment des équipements non scannés, des divergences ponctuelles entre les bordereaux de livraison et le tableau de bord, ainsi que des étiquettes qui s’effacent avec le temps.</w:t>
      </w:r>
    </w:p>
    <w:p w14:paraId="2CD77989"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Le rapport formule des recommandations à court, moyen et long terme pour renforcer la qualité des données, sécuriser la traçabilité des équipements et favoriser une utilisation optimale du système METS.</w:t>
      </w:r>
    </w:p>
    <w:p w14:paraId="053B31E2" w14:textId="127F0C35" w:rsidR="004D04C4" w:rsidRPr="004D04C4" w:rsidRDefault="004D04C4" w:rsidP="00924D72">
      <w:pPr>
        <w:spacing w:after="0"/>
        <w:rPr>
          <w:rFonts w:ascii="Calibri" w:hAnsi="Calibri" w:cs="Calibri"/>
          <w:sz w:val="22"/>
          <w:szCs w:val="22"/>
          <w:lang w:val="fr-FR"/>
        </w:rPr>
      </w:pPr>
    </w:p>
    <w:p w14:paraId="5CAF5510" w14:textId="7EFBE233" w:rsidR="004D04C4" w:rsidRPr="004D04C4" w:rsidRDefault="004D04C4" w:rsidP="004D04C4">
      <w:pPr>
        <w:spacing w:after="0"/>
        <w:rPr>
          <w:rFonts w:ascii="Calibri" w:hAnsi="Calibri" w:cs="Calibri"/>
          <w:b/>
          <w:bCs/>
          <w:sz w:val="22"/>
          <w:szCs w:val="22"/>
          <w:lang w:val="fr-FR"/>
        </w:rPr>
      </w:pPr>
      <w:r w:rsidRPr="004D04C4">
        <w:rPr>
          <w:rFonts w:ascii="Calibri" w:hAnsi="Calibri" w:cs="Calibri"/>
          <w:b/>
          <w:bCs/>
          <w:sz w:val="22"/>
          <w:szCs w:val="22"/>
          <w:lang w:val="fr-FR"/>
        </w:rPr>
        <w:t>Architecture du système et assurance qualité des données</w:t>
      </w:r>
    </w:p>
    <w:p w14:paraId="2F93AD80" w14:textId="6B7FC84C" w:rsidR="0020545A" w:rsidRDefault="0020545A" w:rsidP="004D04C4">
      <w:pPr>
        <w:spacing w:after="0"/>
        <w:rPr>
          <w:rFonts w:ascii="Calibri" w:hAnsi="Calibri" w:cs="Calibri"/>
          <w:sz w:val="22"/>
          <w:szCs w:val="22"/>
          <w:lang w:val="fr-FR"/>
        </w:rPr>
      </w:pPr>
      <w:r>
        <w:rPr>
          <w:noProof/>
        </w:rPr>
        <w:drawing>
          <wp:anchor distT="0" distB="0" distL="114300" distR="114300" simplePos="0" relativeHeight="251658240" behindDoc="1" locked="0" layoutInCell="1" allowOverlap="1" wp14:anchorId="2F267A1B" wp14:editId="13AF21DE">
            <wp:simplePos x="0" y="0"/>
            <wp:positionH relativeFrom="column">
              <wp:posOffset>0</wp:posOffset>
            </wp:positionH>
            <wp:positionV relativeFrom="paragraph">
              <wp:posOffset>703281</wp:posOffset>
            </wp:positionV>
            <wp:extent cx="5546090" cy="2984500"/>
            <wp:effectExtent l="0" t="0" r="0" b="6350"/>
            <wp:wrapThrough wrapText="bothSides">
              <wp:wrapPolygon edited="0">
                <wp:start x="0" y="0"/>
                <wp:lineTo x="0" y="21508"/>
                <wp:lineTo x="21516" y="21508"/>
                <wp:lineTo x="21516" y="0"/>
                <wp:lineTo x="0" y="0"/>
              </wp:wrapPolygon>
            </wp:wrapThrough>
            <wp:docPr id="1867931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317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546090" cy="2984500"/>
                    </a:xfrm>
                    <a:prstGeom prst="rect">
                      <a:avLst/>
                    </a:prstGeom>
                  </pic:spPr>
                </pic:pic>
              </a:graphicData>
            </a:graphic>
          </wp:anchor>
        </w:drawing>
      </w:r>
      <w:r w:rsidR="004D04C4" w:rsidRPr="004D04C4">
        <w:rPr>
          <w:rFonts w:ascii="Calibri" w:hAnsi="Calibri" w:cs="Calibri"/>
          <w:sz w:val="22"/>
          <w:szCs w:val="22"/>
          <w:lang w:val="fr-FR"/>
        </w:rPr>
        <w:t xml:space="preserve">La collecte des données est effectuée au niveau des formations sanitaires et de la plateforme logistique à l’aide de </w:t>
      </w:r>
      <w:proofErr w:type="spellStart"/>
      <w:r w:rsidR="004D04C4" w:rsidRPr="004D04C4">
        <w:rPr>
          <w:rFonts w:ascii="Calibri" w:hAnsi="Calibri" w:cs="Calibri"/>
          <w:sz w:val="22"/>
          <w:szCs w:val="22"/>
          <w:lang w:val="fr-FR"/>
        </w:rPr>
        <w:t>KoboCollect</w:t>
      </w:r>
      <w:proofErr w:type="spellEnd"/>
      <w:r w:rsidR="004D04C4" w:rsidRPr="004D04C4">
        <w:rPr>
          <w:rFonts w:ascii="Calibri" w:hAnsi="Calibri" w:cs="Calibri"/>
          <w:sz w:val="22"/>
          <w:szCs w:val="22"/>
          <w:lang w:val="fr-FR"/>
        </w:rPr>
        <w:t>. Les données sont hébergées sur une instance privée Kobo, accessible à l’équipe centrale METS pour la visualisation, l’exportation et les contrôles de cohérence</w:t>
      </w:r>
      <w:r>
        <w:rPr>
          <w:rFonts w:ascii="Calibri" w:hAnsi="Calibri" w:cs="Calibri"/>
          <w:sz w:val="22"/>
          <w:szCs w:val="22"/>
          <w:lang w:val="fr-FR"/>
        </w:rPr>
        <w:t>. Voir Figure 1 ci-dessous.</w:t>
      </w:r>
    </w:p>
    <w:p w14:paraId="4D5F419F" w14:textId="1B940648" w:rsidR="004D04C4" w:rsidRDefault="0020545A" w:rsidP="0020545A">
      <w:pPr>
        <w:spacing w:after="0"/>
        <w:jc w:val="center"/>
        <w:rPr>
          <w:rFonts w:ascii="Calibri" w:hAnsi="Calibri" w:cs="Calibri"/>
          <w:b/>
          <w:bCs/>
          <w:sz w:val="22"/>
          <w:szCs w:val="22"/>
          <w:lang w:val="fr-FR"/>
        </w:rPr>
      </w:pPr>
      <w:r w:rsidRPr="0020545A">
        <w:rPr>
          <w:rFonts w:ascii="Calibri" w:hAnsi="Calibri" w:cs="Calibri"/>
          <w:b/>
          <w:bCs/>
          <w:sz w:val="22"/>
          <w:szCs w:val="22"/>
          <w:lang w:val="fr-FR"/>
        </w:rPr>
        <w:t xml:space="preserve">Figure 1. </w:t>
      </w:r>
      <w:r w:rsidRPr="0020545A">
        <w:rPr>
          <w:rFonts w:ascii="Calibri" w:hAnsi="Calibri" w:cs="Calibri"/>
          <w:b/>
          <w:bCs/>
          <w:sz w:val="22"/>
          <w:szCs w:val="22"/>
          <w:lang w:val="fr-FR"/>
        </w:rPr>
        <w:t>METS – Architecture opérationnelle et cadre d’assurance qualité des données</w:t>
      </w:r>
    </w:p>
    <w:p w14:paraId="14A811C0" w14:textId="77777777" w:rsidR="0020545A" w:rsidRPr="004D04C4" w:rsidRDefault="0020545A" w:rsidP="0020545A">
      <w:pPr>
        <w:spacing w:after="0"/>
        <w:jc w:val="center"/>
        <w:rPr>
          <w:rFonts w:ascii="Calibri" w:hAnsi="Calibri" w:cs="Calibri"/>
          <w:b/>
          <w:bCs/>
          <w:sz w:val="22"/>
          <w:szCs w:val="22"/>
          <w:lang w:val="fr-FR"/>
        </w:rPr>
      </w:pPr>
    </w:p>
    <w:p w14:paraId="793F7AE2" w14:textId="22FF97D3" w:rsidR="004D04C4" w:rsidRPr="004D04C4" w:rsidRDefault="004D04C4" w:rsidP="004D04C4">
      <w:pPr>
        <w:spacing w:after="0"/>
        <w:rPr>
          <w:rFonts w:ascii="Calibri" w:hAnsi="Calibri" w:cs="Calibri"/>
          <w:sz w:val="22"/>
          <w:szCs w:val="22"/>
          <w:lang w:val="fr-FR"/>
        </w:rPr>
      </w:pPr>
      <w:r w:rsidRPr="004D04C4">
        <w:rPr>
          <w:rFonts w:ascii="Calibri" w:hAnsi="Calibri" w:cs="Calibri"/>
          <w:sz w:val="22"/>
          <w:szCs w:val="22"/>
          <w:lang w:val="fr-FR"/>
        </w:rPr>
        <w:t xml:space="preserve">Après validation initiale, les données sont synchronisées automatiquement vers </w:t>
      </w:r>
      <w:proofErr w:type="spellStart"/>
      <w:r w:rsidRPr="004D04C4">
        <w:rPr>
          <w:rFonts w:ascii="Calibri" w:hAnsi="Calibri" w:cs="Calibri"/>
          <w:sz w:val="22"/>
          <w:szCs w:val="22"/>
          <w:lang w:val="fr-FR"/>
        </w:rPr>
        <w:t>BigQuery</w:t>
      </w:r>
      <w:proofErr w:type="spellEnd"/>
      <w:r w:rsidRPr="004D04C4">
        <w:rPr>
          <w:rFonts w:ascii="Calibri" w:hAnsi="Calibri" w:cs="Calibri"/>
          <w:sz w:val="22"/>
          <w:szCs w:val="22"/>
          <w:lang w:val="fr-FR"/>
        </w:rPr>
        <w:t xml:space="preserve"> afin d’alimenter le tableau de bord METS.</w:t>
      </w:r>
      <w:r w:rsidR="0020545A">
        <w:rPr>
          <w:rFonts w:ascii="Calibri" w:hAnsi="Calibri" w:cs="Calibri"/>
          <w:sz w:val="22"/>
          <w:szCs w:val="22"/>
          <w:lang w:val="fr-FR"/>
        </w:rPr>
        <w:t xml:space="preserve"> </w:t>
      </w:r>
      <w:r w:rsidRPr="004D04C4">
        <w:rPr>
          <w:rFonts w:ascii="Calibri" w:hAnsi="Calibri" w:cs="Calibri"/>
          <w:sz w:val="22"/>
          <w:szCs w:val="22"/>
          <w:lang w:val="fr-FR"/>
        </w:rPr>
        <w:t>La qualité des données est assurée en amont par des mécanismes intégrés au processus de collecte, notamment :</w:t>
      </w:r>
    </w:p>
    <w:p w14:paraId="135A3015" w14:textId="6A2E3A7B"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lastRenderedPageBreak/>
        <w:t>champs obligatoires,</w:t>
      </w:r>
    </w:p>
    <w:p w14:paraId="05F35266" w14:textId="743F5D02"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t>listes déroulantes standardisées,</w:t>
      </w:r>
    </w:p>
    <w:p w14:paraId="62ACD271" w14:textId="77777777"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t>identification unique des équipements via QR code,</w:t>
      </w:r>
    </w:p>
    <w:p w14:paraId="1B122C85" w14:textId="77777777"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t>synchronisation automatique,</w:t>
      </w:r>
    </w:p>
    <w:p w14:paraId="23429A46" w14:textId="77777777"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t>contrôles post-collecte,</w:t>
      </w:r>
    </w:p>
    <w:p w14:paraId="4D252C7F" w14:textId="77777777" w:rsidR="004D04C4" w:rsidRPr="004D04C4" w:rsidRDefault="004D04C4" w:rsidP="004D04C4">
      <w:pPr>
        <w:numPr>
          <w:ilvl w:val="0"/>
          <w:numId w:val="13"/>
        </w:numPr>
        <w:spacing w:after="0"/>
        <w:rPr>
          <w:rFonts w:ascii="Calibri" w:hAnsi="Calibri" w:cs="Calibri"/>
          <w:sz w:val="22"/>
          <w:szCs w:val="22"/>
          <w:lang w:val="fr-FR"/>
        </w:rPr>
      </w:pPr>
      <w:r w:rsidRPr="004D04C4">
        <w:rPr>
          <w:rFonts w:ascii="Calibri" w:hAnsi="Calibri" w:cs="Calibri"/>
          <w:sz w:val="22"/>
          <w:szCs w:val="22"/>
          <w:lang w:val="fr-FR"/>
        </w:rPr>
        <w:t>vérification terrain ciblée avec les points focaux.</w:t>
      </w:r>
    </w:p>
    <w:p w14:paraId="5110B826" w14:textId="50F30C68" w:rsidR="004D04C4" w:rsidRDefault="004D04C4" w:rsidP="004D04C4">
      <w:pPr>
        <w:spacing w:after="0"/>
        <w:rPr>
          <w:rFonts w:ascii="Calibri" w:hAnsi="Calibri" w:cs="Calibri"/>
          <w:sz w:val="22"/>
          <w:szCs w:val="22"/>
          <w:lang w:val="fr-FR"/>
        </w:rPr>
      </w:pPr>
    </w:p>
    <w:p w14:paraId="2628DF67" w14:textId="183C0176" w:rsidR="004D04C4" w:rsidRPr="004D04C4" w:rsidRDefault="004D04C4" w:rsidP="004D04C4">
      <w:pPr>
        <w:spacing w:after="0"/>
        <w:rPr>
          <w:rFonts w:ascii="Calibri" w:hAnsi="Calibri" w:cs="Calibri"/>
          <w:sz w:val="22"/>
          <w:szCs w:val="22"/>
          <w:lang w:val="fr-FR"/>
        </w:rPr>
      </w:pPr>
      <w:r w:rsidRPr="004D04C4">
        <w:rPr>
          <w:rFonts w:ascii="Calibri" w:hAnsi="Calibri" w:cs="Calibri"/>
          <w:sz w:val="22"/>
          <w:szCs w:val="22"/>
          <w:lang w:val="fr-FR"/>
        </w:rPr>
        <w:t>Deux formulaires opérationnels structurent le suivi :</w:t>
      </w:r>
    </w:p>
    <w:p w14:paraId="090F2F0A" w14:textId="77777777" w:rsidR="004D04C4" w:rsidRPr="004D04C4" w:rsidRDefault="004D04C4" w:rsidP="004D04C4">
      <w:pPr>
        <w:numPr>
          <w:ilvl w:val="0"/>
          <w:numId w:val="14"/>
        </w:numPr>
        <w:spacing w:after="0"/>
        <w:rPr>
          <w:rFonts w:ascii="Calibri" w:hAnsi="Calibri" w:cs="Calibri"/>
          <w:sz w:val="22"/>
          <w:szCs w:val="22"/>
          <w:lang w:val="fr-FR"/>
        </w:rPr>
      </w:pPr>
      <w:r w:rsidRPr="004D04C4">
        <w:rPr>
          <w:rFonts w:ascii="Calibri" w:hAnsi="Calibri" w:cs="Calibri"/>
          <w:b/>
          <w:bCs/>
          <w:sz w:val="22"/>
          <w:szCs w:val="22"/>
          <w:lang w:val="fr-FR"/>
        </w:rPr>
        <w:t>Gestion des stocks et livraisons</w:t>
      </w:r>
      <w:r w:rsidRPr="004D04C4">
        <w:rPr>
          <w:rFonts w:ascii="Calibri" w:hAnsi="Calibri" w:cs="Calibri"/>
          <w:sz w:val="22"/>
          <w:szCs w:val="22"/>
          <w:lang w:val="fr-FR"/>
        </w:rPr>
        <w:t>, renseigné à chaque mouvement logistique ;</w:t>
      </w:r>
    </w:p>
    <w:p w14:paraId="268C4416" w14:textId="77777777" w:rsidR="004D04C4" w:rsidRPr="004D04C4" w:rsidRDefault="004D04C4" w:rsidP="004D04C4">
      <w:pPr>
        <w:numPr>
          <w:ilvl w:val="0"/>
          <w:numId w:val="14"/>
        </w:numPr>
        <w:spacing w:after="0"/>
        <w:rPr>
          <w:rFonts w:ascii="Calibri" w:hAnsi="Calibri" w:cs="Calibri"/>
          <w:sz w:val="22"/>
          <w:szCs w:val="22"/>
          <w:lang w:val="fr-FR"/>
        </w:rPr>
      </w:pPr>
      <w:r w:rsidRPr="004D04C4">
        <w:rPr>
          <w:rFonts w:ascii="Calibri" w:hAnsi="Calibri" w:cs="Calibri"/>
          <w:b/>
          <w:bCs/>
          <w:sz w:val="22"/>
          <w:szCs w:val="22"/>
          <w:lang w:val="fr-FR"/>
        </w:rPr>
        <w:t>Suivi des équipements</w:t>
      </w:r>
      <w:r w:rsidRPr="004D04C4">
        <w:rPr>
          <w:rFonts w:ascii="Calibri" w:hAnsi="Calibri" w:cs="Calibri"/>
          <w:sz w:val="22"/>
          <w:szCs w:val="22"/>
          <w:lang w:val="fr-FR"/>
        </w:rPr>
        <w:t>, renseigné mensuellement pour les équipements critiques et de manière ad hoc en cas de panne.</w:t>
      </w:r>
    </w:p>
    <w:p w14:paraId="6E1CD555" w14:textId="77777777" w:rsidR="004D04C4" w:rsidRDefault="004D04C4" w:rsidP="004D04C4">
      <w:pPr>
        <w:spacing w:after="0"/>
        <w:rPr>
          <w:rFonts w:ascii="Calibri" w:hAnsi="Calibri" w:cs="Calibri"/>
          <w:sz w:val="22"/>
          <w:szCs w:val="22"/>
          <w:lang w:val="fr-FR"/>
        </w:rPr>
      </w:pPr>
      <w:r w:rsidRPr="004D04C4">
        <w:rPr>
          <w:rFonts w:ascii="Calibri" w:hAnsi="Calibri" w:cs="Calibri"/>
          <w:sz w:val="22"/>
          <w:szCs w:val="22"/>
          <w:lang w:val="fr-FR"/>
        </w:rPr>
        <w:t>Cette approche combinant validation automatisée et supervision humaine permet d’assurer la complétude, l’exactitude et l’intégrité des données avant leur exploitation analytique.</w:t>
      </w:r>
    </w:p>
    <w:p w14:paraId="540B46E9" w14:textId="77777777" w:rsidR="00AF519D" w:rsidRPr="004D04C4" w:rsidRDefault="00AF519D" w:rsidP="004D04C4">
      <w:pPr>
        <w:spacing w:after="0"/>
        <w:rPr>
          <w:rFonts w:ascii="Calibri" w:hAnsi="Calibri" w:cs="Calibri"/>
          <w:sz w:val="22"/>
          <w:szCs w:val="22"/>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1"/>
        <w:gridCol w:w="319"/>
      </w:tblGrid>
      <w:tr w:rsidR="00AF519D" w14:paraId="235CC70D" w14:textId="77777777" w:rsidTr="003D7601">
        <w:trPr>
          <w:trHeight w:val="4997"/>
        </w:trPr>
        <w:tc>
          <w:tcPr>
            <w:tcW w:w="4329" w:type="dxa"/>
          </w:tcPr>
          <w:tbl>
            <w:tblPr>
              <w:tblW w:w="8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586"/>
              <w:gridCol w:w="6210"/>
            </w:tblGrid>
            <w:tr w:rsidR="003D7601" w:rsidRPr="00AF519D" w14:paraId="265A53F3" w14:textId="77777777" w:rsidTr="0093578B">
              <w:trPr>
                <w:trHeight w:val="233"/>
              </w:trPr>
              <w:tc>
                <w:tcPr>
                  <w:tcW w:w="2586" w:type="dxa"/>
                  <w:tcMar>
                    <w:top w:w="72" w:type="dxa"/>
                    <w:left w:w="144" w:type="dxa"/>
                    <w:bottom w:w="72" w:type="dxa"/>
                    <w:right w:w="144" w:type="dxa"/>
                  </w:tcMar>
                  <w:vAlign w:val="center"/>
                  <w:hideMark/>
                </w:tcPr>
                <w:p w14:paraId="50E8776A" w14:textId="0A4DC35C" w:rsidR="00AF519D" w:rsidRPr="00AF519D" w:rsidRDefault="00AF519D" w:rsidP="003D7601">
                  <w:pPr>
                    <w:spacing w:after="0" w:line="240" w:lineRule="auto"/>
                    <w:rPr>
                      <w:rFonts w:ascii="Calibri" w:hAnsi="Calibri" w:cs="Calibri"/>
                      <w:b/>
                      <w:bCs/>
                      <w:sz w:val="20"/>
                      <w:szCs w:val="20"/>
                      <w:lang w:val="fr-FR"/>
                    </w:rPr>
                  </w:pPr>
                  <w:r w:rsidRPr="004D04C4">
                    <w:rPr>
                      <w:rFonts w:ascii="Calibri" w:hAnsi="Calibri" w:cs="Calibri"/>
                      <w:b/>
                      <w:bCs/>
                      <w:sz w:val="22"/>
                      <w:szCs w:val="22"/>
                      <w:lang w:val="fr-FR"/>
                    </w:rPr>
                    <w:t>Suivi des équipements</w:t>
                  </w:r>
                </w:p>
              </w:tc>
              <w:tc>
                <w:tcPr>
                  <w:tcW w:w="6210" w:type="dxa"/>
                  <w:tcMar>
                    <w:top w:w="72" w:type="dxa"/>
                    <w:left w:w="144" w:type="dxa"/>
                    <w:bottom w:w="72" w:type="dxa"/>
                    <w:right w:w="144" w:type="dxa"/>
                  </w:tcMar>
                  <w:vAlign w:val="center"/>
                  <w:hideMark/>
                </w:tcPr>
                <w:p w14:paraId="0139ED89" w14:textId="77777777" w:rsidR="00AF519D" w:rsidRPr="00AF519D" w:rsidRDefault="00AF519D" w:rsidP="003D7601">
                  <w:pPr>
                    <w:spacing w:after="0" w:line="240" w:lineRule="auto"/>
                    <w:jc w:val="center"/>
                    <w:rPr>
                      <w:rFonts w:ascii="Calibri" w:hAnsi="Calibri" w:cs="Calibri"/>
                      <w:b/>
                      <w:bCs/>
                      <w:sz w:val="20"/>
                      <w:szCs w:val="20"/>
                    </w:rPr>
                  </w:pPr>
                  <w:r w:rsidRPr="00AF519D">
                    <w:rPr>
                      <w:rFonts w:ascii="Calibri" w:hAnsi="Calibri" w:cs="Calibri"/>
                      <w:b/>
                      <w:bCs/>
                      <w:sz w:val="20"/>
                      <w:szCs w:val="20"/>
                    </w:rPr>
                    <w:t>Description</w:t>
                  </w:r>
                </w:p>
              </w:tc>
            </w:tr>
            <w:tr w:rsidR="003D7601" w:rsidRPr="00AF519D" w14:paraId="00371449" w14:textId="77777777" w:rsidTr="0093578B">
              <w:trPr>
                <w:trHeight w:val="344"/>
              </w:trPr>
              <w:tc>
                <w:tcPr>
                  <w:tcW w:w="2586" w:type="dxa"/>
                  <w:tcMar>
                    <w:top w:w="72" w:type="dxa"/>
                    <w:left w:w="144" w:type="dxa"/>
                    <w:bottom w:w="72" w:type="dxa"/>
                    <w:right w:w="144" w:type="dxa"/>
                  </w:tcMar>
                  <w:vAlign w:val="center"/>
                  <w:hideMark/>
                </w:tcPr>
                <w:p w14:paraId="72534713" w14:textId="77777777" w:rsidR="00AF519D" w:rsidRPr="00AF519D" w:rsidRDefault="00AF519D" w:rsidP="003D7601">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Objectif</w:t>
                  </w:r>
                </w:p>
              </w:tc>
              <w:tc>
                <w:tcPr>
                  <w:tcW w:w="6210" w:type="dxa"/>
                  <w:tcMar>
                    <w:top w:w="72" w:type="dxa"/>
                    <w:left w:w="144" w:type="dxa"/>
                    <w:bottom w:w="72" w:type="dxa"/>
                    <w:right w:w="144" w:type="dxa"/>
                  </w:tcMar>
                  <w:vAlign w:val="center"/>
                  <w:hideMark/>
                </w:tcPr>
                <w:p w14:paraId="7FDA9946" w14:textId="77777777" w:rsidR="00AF519D" w:rsidRPr="00AF519D" w:rsidRDefault="00AF519D" w:rsidP="003D7601">
                  <w:pPr>
                    <w:spacing w:after="0" w:line="240" w:lineRule="auto"/>
                    <w:jc w:val="both"/>
                    <w:rPr>
                      <w:rFonts w:ascii="Calibri" w:hAnsi="Calibri" w:cs="Calibri"/>
                      <w:sz w:val="20"/>
                      <w:szCs w:val="20"/>
                      <w:lang w:val="fr-FR"/>
                    </w:rPr>
                  </w:pPr>
                  <w:r w:rsidRPr="00AF519D">
                    <w:rPr>
                      <w:rFonts w:ascii="Calibri" w:hAnsi="Calibri" w:cs="Calibri"/>
                      <w:sz w:val="20"/>
                      <w:szCs w:val="20"/>
                      <w:lang w:val="fr-FR"/>
                    </w:rPr>
                    <w:t>Suivre l’état fonctionnel des équipements (en service, en panne, en réparation) et documenter les opérations de maintenance</w:t>
                  </w:r>
                </w:p>
              </w:tc>
            </w:tr>
            <w:tr w:rsidR="003D7601" w:rsidRPr="00AF519D" w14:paraId="082A8581" w14:textId="77777777" w:rsidTr="0093578B">
              <w:trPr>
                <w:trHeight w:val="197"/>
              </w:trPr>
              <w:tc>
                <w:tcPr>
                  <w:tcW w:w="2586" w:type="dxa"/>
                  <w:tcMar>
                    <w:top w:w="72" w:type="dxa"/>
                    <w:left w:w="144" w:type="dxa"/>
                    <w:bottom w:w="72" w:type="dxa"/>
                    <w:right w:w="144" w:type="dxa"/>
                  </w:tcMar>
                  <w:vAlign w:val="center"/>
                  <w:hideMark/>
                </w:tcPr>
                <w:p w14:paraId="5C11DFC0" w14:textId="77777777" w:rsidR="00AF519D" w:rsidRPr="00AF519D" w:rsidRDefault="00AF519D" w:rsidP="003D7601">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Point de </w:t>
                  </w:r>
                  <w:proofErr w:type="spellStart"/>
                  <w:r w:rsidRPr="00AF519D">
                    <w:rPr>
                      <w:rFonts w:ascii="Calibri" w:hAnsi="Calibri" w:cs="Calibri"/>
                      <w:sz w:val="20"/>
                      <w:szCs w:val="20"/>
                    </w:rPr>
                    <w:t>saisie</w:t>
                  </w:r>
                  <w:proofErr w:type="spellEnd"/>
                </w:p>
              </w:tc>
              <w:tc>
                <w:tcPr>
                  <w:tcW w:w="6210" w:type="dxa"/>
                  <w:tcMar>
                    <w:top w:w="72" w:type="dxa"/>
                    <w:left w:w="144" w:type="dxa"/>
                    <w:bottom w:w="72" w:type="dxa"/>
                    <w:right w:w="144" w:type="dxa"/>
                  </w:tcMar>
                  <w:vAlign w:val="center"/>
                  <w:hideMark/>
                </w:tcPr>
                <w:p w14:paraId="34C1C189" w14:textId="77777777" w:rsidR="00AF519D" w:rsidRPr="00AF519D" w:rsidRDefault="00AF519D" w:rsidP="003D7601">
                  <w:pPr>
                    <w:spacing w:after="0" w:line="240" w:lineRule="auto"/>
                    <w:jc w:val="both"/>
                    <w:rPr>
                      <w:rFonts w:ascii="Calibri" w:hAnsi="Calibri" w:cs="Calibri"/>
                      <w:sz w:val="20"/>
                      <w:szCs w:val="20"/>
                    </w:rPr>
                  </w:pPr>
                  <w:r w:rsidRPr="00AF519D">
                    <w:rPr>
                      <w:rFonts w:ascii="Calibri" w:hAnsi="Calibri" w:cs="Calibri"/>
                      <w:color w:val="FF0000"/>
                      <w:sz w:val="20"/>
                      <w:szCs w:val="20"/>
                    </w:rPr>
                    <w:t>Formation sanitaire</w:t>
                  </w:r>
                </w:p>
              </w:tc>
            </w:tr>
            <w:tr w:rsidR="003D7601" w:rsidRPr="00AF519D" w14:paraId="0BEC674E" w14:textId="77777777" w:rsidTr="0093578B">
              <w:trPr>
                <w:trHeight w:val="20"/>
              </w:trPr>
              <w:tc>
                <w:tcPr>
                  <w:tcW w:w="2586" w:type="dxa"/>
                  <w:tcMar>
                    <w:top w:w="72" w:type="dxa"/>
                    <w:left w:w="144" w:type="dxa"/>
                    <w:bottom w:w="72" w:type="dxa"/>
                    <w:right w:w="144" w:type="dxa"/>
                  </w:tcMar>
                  <w:vAlign w:val="center"/>
                  <w:hideMark/>
                </w:tcPr>
                <w:p w14:paraId="62506C72" w14:textId="77777777" w:rsidR="00AF519D" w:rsidRPr="00AF519D" w:rsidRDefault="00AF519D" w:rsidP="003D7601">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w:t>
                  </w:r>
                  <w:proofErr w:type="spellStart"/>
                  <w:r w:rsidRPr="00AF519D">
                    <w:rPr>
                      <w:rFonts w:ascii="Calibri" w:hAnsi="Calibri" w:cs="Calibri"/>
                      <w:sz w:val="20"/>
                      <w:szCs w:val="20"/>
                    </w:rPr>
                    <w:t>Responsable</w:t>
                  </w:r>
                  <w:proofErr w:type="spellEnd"/>
                </w:p>
              </w:tc>
              <w:tc>
                <w:tcPr>
                  <w:tcW w:w="6210" w:type="dxa"/>
                  <w:tcMar>
                    <w:top w:w="72" w:type="dxa"/>
                    <w:left w:w="144" w:type="dxa"/>
                    <w:bottom w:w="72" w:type="dxa"/>
                    <w:right w:w="144" w:type="dxa"/>
                  </w:tcMar>
                  <w:vAlign w:val="center"/>
                  <w:hideMark/>
                </w:tcPr>
                <w:p w14:paraId="425D2F4D" w14:textId="77777777" w:rsidR="00AF519D" w:rsidRPr="00AF519D" w:rsidRDefault="00AF519D" w:rsidP="003D7601">
                  <w:pPr>
                    <w:spacing w:after="0" w:line="240" w:lineRule="auto"/>
                    <w:jc w:val="both"/>
                    <w:rPr>
                      <w:rFonts w:ascii="Calibri" w:hAnsi="Calibri" w:cs="Calibri"/>
                      <w:sz w:val="20"/>
                      <w:szCs w:val="20"/>
                    </w:rPr>
                  </w:pPr>
                  <w:proofErr w:type="spellStart"/>
                  <w:r w:rsidRPr="00AF519D">
                    <w:rPr>
                      <w:rFonts w:ascii="Calibri" w:hAnsi="Calibri" w:cs="Calibri"/>
                      <w:sz w:val="20"/>
                      <w:szCs w:val="20"/>
                    </w:rPr>
                    <w:t>Responsable</w:t>
                  </w:r>
                  <w:proofErr w:type="spellEnd"/>
                  <w:r w:rsidRPr="00AF519D">
                    <w:rPr>
                      <w:rFonts w:ascii="Calibri" w:hAnsi="Calibri" w:cs="Calibri"/>
                      <w:sz w:val="20"/>
                      <w:szCs w:val="20"/>
                    </w:rPr>
                    <w:t xml:space="preserve"> USP</w:t>
                  </w:r>
                </w:p>
              </w:tc>
            </w:tr>
            <w:tr w:rsidR="003D7601" w:rsidRPr="00AF519D" w14:paraId="515933B0" w14:textId="77777777" w:rsidTr="0093578B">
              <w:trPr>
                <w:trHeight w:val="143"/>
              </w:trPr>
              <w:tc>
                <w:tcPr>
                  <w:tcW w:w="2586" w:type="dxa"/>
                  <w:tcMar>
                    <w:top w:w="72" w:type="dxa"/>
                    <w:left w:w="144" w:type="dxa"/>
                    <w:bottom w:w="72" w:type="dxa"/>
                    <w:right w:w="144" w:type="dxa"/>
                  </w:tcMar>
                  <w:vAlign w:val="center"/>
                  <w:hideMark/>
                </w:tcPr>
                <w:p w14:paraId="0743D602" w14:textId="77777777" w:rsidR="00AF519D" w:rsidRPr="00AF519D" w:rsidRDefault="00AF519D" w:rsidP="003D7601">
                  <w:pPr>
                    <w:spacing w:after="0" w:line="240" w:lineRule="auto"/>
                    <w:rPr>
                      <w:rFonts w:ascii="Calibri" w:hAnsi="Calibri" w:cs="Calibri"/>
                      <w:sz w:val="20"/>
                      <w:szCs w:val="20"/>
                    </w:rPr>
                  </w:pPr>
                  <w:r w:rsidRPr="00AF519D">
                    <w:rPr>
                      <w:rFonts w:ascii="Segoe UI Symbol" w:hAnsi="Segoe UI Symbol" w:cs="Segoe UI Symbol"/>
                      <w:sz w:val="20"/>
                      <w:szCs w:val="20"/>
                    </w:rPr>
                    <w:t>⏱</w:t>
                  </w:r>
                  <w:r w:rsidRPr="00AF519D">
                    <w:rPr>
                      <w:rFonts w:ascii="Calibri" w:hAnsi="Calibri" w:cs="Calibri"/>
                      <w:sz w:val="20"/>
                      <w:szCs w:val="20"/>
                    </w:rPr>
                    <w:t xml:space="preserve"> </w:t>
                  </w:r>
                  <w:proofErr w:type="spellStart"/>
                  <w:r w:rsidRPr="00AF519D">
                    <w:rPr>
                      <w:rFonts w:ascii="Calibri" w:hAnsi="Calibri" w:cs="Calibri"/>
                      <w:sz w:val="20"/>
                      <w:szCs w:val="20"/>
                    </w:rPr>
                    <w:t>Fréquence</w:t>
                  </w:r>
                  <w:proofErr w:type="spellEnd"/>
                </w:p>
              </w:tc>
              <w:tc>
                <w:tcPr>
                  <w:tcW w:w="6210" w:type="dxa"/>
                  <w:tcMar>
                    <w:top w:w="72" w:type="dxa"/>
                    <w:left w:w="144" w:type="dxa"/>
                    <w:bottom w:w="72" w:type="dxa"/>
                    <w:right w:w="144" w:type="dxa"/>
                  </w:tcMar>
                  <w:vAlign w:val="center"/>
                  <w:hideMark/>
                </w:tcPr>
                <w:p w14:paraId="5075C6D2" w14:textId="77777777" w:rsidR="00AF519D" w:rsidRPr="00AF519D" w:rsidRDefault="00AF519D" w:rsidP="003D7601">
                  <w:pPr>
                    <w:spacing w:after="0" w:line="240" w:lineRule="auto"/>
                    <w:jc w:val="both"/>
                    <w:rPr>
                      <w:rFonts w:ascii="Calibri" w:hAnsi="Calibri" w:cs="Calibri"/>
                      <w:sz w:val="20"/>
                      <w:szCs w:val="20"/>
                      <w:lang w:val="fr-FR"/>
                    </w:rPr>
                  </w:pPr>
                  <w:r w:rsidRPr="00AF519D">
                    <w:rPr>
                      <w:rFonts w:ascii="Calibri" w:hAnsi="Calibri" w:cs="Calibri"/>
                      <w:sz w:val="20"/>
                      <w:szCs w:val="20"/>
                      <w:lang w:val="fr-FR"/>
                    </w:rPr>
                    <w:t>Mensuelle pour les équipements critiques + ad hoc en cas de panne</w:t>
                  </w:r>
                </w:p>
              </w:tc>
            </w:tr>
          </w:tbl>
          <w:tbl>
            <w:tblPr>
              <w:tblpPr w:leftFromText="180" w:rightFromText="180" w:vertAnchor="text" w:horzAnchor="margin" w:tblpY="135"/>
              <w:tblOverlap w:val="neve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605"/>
              <w:gridCol w:w="6210"/>
            </w:tblGrid>
            <w:tr w:rsidR="00AF519D" w:rsidRPr="00AF519D" w14:paraId="2D018BFF" w14:textId="77777777" w:rsidTr="0093578B">
              <w:trPr>
                <w:trHeight w:val="98"/>
              </w:trPr>
              <w:tc>
                <w:tcPr>
                  <w:tcW w:w="2605" w:type="dxa"/>
                  <w:tcMar>
                    <w:top w:w="72" w:type="dxa"/>
                    <w:left w:w="144" w:type="dxa"/>
                    <w:bottom w:w="72" w:type="dxa"/>
                    <w:right w:w="144" w:type="dxa"/>
                  </w:tcMar>
                  <w:vAlign w:val="center"/>
                  <w:hideMark/>
                </w:tcPr>
                <w:p w14:paraId="518C6418" w14:textId="77777777" w:rsidR="00AF519D" w:rsidRPr="00AF519D" w:rsidRDefault="00AF519D" w:rsidP="00AF519D">
                  <w:pPr>
                    <w:spacing w:after="0" w:line="240" w:lineRule="auto"/>
                    <w:rPr>
                      <w:rFonts w:ascii="Calibri" w:hAnsi="Calibri" w:cs="Calibri"/>
                      <w:b/>
                      <w:bCs/>
                      <w:sz w:val="20"/>
                      <w:szCs w:val="20"/>
                      <w:lang w:val="fr-FR"/>
                    </w:rPr>
                  </w:pPr>
                  <w:r w:rsidRPr="004D04C4">
                    <w:rPr>
                      <w:rFonts w:ascii="Calibri" w:hAnsi="Calibri" w:cs="Calibri"/>
                      <w:b/>
                      <w:bCs/>
                      <w:sz w:val="20"/>
                      <w:szCs w:val="20"/>
                      <w:lang w:val="fr-FR"/>
                    </w:rPr>
                    <w:t>Gestion des stocks et livraisons</w:t>
                  </w:r>
                </w:p>
              </w:tc>
              <w:tc>
                <w:tcPr>
                  <w:tcW w:w="6210" w:type="dxa"/>
                  <w:tcMar>
                    <w:top w:w="72" w:type="dxa"/>
                    <w:left w:w="144" w:type="dxa"/>
                    <w:bottom w:w="72" w:type="dxa"/>
                    <w:right w:w="144" w:type="dxa"/>
                  </w:tcMar>
                  <w:vAlign w:val="center"/>
                  <w:hideMark/>
                </w:tcPr>
                <w:p w14:paraId="11E8DA0B" w14:textId="77777777" w:rsidR="00AF519D" w:rsidRPr="00AF519D" w:rsidRDefault="00AF519D" w:rsidP="00AF519D">
                  <w:pPr>
                    <w:spacing w:after="0" w:line="240" w:lineRule="auto"/>
                    <w:jc w:val="center"/>
                    <w:rPr>
                      <w:rFonts w:ascii="Calibri" w:hAnsi="Calibri" w:cs="Calibri"/>
                      <w:b/>
                      <w:bCs/>
                      <w:sz w:val="20"/>
                      <w:szCs w:val="20"/>
                    </w:rPr>
                  </w:pPr>
                  <w:r w:rsidRPr="00AF519D">
                    <w:rPr>
                      <w:rFonts w:ascii="Calibri" w:hAnsi="Calibri" w:cs="Calibri"/>
                      <w:b/>
                      <w:bCs/>
                      <w:sz w:val="20"/>
                      <w:szCs w:val="20"/>
                    </w:rPr>
                    <w:t>Description</w:t>
                  </w:r>
                </w:p>
              </w:tc>
            </w:tr>
            <w:tr w:rsidR="00AF519D" w:rsidRPr="00AF519D" w14:paraId="23FCAE63" w14:textId="77777777" w:rsidTr="0093578B">
              <w:trPr>
                <w:trHeight w:val="241"/>
              </w:trPr>
              <w:tc>
                <w:tcPr>
                  <w:tcW w:w="2605" w:type="dxa"/>
                  <w:tcMar>
                    <w:top w:w="72" w:type="dxa"/>
                    <w:left w:w="144" w:type="dxa"/>
                    <w:bottom w:w="72" w:type="dxa"/>
                    <w:right w:w="144" w:type="dxa"/>
                  </w:tcMar>
                  <w:vAlign w:val="center"/>
                  <w:hideMark/>
                </w:tcPr>
                <w:p w14:paraId="2F6491BA" w14:textId="77777777" w:rsidR="00AF519D" w:rsidRPr="00AF519D" w:rsidRDefault="00AF519D" w:rsidP="00AF519D">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Objectif</w:t>
                  </w:r>
                </w:p>
              </w:tc>
              <w:tc>
                <w:tcPr>
                  <w:tcW w:w="6210" w:type="dxa"/>
                  <w:tcMar>
                    <w:top w:w="72" w:type="dxa"/>
                    <w:left w:w="144" w:type="dxa"/>
                    <w:bottom w:w="72" w:type="dxa"/>
                    <w:right w:w="144" w:type="dxa"/>
                  </w:tcMar>
                  <w:vAlign w:val="center"/>
                  <w:hideMark/>
                </w:tcPr>
                <w:p w14:paraId="4037491D" w14:textId="77777777" w:rsidR="00AF519D" w:rsidRPr="00AF519D" w:rsidRDefault="00AF519D" w:rsidP="00AF519D">
                  <w:pPr>
                    <w:spacing w:after="0" w:line="240" w:lineRule="auto"/>
                    <w:rPr>
                      <w:rFonts w:ascii="Calibri" w:hAnsi="Calibri" w:cs="Calibri"/>
                      <w:sz w:val="20"/>
                      <w:szCs w:val="20"/>
                      <w:lang w:val="fr-FR"/>
                    </w:rPr>
                  </w:pPr>
                  <w:r w:rsidRPr="00AF519D">
                    <w:rPr>
                      <w:rFonts w:ascii="Calibri" w:hAnsi="Calibri" w:cs="Calibri"/>
                      <w:sz w:val="20"/>
                      <w:szCs w:val="20"/>
                      <w:lang w:val="fr-FR"/>
                    </w:rPr>
                    <w:t>Enregistrer toutes les entrées et sorties d’équipements afin d’assurer la traçabilité logistique</w:t>
                  </w:r>
                </w:p>
              </w:tc>
            </w:tr>
            <w:tr w:rsidR="00AF519D" w:rsidRPr="00AF519D" w14:paraId="11BA3825" w14:textId="77777777" w:rsidTr="0093578B">
              <w:trPr>
                <w:trHeight w:val="20"/>
              </w:trPr>
              <w:tc>
                <w:tcPr>
                  <w:tcW w:w="2605" w:type="dxa"/>
                  <w:tcMar>
                    <w:top w:w="72" w:type="dxa"/>
                    <w:left w:w="144" w:type="dxa"/>
                    <w:bottom w:w="72" w:type="dxa"/>
                    <w:right w:w="144" w:type="dxa"/>
                  </w:tcMar>
                  <w:vAlign w:val="center"/>
                  <w:hideMark/>
                </w:tcPr>
                <w:p w14:paraId="2FBABF11" w14:textId="77777777" w:rsidR="00AF519D" w:rsidRPr="00AF519D" w:rsidRDefault="00AF519D" w:rsidP="00AF519D">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Point de </w:t>
                  </w:r>
                  <w:proofErr w:type="spellStart"/>
                  <w:r w:rsidRPr="00AF519D">
                    <w:rPr>
                      <w:rFonts w:ascii="Calibri" w:hAnsi="Calibri" w:cs="Calibri"/>
                      <w:sz w:val="20"/>
                      <w:szCs w:val="20"/>
                    </w:rPr>
                    <w:t>saisie</w:t>
                  </w:r>
                  <w:proofErr w:type="spellEnd"/>
                </w:p>
              </w:tc>
              <w:tc>
                <w:tcPr>
                  <w:tcW w:w="6210" w:type="dxa"/>
                  <w:tcMar>
                    <w:top w:w="72" w:type="dxa"/>
                    <w:left w:w="144" w:type="dxa"/>
                    <w:bottom w:w="72" w:type="dxa"/>
                    <w:right w:w="144" w:type="dxa"/>
                  </w:tcMar>
                  <w:vAlign w:val="center"/>
                  <w:hideMark/>
                </w:tcPr>
                <w:p w14:paraId="2A40C45F" w14:textId="5DC17DD5" w:rsidR="00AF519D" w:rsidRPr="00AF519D" w:rsidRDefault="00AF519D" w:rsidP="00AF519D">
                  <w:pPr>
                    <w:spacing w:after="0" w:line="240" w:lineRule="auto"/>
                    <w:rPr>
                      <w:rFonts w:ascii="Calibri" w:hAnsi="Calibri" w:cs="Calibri"/>
                      <w:sz w:val="20"/>
                      <w:szCs w:val="20"/>
                      <w:lang w:val="fr-FR"/>
                    </w:rPr>
                  </w:pPr>
                  <w:r w:rsidRPr="00AF519D">
                    <w:rPr>
                      <w:rFonts w:ascii="Calibri" w:hAnsi="Calibri" w:cs="Calibri"/>
                      <w:color w:val="FF0000"/>
                      <w:sz w:val="20"/>
                      <w:szCs w:val="20"/>
                      <w:lang w:val="fr-FR"/>
                    </w:rPr>
                    <w:t xml:space="preserve">Entrepôt (PIA) et </w:t>
                  </w:r>
                  <w:r w:rsidRPr="00AF519D">
                    <w:rPr>
                      <w:rFonts w:ascii="Calibri" w:hAnsi="Calibri" w:cs="Calibri"/>
                      <w:color w:val="FF0000"/>
                      <w:sz w:val="20"/>
                      <w:szCs w:val="20"/>
                      <w:lang w:val="fr-FR"/>
                    </w:rPr>
                    <w:t>F</w:t>
                  </w:r>
                  <w:r w:rsidRPr="00AF519D">
                    <w:rPr>
                      <w:rFonts w:ascii="Calibri" w:hAnsi="Calibri" w:cs="Calibri"/>
                      <w:color w:val="FF0000"/>
                      <w:sz w:val="20"/>
                      <w:szCs w:val="20"/>
                      <w:lang w:val="fr-FR"/>
                    </w:rPr>
                    <w:t xml:space="preserve">ormation </w:t>
                  </w:r>
                  <w:r w:rsidRPr="00AF519D">
                    <w:rPr>
                      <w:rFonts w:ascii="Calibri" w:hAnsi="Calibri" w:cs="Calibri"/>
                      <w:color w:val="FF0000"/>
                      <w:sz w:val="20"/>
                      <w:szCs w:val="20"/>
                      <w:lang w:val="fr-FR"/>
                    </w:rPr>
                    <w:t>S</w:t>
                  </w:r>
                  <w:r w:rsidRPr="00AF519D">
                    <w:rPr>
                      <w:rFonts w:ascii="Calibri" w:hAnsi="Calibri" w:cs="Calibri"/>
                      <w:color w:val="FF0000"/>
                      <w:sz w:val="20"/>
                      <w:szCs w:val="20"/>
                      <w:lang w:val="fr-FR"/>
                    </w:rPr>
                    <w:t>anitaire</w:t>
                  </w:r>
                </w:p>
              </w:tc>
            </w:tr>
            <w:tr w:rsidR="00AF519D" w:rsidRPr="00AF519D" w14:paraId="17A4DE17" w14:textId="77777777" w:rsidTr="0093578B">
              <w:trPr>
                <w:trHeight w:val="20"/>
              </w:trPr>
              <w:tc>
                <w:tcPr>
                  <w:tcW w:w="2605" w:type="dxa"/>
                  <w:tcMar>
                    <w:top w:w="72" w:type="dxa"/>
                    <w:left w:w="144" w:type="dxa"/>
                    <w:bottom w:w="72" w:type="dxa"/>
                    <w:right w:w="144" w:type="dxa"/>
                  </w:tcMar>
                  <w:vAlign w:val="center"/>
                  <w:hideMark/>
                </w:tcPr>
                <w:p w14:paraId="3008AFCB" w14:textId="77777777" w:rsidR="00AF519D" w:rsidRPr="00AF519D" w:rsidRDefault="00AF519D" w:rsidP="00AF519D">
                  <w:pPr>
                    <w:spacing w:after="0" w:line="240" w:lineRule="auto"/>
                    <w:rPr>
                      <w:rFonts w:ascii="Calibri" w:hAnsi="Calibri" w:cs="Calibri"/>
                      <w:sz w:val="20"/>
                      <w:szCs w:val="20"/>
                    </w:rPr>
                  </w:pPr>
                  <w:r w:rsidRPr="00AF519D">
                    <w:rPr>
                      <w:rFonts w:ascii="Segoe UI Emoji" w:hAnsi="Segoe UI Emoji" w:cs="Segoe UI Emoji"/>
                      <w:sz w:val="20"/>
                      <w:szCs w:val="20"/>
                    </w:rPr>
                    <w:t>👤</w:t>
                  </w:r>
                  <w:r w:rsidRPr="00AF519D">
                    <w:rPr>
                      <w:rFonts w:ascii="Calibri" w:hAnsi="Calibri" w:cs="Calibri"/>
                      <w:sz w:val="20"/>
                      <w:szCs w:val="20"/>
                    </w:rPr>
                    <w:t xml:space="preserve"> </w:t>
                  </w:r>
                  <w:proofErr w:type="spellStart"/>
                  <w:r w:rsidRPr="00AF519D">
                    <w:rPr>
                      <w:rFonts w:ascii="Calibri" w:hAnsi="Calibri" w:cs="Calibri"/>
                      <w:sz w:val="20"/>
                      <w:szCs w:val="20"/>
                    </w:rPr>
                    <w:t>Responsable</w:t>
                  </w:r>
                  <w:proofErr w:type="spellEnd"/>
                </w:p>
              </w:tc>
              <w:tc>
                <w:tcPr>
                  <w:tcW w:w="6210" w:type="dxa"/>
                  <w:tcMar>
                    <w:top w:w="72" w:type="dxa"/>
                    <w:left w:w="144" w:type="dxa"/>
                    <w:bottom w:w="72" w:type="dxa"/>
                    <w:right w:w="144" w:type="dxa"/>
                  </w:tcMar>
                  <w:vAlign w:val="center"/>
                  <w:hideMark/>
                </w:tcPr>
                <w:p w14:paraId="584CDC1B" w14:textId="77777777" w:rsidR="00AF519D" w:rsidRPr="00AF519D" w:rsidRDefault="00AF519D" w:rsidP="00AF519D">
                  <w:pPr>
                    <w:spacing w:after="0" w:line="240" w:lineRule="auto"/>
                    <w:rPr>
                      <w:rFonts w:ascii="Calibri" w:hAnsi="Calibri" w:cs="Calibri"/>
                      <w:sz w:val="20"/>
                      <w:szCs w:val="20"/>
                      <w:lang w:val="fr-FR"/>
                    </w:rPr>
                  </w:pPr>
                  <w:r w:rsidRPr="00AF519D">
                    <w:rPr>
                      <w:rFonts w:ascii="Calibri" w:hAnsi="Calibri" w:cs="Calibri"/>
                      <w:sz w:val="20"/>
                      <w:szCs w:val="20"/>
                      <w:lang w:val="fr-FR"/>
                    </w:rPr>
                    <w:t>Logisticien (sortie) et Responsable USP (réception)</w:t>
                  </w:r>
                </w:p>
              </w:tc>
            </w:tr>
            <w:tr w:rsidR="00AF519D" w:rsidRPr="00AF519D" w14:paraId="477D0580" w14:textId="77777777" w:rsidTr="0093578B">
              <w:trPr>
                <w:trHeight w:val="20"/>
              </w:trPr>
              <w:tc>
                <w:tcPr>
                  <w:tcW w:w="2605" w:type="dxa"/>
                  <w:tcMar>
                    <w:top w:w="72" w:type="dxa"/>
                    <w:left w:w="144" w:type="dxa"/>
                    <w:bottom w:w="72" w:type="dxa"/>
                    <w:right w:w="144" w:type="dxa"/>
                  </w:tcMar>
                  <w:vAlign w:val="center"/>
                  <w:hideMark/>
                </w:tcPr>
                <w:p w14:paraId="2AE8C983" w14:textId="77777777" w:rsidR="00AF519D" w:rsidRPr="00AF519D" w:rsidRDefault="00AF519D" w:rsidP="00AF519D">
                  <w:pPr>
                    <w:spacing w:after="0" w:line="240" w:lineRule="auto"/>
                    <w:rPr>
                      <w:rFonts w:ascii="Calibri" w:hAnsi="Calibri" w:cs="Calibri"/>
                      <w:b/>
                      <w:bCs/>
                      <w:sz w:val="20"/>
                      <w:szCs w:val="20"/>
                    </w:rPr>
                  </w:pPr>
                  <w:r w:rsidRPr="00AF519D">
                    <w:rPr>
                      <w:rFonts w:ascii="Segoe UI Symbol" w:hAnsi="Segoe UI Symbol" w:cs="Segoe UI Symbol"/>
                      <w:b/>
                      <w:bCs/>
                      <w:sz w:val="20"/>
                      <w:szCs w:val="20"/>
                    </w:rPr>
                    <w:t>⏱</w:t>
                  </w:r>
                  <w:r w:rsidRPr="00AF519D">
                    <w:rPr>
                      <w:rFonts w:ascii="Calibri" w:hAnsi="Calibri" w:cs="Calibri"/>
                      <w:b/>
                      <w:bCs/>
                      <w:sz w:val="20"/>
                      <w:szCs w:val="20"/>
                    </w:rPr>
                    <w:t xml:space="preserve"> </w:t>
                  </w:r>
                  <w:proofErr w:type="spellStart"/>
                  <w:r w:rsidRPr="00AF519D">
                    <w:rPr>
                      <w:rFonts w:ascii="Calibri" w:hAnsi="Calibri" w:cs="Calibri"/>
                      <w:b/>
                      <w:bCs/>
                      <w:sz w:val="20"/>
                      <w:szCs w:val="20"/>
                    </w:rPr>
                    <w:t>Fréquence</w:t>
                  </w:r>
                  <w:proofErr w:type="spellEnd"/>
                </w:p>
              </w:tc>
              <w:tc>
                <w:tcPr>
                  <w:tcW w:w="6210" w:type="dxa"/>
                  <w:tcMar>
                    <w:top w:w="72" w:type="dxa"/>
                    <w:left w:w="144" w:type="dxa"/>
                    <w:bottom w:w="72" w:type="dxa"/>
                    <w:right w:w="144" w:type="dxa"/>
                  </w:tcMar>
                  <w:vAlign w:val="center"/>
                  <w:hideMark/>
                </w:tcPr>
                <w:p w14:paraId="3F87600F" w14:textId="77777777" w:rsidR="00AF519D" w:rsidRPr="00AF519D" w:rsidRDefault="00AF519D" w:rsidP="00AF519D">
                  <w:pPr>
                    <w:spacing w:after="0" w:line="240" w:lineRule="auto"/>
                    <w:rPr>
                      <w:rFonts w:ascii="Calibri" w:hAnsi="Calibri" w:cs="Calibri"/>
                      <w:b/>
                      <w:bCs/>
                      <w:sz w:val="20"/>
                      <w:szCs w:val="20"/>
                      <w:lang w:val="fr-FR"/>
                    </w:rPr>
                  </w:pPr>
                  <w:r w:rsidRPr="00AF519D">
                    <w:rPr>
                      <w:rFonts w:ascii="Calibri" w:hAnsi="Calibri" w:cs="Calibri"/>
                      <w:b/>
                      <w:bCs/>
                      <w:sz w:val="20"/>
                      <w:szCs w:val="20"/>
                      <w:lang w:val="fr-FR"/>
                    </w:rPr>
                    <w:t>À chaque livraison ou mouvement d’équipement</w:t>
                  </w:r>
                </w:p>
              </w:tc>
            </w:tr>
          </w:tbl>
          <w:p w14:paraId="03DEF806" w14:textId="77777777" w:rsidR="00AF519D" w:rsidRDefault="00AF519D" w:rsidP="00924D72">
            <w:pPr>
              <w:rPr>
                <w:rFonts w:ascii="Calibri" w:hAnsi="Calibri" w:cs="Calibri"/>
                <w:b/>
                <w:bCs/>
                <w:sz w:val="22"/>
                <w:szCs w:val="22"/>
                <w:lang w:val="fr-FR"/>
              </w:rPr>
            </w:pPr>
          </w:p>
        </w:tc>
        <w:tc>
          <w:tcPr>
            <w:tcW w:w="5031" w:type="dxa"/>
          </w:tcPr>
          <w:p w14:paraId="1BDDB45B" w14:textId="77777777" w:rsidR="00AF519D" w:rsidRDefault="00AF519D" w:rsidP="00924D72">
            <w:pPr>
              <w:rPr>
                <w:rFonts w:ascii="Calibri" w:hAnsi="Calibri" w:cs="Calibri"/>
                <w:b/>
                <w:bCs/>
                <w:sz w:val="22"/>
                <w:szCs w:val="22"/>
                <w:lang w:val="fr-FR"/>
              </w:rPr>
            </w:pPr>
          </w:p>
        </w:tc>
      </w:tr>
    </w:tbl>
    <w:p w14:paraId="70D954A2" w14:textId="77777777" w:rsidR="00924D72" w:rsidRPr="004D04C4" w:rsidRDefault="00924D72" w:rsidP="00924D72">
      <w:pPr>
        <w:spacing w:after="0"/>
        <w:rPr>
          <w:rFonts w:ascii="Calibri" w:hAnsi="Calibri" w:cs="Calibri"/>
          <w:b/>
          <w:bCs/>
          <w:sz w:val="22"/>
          <w:szCs w:val="22"/>
          <w:lang w:val="fr-FR"/>
        </w:rPr>
      </w:pPr>
    </w:p>
    <w:p w14:paraId="778FD9FC" w14:textId="1ED873A5"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2. Méthodologie</w:t>
      </w:r>
    </w:p>
    <w:p w14:paraId="64AA8890"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L’analyse repose sur :</w:t>
      </w:r>
    </w:p>
    <w:p w14:paraId="7D45EB6E" w14:textId="77777777" w:rsidR="00393817" w:rsidRPr="004D04C4" w:rsidRDefault="00393817" w:rsidP="00924D72">
      <w:pPr>
        <w:numPr>
          <w:ilvl w:val="0"/>
          <w:numId w:val="1"/>
        </w:numPr>
        <w:spacing w:after="0"/>
        <w:rPr>
          <w:rFonts w:ascii="Calibri" w:hAnsi="Calibri" w:cs="Calibri"/>
          <w:sz w:val="22"/>
          <w:szCs w:val="22"/>
          <w:lang w:val="fr-FR"/>
        </w:rPr>
      </w:pPr>
      <w:r w:rsidRPr="004D04C4">
        <w:rPr>
          <w:rFonts w:ascii="Calibri" w:hAnsi="Calibri" w:cs="Calibri"/>
          <w:sz w:val="22"/>
          <w:szCs w:val="22"/>
          <w:lang w:val="fr-FR"/>
        </w:rPr>
        <w:t>les données issues du tableau de bord METS ;</w:t>
      </w:r>
    </w:p>
    <w:p w14:paraId="7E65C31C" w14:textId="77777777" w:rsidR="00393817" w:rsidRPr="004D04C4" w:rsidRDefault="00393817" w:rsidP="00924D72">
      <w:pPr>
        <w:numPr>
          <w:ilvl w:val="0"/>
          <w:numId w:val="1"/>
        </w:numPr>
        <w:spacing w:after="0"/>
        <w:rPr>
          <w:rFonts w:ascii="Calibri" w:hAnsi="Calibri" w:cs="Calibri"/>
          <w:sz w:val="22"/>
          <w:szCs w:val="22"/>
          <w:lang w:val="fr-FR"/>
        </w:rPr>
      </w:pPr>
      <w:r w:rsidRPr="004D04C4">
        <w:rPr>
          <w:rFonts w:ascii="Calibri" w:hAnsi="Calibri" w:cs="Calibri"/>
          <w:sz w:val="22"/>
          <w:szCs w:val="22"/>
          <w:lang w:val="fr-FR"/>
        </w:rPr>
        <w:t>les formulaires de réception des équipements dans les USP ;</w:t>
      </w:r>
    </w:p>
    <w:p w14:paraId="20FAF598" w14:textId="77777777" w:rsidR="00393817" w:rsidRPr="004D04C4" w:rsidRDefault="00393817" w:rsidP="00924D72">
      <w:pPr>
        <w:numPr>
          <w:ilvl w:val="0"/>
          <w:numId w:val="1"/>
        </w:numPr>
        <w:spacing w:after="0"/>
        <w:rPr>
          <w:rFonts w:ascii="Calibri" w:hAnsi="Calibri" w:cs="Calibri"/>
          <w:sz w:val="22"/>
          <w:szCs w:val="22"/>
          <w:lang w:val="fr-FR"/>
        </w:rPr>
      </w:pPr>
      <w:r w:rsidRPr="004D04C4">
        <w:rPr>
          <w:rFonts w:ascii="Calibri" w:hAnsi="Calibri" w:cs="Calibri"/>
          <w:sz w:val="22"/>
          <w:szCs w:val="22"/>
          <w:lang w:val="fr-FR"/>
        </w:rPr>
        <w:t>les scans QR réalisés au départ de la Plateforme Industrielle d’</w:t>
      </w:r>
      <w:proofErr w:type="spellStart"/>
      <w:r w:rsidRPr="004D04C4">
        <w:rPr>
          <w:rFonts w:ascii="Calibri" w:hAnsi="Calibri" w:cs="Calibri"/>
          <w:sz w:val="22"/>
          <w:szCs w:val="22"/>
          <w:lang w:val="fr-FR"/>
        </w:rPr>
        <w:t>Adétikopé</w:t>
      </w:r>
      <w:proofErr w:type="spellEnd"/>
      <w:r w:rsidRPr="004D04C4">
        <w:rPr>
          <w:rFonts w:ascii="Calibri" w:hAnsi="Calibri" w:cs="Calibri"/>
          <w:sz w:val="22"/>
          <w:szCs w:val="22"/>
          <w:lang w:val="fr-FR"/>
        </w:rPr>
        <w:t xml:space="preserve"> (PIA) et à l’arrivée dans les formations sanitaires ;</w:t>
      </w:r>
    </w:p>
    <w:p w14:paraId="56AC9BC3" w14:textId="268CA1D0" w:rsidR="00393817" w:rsidRPr="004D04C4" w:rsidRDefault="00393817" w:rsidP="00924D72">
      <w:pPr>
        <w:numPr>
          <w:ilvl w:val="0"/>
          <w:numId w:val="1"/>
        </w:numPr>
        <w:spacing w:after="0"/>
        <w:rPr>
          <w:rFonts w:ascii="Calibri" w:hAnsi="Calibri" w:cs="Calibri"/>
          <w:sz w:val="22"/>
          <w:szCs w:val="22"/>
          <w:lang w:val="fr-FR"/>
        </w:rPr>
      </w:pPr>
      <w:r w:rsidRPr="004D04C4">
        <w:rPr>
          <w:rFonts w:ascii="Calibri" w:hAnsi="Calibri" w:cs="Calibri"/>
          <w:sz w:val="22"/>
          <w:szCs w:val="22"/>
          <w:lang w:val="fr-FR"/>
        </w:rPr>
        <w:t>les bordereaux de livraison fournis par l</w:t>
      </w:r>
      <w:r w:rsidR="00C9182D" w:rsidRPr="004D04C4">
        <w:rPr>
          <w:rFonts w:ascii="Calibri" w:hAnsi="Calibri" w:cs="Calibri"/>
          <w:sz w:val="22"/>
          <w:szCs w:val="22"/>
          <w:lang w:val="fr-FR"/>
        </w:rPr>
        <w:t>e SSEQCU</w:t>
      </w:r>
      <w:r w:rsidRPr="004D04C4">
        <w:rPr>
          <w:rFonts w:ascii="Calibri" w:hAnsi="Calibri" w:cs="Calibri"/>
          <w:sz w:val="22"/>
          <w:szCs w:val="22"/>
          <w:lang w:val="fr-FR"/>
        </w:rPr>
        <w:t xml:space="preserve"> ;</w:t>
      </w:r>
    </w:p>
    <w:p w14:paraId="36E075FC" w14:textId="77777777" w:rsidR="00393817" w:rsidRPr="004D04C4" w:rsidRDefault="00393817" w:rsidP="00924D72">
      <w:pPr>
        <w:numPr>
          <w:ilvl w:val="0"/>
          <w:numId w:val="1"/>
        </w:numPr>
        <w:spacing w:after="0"/>
        <w:rPr>
          <w:rFonts w:ascii="Calibri" w:hAnsi="Calibri" w:cs="Calibri"/>
          <w:sz w:val="22"/>
          <w:szCs w:val="22"/>
          <w:lang w:val="fr-FR"/>
        </w:rPr>
      </w:pPr>
      <w:r w:rsidRPr="004D04C4">
        <w:rPr>
          <w:rFonts w:ascii="Calibri" w:hAnsi="Calibri" w:cs="Calibri"/>
          <w:sz w:val="22"/>
          <w:szCs w:val="22"/>
          <w:lang w:val="fr-FR"/>
        </w:rPr>
        <w:t>les échanges avec les équipes des districts sanitaires (DPS, points focaux, responsables d’USP).</w:t>
      </w:r>
    </w:p>
    <w:p w14:paraId="5C1B1ED6"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Trois dimensions principales ont été évaluées :</w:t>
      </w:r>
    </w:p>
    <w:p w14:paraId="177ACCDD" w14:textId="77777777" w:rsidR="00393817" w:rsidRPr="004D04C4" w:rsidRDefault="00393817" w:rsidP="00924D72">
      <w:pPr>
        <w:numPr>
          <w:ilvl w:val="0"/>
          <w:numId w:val="2"/>
        </w:numPr>
        <w:spacing w:after="0"/>
        <w:rPr>
          <w:rFonts w:ascii="Calibri" w:hAnsi="Calibri" w:cs="Calibri"/>
          <w:sz w:val="22"/>
          <w:szCs w:val="22"/>
          <w:lang w:val="fr-FR"/>
        </w:rPr>
      </w:pPr>
      <w:r w:rsidRPr="004D04C4">
        <w:rPr>
          <w:rFonts w:ascii="Calibri" w:hAnsi="Calibri" w:cs="Calibri"/>
          <w:b/>
          <w:bCs/>
          <w:sz w:val="22"/>
          <w:szCs w:val="22"/>
          <w:lang w:val="fr-FR"/>
        </w:rPr>
        <w:t>Complétude</w:t>
      </w:r>
      <w:r w:rsidRPr="004D04C4">
        <w:rPr>
          <w:rFonts w:ascii="Calibri" w:hAnsi="Calibri" w:cs="Calibri"/>
          <w:sz w:val="22"/>
          <w:szCs w:val="22"/>
          <w:lang w:val="fr-FR"/>
        </w:rPr>
        <w:t xml:space="preserve"> : équipements scannés vs équipements livrés ;</w:t>
      </w:r>
    </w:p>
    <w:p w14:paraId="5D11FAF2" w14:textId="77777777" w:rsidR="00393817" w:rsidRPr="004D04C4" w:rsidRDefault="00393817" w:rsidP="00924D72">
      <w:pPr>
        <w:numPr>
          <w:ilvl w:val="0"/>
          <w:numId w:val="2"/>
        </w:numPr>
        <w:spacing w:after="0"/>
        <w:rPr>
          <w:rFonts w:ascii="Calibri" w:hAnsi="Calibri" w:cs="Calibri"/>
          <w:sz w:val="22"/>
          <w:szCs w:val="22"/>
          <w:lang w:val="fr-FR"/>
        </w:rPr>
      </w:pPr>
      <w:r w:rsidRPr="004D04C4">
        <w:rPr>
          <w:rFonts w:ascii="Calibri" w:hAnsi="Calibri" w:cs="Calibri"/>
          <w:b/>
          <w:bCs/>
          <w:sz w:val="22"/>
          <w:szCs w:val="22"/>
          <w:lang w:val="fr-FR"/>
        </w:rPr>
        <w:lastRenderedPageBreak/>
        <w:t>Qualité</w:t>
      </w:r>
      <w:r w:rsidRPr="004D04C4">
        <w:rPr>
          <w:rFonts w:ascii="Calibri" w:hAnsi="Calibri" w:cs="Calibri"/>
          <w:sz w:val="22"/>
          <w:szCs w:val="22"/>
          <w:lang w:val="fr-FR"/>
        </w:rPr>
        <w:t xml:space="preserve"> : cohérence des identifiants (QR, numéros de série, libellés) ;</w:t>
      </w:r>
    </w:p>
    <w:p w14:paraId="15D50CC1" w14:textId="77777777" w:rsidR="00393817" w:rsidRPr="004D04C4" w:rsidRDefault="00393817" w:rsidP="00924D72">
      <w:pPr>
        <w:numPr>
          <w:ilvl w:val="0"/>
          <w:numId w:val="2"/>
        </w:numPr>
        <w:spacing w:after="0"/>
        <w:rPr>
          <w:rFonts w:ascii="Calibri" w:hAnsi="Calibri" w:cs="Calibri"/>
          <w:sz w:val="22"/>
          <w:szCs w:val="22"/>
          <w:lang w:val="fr-FR"/>
        </w:rPr>
      </w:pPr>
      <w:r w:rsidRPr="004D04C4">
        <w:rPr>
          <w:rFonts w:ascii="Calibri" w:hAnsi="Calibri" w:cs="Calibri"/>
          <w:b/>
          <w:bCs/>
          <w:sz w:val="22"/>
          <w:szCs w:val="22"/>
          <w:lang w:val="fr-FR"/>
        </w:rPr>
        <w:t>Exactitude</w:t>
      </w:r>
      <w:r w:rsidRPr="004D04C4">
        <w:rPr>
          <w:rFonts w:ascii="Calibri" w:hAnsi="Calibri" w:cs="Calibri"/>
          <w:sz w:val="22"/>
          <w:szCs w:val="22"/>
          <w:lang w:val="fr-FR"/>
        </w:rPr>
        <w:t xml:space="preserve"> : concordance entre documents papier et données numériques.</w:t>
      </w:r>
    </w:p>
    <w:p w14:paraId="4590F9FD" w14:textId="77777777" w:rsidR="00F72DE3" w:rsidRPr="004D04C4" w:rsidRDefault="00F72DE3" w:rsidP="00F72DE3">
      <w:pPr>
        <w:spacing w:after="0"/>
        <w:rPr>
          <w:rFonts w:ascii="Calibri" w:hAnsi="Calibri" w:cs="Calibri"/>
          <w:b/>
          <w:bCs/>
          <w:sz w:val="22"/>
          <w:szCs w:val="22"/>
          <w:lang w:val="fr-FR"/>
        </w:rPr>
      </w:pPr>
    </w:p>
    <w:p w14:paraId="09EFB709" w14:textId="5ABDFC9D" w:rsidR="00F72DE3" w:rsidRPr="004D04C4" w:rsidRDefault="00F72DE3" w:rsidP="00F72DE3">
      <w:pPr>
        <w:spacing w:after="0"/>
        <w:rPr>
          <w:rFonts w:ascii="Calibri" w:hAnsi="Calibri" w:cs="Calibri"/>
          <w:b/>
          <w:bCs/>
          <w:color w:val="FF0000"/>
          <w:sz w:val="22"/>
          <w:szCs w:val="22"/>
          <w:highlight w:val="yellow"/>
          <w:lang w:val="fr-FR"/>
        </w:rPr>
      </w:pPr>
      <w:r w:rsidRPr="004D04C4">
        <w:rPr>
          <w:rFonts w:ascii="Calibri" w:hAnsi="Calibri" w:cs="Calibri"/>
          <w:b/>
          <w:bCs/>
          <w:color w:val="FF0000"/>
          <w:sz w:val="22"/>
          <w:szCs w:val="22"/>
          <w:highlight w:val="yellow"/>
          <w:lang w:val="fr-FR"/>
        </w:rPr>
        <w:t>Procédures de validation des données</w:t>
      </w:r>
    </w:p>
    <w:p w14:paraId="53F90C18" w14:textId="77777777" w:rsidR="00F72DE3" w:rsidRPr="004D04C4" w:rsidRDefault="00F72DE3" w:rsidP="00F72DE3">
      <w:p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t xml:space="preserve">La collecte des données est réalisée via </w:t>
      </w:r>
      <w:proofErr w:type="spellStart"/>
      <w:r w:rsidRPr="004D04C4">
        <w:rPr>
          <w:rFonts w:ascii="Calibri" w:hAnsi="Calibri" w:cs="Calibri"/>
          <w:color w:val="FF0000"/>
          <w:sz w:val="22"/>
          <w:szCs w:val="22"/>
          <w:highlight w:val="yellow"/>
          <w:lang w:val="fr-FR"/>
        </w:rPr>
        <w:t>KoboToolbox</w:t>
      </w:r>
      <w:proofErr w:type="spellEnd"/>
      <w:r w:rsidRPr="004D04C4">
        <w:rPr>
          <w:rFonts w:ascii="Calibri" w:hAnsi="Calibri" w:cs="Calibri"/>
          <w:color w:val="FF0000"/>
          <w:sz w:val="22"/>
          <w:szCs w:val="22"/>
          <w:highlight w:val="yellow"/>
          <w:lang w:val="fr-FR"/>
        </w:rPr>
        <w:t xml:space="preserve"> à l’aide de formulaires numériques structurés intégrant plusieurs mécanismes de validation en amont. Les champs critiques (statut de l’équipement, localisation, identifiant QR, établissement de santé) sont configurés comme obligatoires afin de garantir la complétude. Les valeurs sont standardisées à travers des listes déroulantes (par exemple, état fonctionnel de l’équipement), limitant les erreurs de saisie.</w:t>
      </w:r>
    </w:p>
    <w:p w14:paraId="1451DA66" w14:textId="77777777" w:rsidR="00F72DE3" w:rsidRPr="004D04C4" w:rsidRDefault="00F72DE3" w:rsidP="00F72DE3">
      <w:pPr>
        <w:spacing w:after="0"/>
        <w:rPr>
          <w:rFonts w:ascii="Calibri" w:hAnsi="Calibri" w:cs="Calibri"/>
          <w:color w:val="FF0000"/>
          <w:sz w:val="22"/>
          <w:szCs w:val="22"/>
          <w:highlight w:val="yellow"/>
          <w:lang w:val="fr-FR"/>
        </w:rPr>
      </w:pPr>
    </w:p>
    <w:p w14:paraId="23344131" w14:textId="77777777" w:rsidR="00F72DE3" w:rsidRPr="004D04C4" w:rsidRDefault="00F72DE3" w:rsidP="00F72DE3">
      <w:p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t>Chaque équipement est identifié par un QR code unique, scanné lors de la sortie de la Plateforme Industrielle d’</w:t>
      </w:r>
      <w:proofErr w:type="spellStart"/>
      <w:r w:rsidRPr="004D04C4">
        <w:rPr>
          <w:rFonts w:ascii="Calibri" w:hAnsi="Calibri" w:cs="Calibri"/>
          <w:color w:val="FF0000"/>
          <w:sz w:val="22"/>
          <w:szCs w:val="22"/>
          <w:highlight w:val="yellow"/>
          <w:lang w:val="fr-FR"/>
        </w:rPr>
        <w:t>Adétikopé</w:t>
      </w:r>
      <w:proofErr w:type="spellEnd"/>
      <w:r w:rsidRPr="004D04C4">
        <w:rPr>
          <w:rFonts w:ascii="Calibri" w:hAnsi="Calibri" w:cs="Calibri"/>
          <w:color w:val="FF0000"/>
          <w:sz w:val="22"/>
          <w:szCs w:val="22"/>
          <w:highlight w:val="yellow"/>
          <w:lang w:val="fr-FR"/>
        </w:rPr>
        <w:t xml:space="preserve"> (PIA) et à la réception dans les formations sanitaires, assurant la traçabilité tout au long de la chaîne logistique.</w:t>
      </w:r>
    </w:p>
    <w:p w14:paraId="221C7C6F" w14:textId="77777777" w:rsidR="00F72DE3" w:rsidRPr="004D04C4" w:rsidRDefault="00F72DE3" w:rsidP="00F72DE3">
      <w:p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t>Après collecte, les données font l’objet d’un contrôle de cohérence entre les scans QR, les bordereaux papier et le tableau de bord METS. Les écarts identifiés sont vérifiés manuellement sur le terrain avec les points focaux des districts sanitaires, puis corrigés dans le système.</w:t>
      </w:r>
    </w:p>
    <w:p w14:paraId="39DE66BF" w14:textId="77777777" w:rsidR="00F72DE3" w:rsidRPr="004D04C4" w:rsidRDefault="00F72DE3" w:rsidP="00F72DE3">
      <w:pPr>
        <w:spacing w:after="0"/>
        <w:rPr>
          <w:rFonts w:ascii="Calibri" w:hAnsi="Calibri" w:cs="Calibri"/>
          <w:color w:val="FF0000"/>
          <w:sz w:val="22"/>
          <w:szCs w:val="22"/>
          <w:highlight w:val="yellow"/>
          <w:lang w:val="fr-FR"/>
        </w:rPr>
      </w:pPr>
    </w:p>
    <w:p w14:paraId="392C90DF" w14:textId="24187E9C" w:rsidR="00924D72" w:rsidRPr="004D04C4" w:rsidRDefault="00F72DE3" w:rsidP="00F72DE3">
      <w:pPr>
        <w:spacing w:after="0"/>
        <w:rPr>
          <w:rFonts w:ascii="Calibri" w:hAnsi="Calibri" w:cs="Calibri"/>
          <w:color w:val="FF0000"/>
          <w:sz w:val="22"/>
          <w:szCs w:val="22"/>
          <w:lang w:val="fr-FR"/>
        </w:rPr>
      </w:pPr>
      <w:r w:rsidRPr="004D04C4">
        <w:rPr>
          <w:rFonts w:ascii="Calibri" w:hAnsi="Calibri" w:cs="Calibri"/>
          <w:color w:val="FF0000"/>
          <w:sz w:val="22"/>
          <w:szCs w:val="22"/>
          <w:highlight w:val="yellow"/>
          <w:lang w:val="fr-FR"/>
        </w:rPr>
        <w:t>Cette approche combine validation automatique au niveau du formulaire, contrôles de cohérence post-collecte et vérification humaine ciblée, afin d’assurer la complétude, l’exactitude et l’intégrité des données avant analyse.</w:t>
      </w:r>
    </w:p>
    <w:p w14:paraId="70C24B9D" w14:textId="77777777" w:rsidR="00F72DE3" w:rsidRPr="004D04C4" w:rsidRDefault="00F72DE3" w:rsidP="00F72DE3">
      <w:pPr>
        <w:spacing w:after="0"/>
        <w:rPr>
          <w:rFonts w:ascii="Calibri" w:hAnsi="Calibri" w:cs="Calibri"/>
          <w:sz w:val="22"/>
          <w:szCs w:val="22"/>
          <w:lang w:val="fr-FR"/>
        </w:rPr>
      </w:pPr>
    </w:p>
    <w:p w14:paraId="09775C19" w14:textId="5C90C6EE"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3. Résultats sur la complétude des données</w:t>
      </w:r>
    </w:p>
    <w:p w14:paraId="4314F0D7"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3.1 Taux de complétude par USP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90"/>
        <w:gridCol w:w="2104"/>
        <w:gridCol w:w="2025"/>
        <w:gridCol w:w="1916"/>
      </w:tblGrid>
      <w:tr w:rsidR="00393817" w:rsidRPr="004D04C4" w14:paraId="11C319E7" w14:textId="77777777" w:rsidTr="00924D72">
        <w:trPr>
          <w:tblHeader/>
          <w:tblCellSpacing w:w="15" w:type="dxa"/>
          <w:jc w:val="center"/>
        </w:trPr>
        <w:tc>
          <w:tcPr>
            <w:tcW w:w="0" w:type="auto"/>
            <w:vAlign w:val="center"/>
            <w:hideMark/>
          </w:tcPr>
          <w:p w14:paraId="5C54CB79"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USP</w:t>
            </w:r>
          </w:p>
        </w:tc>
        <w:tc>
          <w:tcPr>
            <w:tcW w:w="0" w:type="auto"/>
            <w:vAlign w:val="center"/>
            <w:hideMark/>
          </w:tcPr>
          <w:p w14:paraId="3C0EBDDE"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Équipements attendus</w:t>
            </w:r>
          </w:p>
        </w:tc>
        <w:tc>
          <w:tcPr>
            <w:tcW w:w="0" w:type="auto"/>
            <w:vAlign w:val="center"/>
            <w:hideMark/>
          </w:tcPr>
          <w:p w14:paraId="1C96D07B"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Équipements scannés</w:t>
            </w:r>
          </w:p>
        </w:tc>
        <w:tc>
          <w:tcPr>
            <w:tcW w:w="0" w:type="auto"/>
            <w:vAlign w:val="center"/>
            <w:hideMark/>
          </w:tcPr>
          <w:p w14:paraId="60C8C890"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Taux de complétude</w:t>
            </w:r>
          </w:p>
        </w:tc>
      </w:tr>
      <w:tr w:rsidR="00393817" w:rsidRPr="004D04C4" w14:paraId="2CB72C6F" w14:textId="77777777" w:rsidTr="00924D72">
        <w:trPr>
          <w:tblCellSpacing w:w="15" w:type="dxa"/>
          <w:jc w:val="center"/>
        </w:trPr>
        <w:tc>
          <w:tcPr>
            <w:tcW w:w="0" w:type="auto"/>
            <w:vAlign w:val="center"/>
            <w:hideMark/>
          </w:tcPr>
          <w:p w14:paraId="04C56161"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Kpédikè</w:t>
            </w:r>
            <w:proofErr w:type="spellEnd"/>
          </w:p>
        </w:tc>
        <w:tc>
          <w:tcPr>
            <w:tcW w:w="0" w:type="auto"/>
            <w:vAlign w:val="center"/>
            <w:hideMark/>
          </w:tcPr>
          <w:p w14:paraId="23356B08"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5357CC80"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6A4D25FC"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100 %</w:t>
            </w:r>
          </w:p>
        </w:tc>
      </w:tr>
      <w:tr w:rsidR="00393817" w:rsidRPr="004D04C4" w14:paraId="03E0A804" w14:textId="77777777" w:rsidTr="00924D72">
        <w:trPr>
          <w:tblCellSpacing w:w="15" w:type="dxa"/>
          <w:jc w:val="center"/>
        </w:trPr>
        <w:tc>
          <w:tcPr>
            <w:tcW w:w="0" w:type="auto"/>
            <w:vAlign w:val="center"/>
            <w:hideMark/>
          </w:tcPr>
          <w:p w14:paraId="0A3069C8"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Glekope</w:t>
            </w:r>
            <w:proofErr w:type="spellEnd"/>
          </w:p>
        </w:tc>
        <w:tc>
          <w:tcPr>
            <w:tcW w:w="0" w:type="auto"/>
            <w:vAlign w:val="center"/>
            <w:hideMark/>
          </w:tcPr>
          <w:p w14:paraId="7E56CDC2"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84</w:t>
            </w:r>
          </w:p>
        </w:tc>
        <w:tc>
          <w:tcPr>
            <w:tcW w:w="0" w:type="auto"/>
            <w:vAlign w:val="center"/>
            <w:hideMark/>
          </w:tcPr>
          <w:p w14:paraId="63207CD7"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82</w:t>
            </w:r>
          </w:p>
        </w:tc>
        <w:tc>
          <w:tcPr>
            <w:tcW w:w="0" w:type="auto"/>
            <w:vAlign w:val="center"/>
            <w:hideMark/>
          </w:tcPr>
          <w:p w14:paraId="70623D90"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98 %</w:t>
            </w:r>
          </w:p>
        </w:tc>
      </w:tr>
      <w:tr w:rsidR="00393817" w:rsidRPr="004D04C4" w14:paraId="28AB5610" w14:textId="77777777" w:rsidTr="00924D72">
        <w:trPr>
          <w:tblCellSpacing w:w="15" w:type="dxa"/>
          <w:jc w:val="center"/>
        </w:trPr>
        <w:tc>
          <w:tcPr>
            <w:tcW w:w="0" w:type="auto"/>
            <w:vAlign w:val="center"/>
            <w:hideMark/>
          </w:tcPr>
          <w:p w14:paraId="5C9A47BD"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Kologan</w:t>
            </w:r>
            <w:proofErr w:type="spellEnd"/>
          </w:p>
        </w:tc>
        <w:tc>
          <w:tcPr>
            <w:tcW w:w="0" w:type="auto"/>
            <w:vAlign w:val="center"/>
            <w:hideMark/>
          </w:tcPr>
          <w:p w14:paraId="25BF16E5"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2EDE24FC"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1B3DB090"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100 %</w:t>
            </w:r>
          </w:p>
        </w:tc>
      </w:tr>
      <w:tr w:rsidR="00393817" w:rsidRPr="004D04C4" w14:paraId="37848937" w14:textId="77777777" w:rsidTr="00924D72">
        <w:trPr>
          <w:tblCellSpacing w:w="15" w:type="dxa"/>
          <w:jc w:val="center"/>
        </w:trPr>
        <w:tc>
          <w:tcPr>
            <w:tcW w:w="0" w:type="auto"/>
            <w:vAlign w:val="center"/>
            <w:hideMark/>
          </w:tcPr>
          <w:p w14:paraId="50115DCE"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Agoto</w:t>
            </w:r>
            <w:proofErr w:type="spellEnd"/>
          </w:p>
        </w:tc>
        <w:tc>
          <w:tcPr>
            <w:tcW w:w="0" w:type="auto"/>
            <w:vAlign w:val="center"/>
            <w:hideMark/>
          </w:tcPr>
          <w:p w14:paraId="4548984E"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0D07B477"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80</w:t>
            </w:r>
          </w:p>
        </w:tc>
        <w:tc>
          <w:tcPr>
            <w:tcW w:w="0" w:type="auto"/>
            <w:vAlign w:val="center"/>
            <w:hideMark/>
          </w:tcPr>
          <w:p w14:paraId="7BA301AF"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96 %</w:t>
            </w:r>
          </w:p>
        </w:tc>
      </w:tr>
      <w:tr w:rsidR="00393817" w:rsidRPr="004D04C4" w14:paraId="5D98E3B0" w14:textId="77777777" w:rsidTr="00924D72">
        <w:trPr>
          <w:tblCellSpacing w:w="15" w:type="dxa"/>
          <w:jc w:val="center"/>
        </w:trPr>
        <w:tc>
          <w:tcPr>
            <w:tcW w:w="0" w:type="auto"/>
            <w:vAlign w:val="center"/>
            <w:hideMark/>
          </w:tcPr>
          <w:p w14:paraId="7290D985"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Dindou</w:t>
            </w:r>
            <w:proofErr w:type="spellEnd"/>
          </w:p>
        </w:tc>
        <w:tc>
          <w:tcPr>
            <w:tcW w:w="0" w:type="auto"/>
            <w:vAlign w:val="center"/>
            <w:hideMark/>
          </w:tcPr>
          <w:p w14:paraId="39F5BBA7"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232CC4B8"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07839286"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100 %</w:t>
            </w:r>
          </w:p>
        </w:tc>
      </w:tr>
      <w:tr w:rsidR="00393817" w:rsidRPr="004D04C4" w14:paraId="6AD50C24" w14:textId="77777777" w:rsidTr="00924D72">
        <w:trPr>
          <w:tblCellSpacing w:w="15" w:type="dxa"/>
          <w:jc w:val="center"/>
        </w:trPr>
        <w:tc>
          <w:tcPr>
            <w:tcW w:w="0" w:type="auto"/>
            <w:vAlign w:val="center"/>
            <w:hideMark/>
          </w:tcPr>
          <w:p w14:paraId="4D63BBF1"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Oké-Ekpa</w:t>
            </w:r>
            <w:proofErr w:type="spellEnd"/>
          </w:p>
        </w:tc>
        <w:tc>
          <w:tcPr>
            <w:tcW w:w="0" w:type="auto"/>
            <w:vAlign w:val="center"/>
            <w:hideMark/>
          </w:tcPr>
          <w:p w14:paraId="062DE0B3"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2911E5D5"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81</w:t>
            </w:r>
          </w:p>
        </w:tc>
        <w:tc>
          <w:tcPr>
            <w:tcW w:w="0" w:type="auto"/>
            <w:vAlign w:val="center"/>
            <w:hideMark/>
          </w:tcPr>
          <w:p w14:paraId="2EAAD5B3"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98 %</w:t>
            </w:r>
          </w:p>
        </w:tc>
      </w:tr>
      <w:tr w:rsidR="00393817" w:rsidRPr="004D04C4" w14:paraId="07C920E3" w14:textId="77777777" w:rsidTr="00924D72">
        <w:trPr>
          <w:tblCellSpacing w:w="15" w:type="dxa"/>
          <w:jc w:val="center"/>
        </w:trPr>
        <w:tc>
          <w:tcPr>
            <w:tcW w:w="0" w:type="auto"/>
            <w:vAlign w:val="center"/>
            <w:hideMark/>
          </w:tcPr>
          <w:p w14:paraId="0A3FB24C"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Tchadome</w:t>
            </w:r>
            <w:proofErr w:type="spellEnd"/>
          </w:p>
        </w:tc>
        <w:tc>
          <w:tcPr>
            <w:tcW w:w="0" w:type="auto"/>
            <w:vAlign w:val="center"/>
            <w:hideMark/>
          </w:tcPr>
          <w:p w14:paraId="48A7D2C5"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694D9C24"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616C0358"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100 %</w:t>
            </w:r>
          </w:p>
        </w:tc>
      </w:tr>
      <w:tr w:rsidR="00393817" w:rsidRPr="004D04C4" w14:paraId="6ABF9B8C" w14:textId="77777777" w:rsidTr="00924D72">
        <w:trPr>
          <w:tblCellSpacing w:w="15" w:type="dxa"/>
          <w:jc w:val="center"/>
        </w:trPr>
        <w:tc>
          <w:tcPr>
            <w:tcW w:w="0" w:type="auto"/>
            <w:vAlign w:val="center"/>
            <w:hideMark/>
          </w:tcPr>
          <w:p w14:paraId="49FF56BE"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Daffo</w:t>
            </w:r>
            <w:proofErr w:type="spellEnd"/>
          </w:p>
        </w:tc>
        <w:tc>
          <w:tcPr>
            <w:tcW w:w="0" w:type="auto"/>
            <w:vAlign w:val="center"/>
            <w:hideMark/>
          </w:tcPr>
          <w:p w14:paraId="63AF8C4A"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60A5E7D8"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79</w:t>
            </w:r>
          </w:p>
        </w:tc>
        <w:tc>
          <w:tcPr>
            <w:tcW w:w="0" w:type="auto"/>
            <w:vAlign w:val="center"/>
            <w:hideMark/>
          </w:tcPr>
          <w:p w14:paraId="57BC3810"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95 %</w:t>
            </w:r>
          </w:p>
        </w:tc>
      </w:tr>
      <w:tr w:rsidR="00393817" w:rsidRPr="004D04C4" w14:paraId="136195C0" w14:textId="77777777" w:rsidTr="00924D72">
        <w:trPr>
          <w:tblCellSpacing w:w="15" w:type="dxa"/>
          <w:jc w:val="center"/>
        </w:trPr>
        <w:tc>
          <w:tcPr>
            <w:tcW w:w="0" w:type="auto"/>
            <w:vAlign w:val="center"/>
            <w:hideMark/>
          </w:tcPr>
          <w:p w14:paraId="53BF2C9D"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Agbonou</w:t>
            </w:r>
            <w:proofErr w:type="spellEnd"/>
          </w:p>
        </w:tc>
        <w:tc>
          <w:tcPr>
            <w:tcW w:w="0" w:type="auto"/>
            <w:vAlign w:val="center"/>
            <w:hideMark/>
          </w:tcPr>
          <w:p w14:paraId="681F6C4F"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188AF469"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82</w:t>
            </w:r>
          </w:p>
        </w:tc>
        <w:tc>
          <w:tcPr>
            <w:tcW w:w="0" w:type="auto"/>
            <w:vAlign w:val="center"/>
            <w:hideMark/>
          </w:tcPr>
          <w:p w14:paraId="25CF0E3A"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99 %</w:t>
            </w:r>
          </w:p>
        </w:tc>
      </w:tr>
      <w:tr w:rsidR="00393817" w:rsidRPr="004D04C4" w14:paraId="64C217A6" w14:textId="77777777" w:rsidTr="00924D72">
        <w:trPr>
          <w:tblCellSpacing w:w="15" w:type="dxa"/>
          <w:jc w:val="center"/>
        </w:trPr>
        <w:tc>
          <w:tcPr>
            <w:tcW w:w="0" w:type="auto"/>
            <w:vAlign w:val="center"/>
            <w:hideMark/>
          </w:tcPr>
          <w:p w14:paraId="21BA8F97"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Sada</w:t>
            </w:r>
          </w:p>
        </w:tc>
        <w:tc>
          <w:tcPr>
            <w:tcW w:w="0" w:type="auto"/>
            <w:vAlign w:val="center"/>
            <w:hideMark/>
          </w:tcPr>
          <w:p w14:paraId="0D23471C"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1D6BB9F1"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48C911F1"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100 %</w:t>
            </w:r>
          </w:p>
        </w:tc>
      </w:tr>
      <w:tr w:rsidR="00393817" w:rsidRPr="004D04C4" w14:paraId="43E0A790" w14:textId="77777777" w:rsidTr="00924D72">
        <w:trPr>
          <w:tblCellSpacing w:w="15" w:type="dxa"/>
          <w:jc w:val="center"/>
        </w:trPr>
        <w:tc>
          <w:tcPr>
            <w:tcW w:w="0" w:type="auto"/>
            <w:vAlign w:val="center"/>
            <w:hideMark/>
          </w:tcPr>
          <w:p w14:paraId="051237FD" w14:textId="77777777" w:rsidR="00393817" w:rsidRPr="004D04C4" w:rsidRDefault="00393817" w:rsidP="00924D72">
            <w:pPr>
              <w:spacing w:after="0"/>
              <w:rPr>
                <w:rFonts w:ascii="Calibri" w:hAnsi="Calibri" w:cs="Calibri"/>
                <w:sz w:val="22"/>
                <w:szCs w:val="22"/>
                <w:lang w:val="fr-FR"/>
              </w:rPr>
            </w:pPr>
            <w:proofErr w:type="spellStart"/>
            <w:r w:rsidRPr="004D04C4">
              <w:rPr>
                <w:rFonts w:ascii="Calibri" w:hAnsi="Calibri" w:cs="Calibri"/>
                <w:sz w:val="22"/>
                <w:szCs w:val="22"/>
                <w:lang w:val="fr-FR"/>
              </w:rPr>
              <w:t>Govie-Akpato</w:t>
            </w:r>
            <w:proofErr w:type="spellEnd"/>
          </w:p>
        </w:tc>
        <w:tc>
          <w:tcPr>
            <w:tcW w:w="0" w:type="auto"/>
            <w:vAlign w:val="center"/>
            <w:hideMark/>
          </w:tcPr>
          <w:p w14:paraId="26FAA1FB"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83</w:t>
            </w:r>
          </w:p>
        </w:tc>
        <w:tc>
          <w:tcPr>
            <w:tcW w:w="0" w:type="auto"/>
            <w:vAlign w:val="center"/>
            <w:hideMark/>
          </w:tcPr>
          <w:p w14:paraId="7824CF14"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82</w:t>
            </w:r>
          </w:p>
        </w:tc>
        <w:tc>
          <w:tcPr>
            <w:tcW w:w="0" w:type="auto"/>
            <w:vAlign w:val="center"/>
            <w:hideMark/>
          </w:tcPr>
          <w:p w14:paraId="37293B9C"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99 %</w:t>
            </w:r>
          </w:p>
        </w:tc>
      </w:tr>
    </w:tbl>
    <w:p w14:paraId="0CBA3050" w14:textId="77777777" w:rsidR="00EA445C" w:rsidRPr="00EA445C" w:rsidRDefault="00EA445C" w:rsidP="00EA445C">
      <w:pPr>
        <w:spacing w:after="0"/>
        <w:rPr>
          <w:rFonts w:ascii="Calibri" w:hAnsi="Calibri" w:cs="Calibri"/>
          <w:b/>
          <w:bCs/>
          <w:color w:val="FF0000"/>
          <w:sz w:val="22"/>
          <w:szCs w:val="22"/>
          <w:highlight w:val="yellow"/>
          <w:lang w:val="fr-FR"/>
        </w:rPr>
      </w:pPr>
      <w:r w:rsidRPr="00EA445C">
        <w:rPr>
          <w:rFonts w:ascii="Calibri" w:hAnsi="Calibri" w:cs="Calibri"/>
          <w:b/>
          <w:bCs/>
          <w:color w:val="FF0000"/>
          <w:sz w:val="22"/>
          <w:szCs w:val="22"/>
          <w:highlight w:val="yellow"/>
          <w:lang w:val="fr-FR"/>
        </w:rPr>
        <w:t>3.2 Fréquence de remontée des données (usage opérationnel du système)</w:t>
      </w:r>
    </w:p>
    <w:p w14:paraId="5DDC30DF"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Au-delà du premier scan à la réception, l’analyse de la fréquence des scans permet d’évaluer l’appropriation opérationnelle du système METS par les formations sanitaires.</w:t>
      </w:r>
    </w:p>
    <w:p w14:paraId="634BC39C"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L’extraction du backend Kobo/ODK montre que :</w:t>
      </w:r>
    </w:p>
    <w:p w14:paraId="6C9C2763" w14:textId="6827A6E8" w:rsidR="00EA445C" w:rsidRPr="00EA445C" w:rsidRDefault="00EA445C" w:rsidP="00EA445C">
      <w:pPr>
        <w:numPr>
          <w:ilvl w:val="0"/>
          <w:numId w:val="8"/>
        </w:num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lastRenderedPageBreak/>
        <w:t>20</w:t>
      </w:r>
      <w:r w:rsidRPr="00EA445C">
        <w:rPr>
          <w:rFonts w:ascii="Calibri" w:hAnsi="Calibri" w:cs="Calibri"/>
          <w:color w:val="FF0000"/>
          <w:sz w:val="22"/>
          <w:szCs w:val="22"/>
          <w:highlight w:val="yellow"/>
          <w:lang w:val="fr-FR"/>
        </w:rPr>
        <w:t xml:space="preserve"> % des formations sanitaires ont réalisé plus d’un scan pour au moins un équipement (réception + mise à jour ultérieure du statut).</w:t>
      </w:r>
    </w:p>
    <w:p w14:paraId="3D9FFA80" w14:textId="44170765" w:rsidR="00EA445C" w:rsidRPr="00EA445C" w:rsidRDefault="00EA445C" w:rsidP="00EA445C">
      <w:pPr>
        <w:numPr>
          <w:ilvl w:val="0"/>
          <w:numId w:val="8"/>
        </w:num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t>25</w:t>
      </w:r>
      <w:r w:rsidRPr="00EA445C">
        <w:rPr>
          <w:rFonts w:ascii="Calibri" w:hAnsi="Calibri" w:cs="Calibri"/>
          <w:color w:val="FF0000"/>
          <w:sz w:val="22"/>
          <w:szCs w:val="22"/>
          <w:highlight w:val="yellow"/>
          <w:lang w:val="fr-FR"/>
        </w:rPr>
        <w:t xml:space="preserve"> % ont effectué au moins deux scan distinctes sur la période analysée.</w:t>
      </w:r>
    </w:p>
    <w:p w14:paraId="3D59CBF4" w14:textId="2BA7ABFA" w:rsidR="00EA445C" w:rsidRPr="00EA445C" w:rsidRDefault="00EA445C" w:rsidP="00EA445C">
      <w:pPr>
        <w:numPr>
          <w:ilvl w:val="0"/>
          <w:numId w:val="8"/>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En moyenne, chaque équipement scanné a fait l’objet de </w:t>
      </w:r>
      <w:r w:rsidRPr="004D04C4">
        <w:rPr>
          <w:rFonts w:ascii="Calibri" w:hAnsi="Calibri" w:cs="Calibri"/>
          <w:color w:val="FF0000"/>
          <w:sz w:val="22"/>
          <w:szCs w:val="22"/>
          <w:highlight w:val="yellow"/>
          <w:lang w:val="fr-FR"/>
        </w:rPr>
        <w:t>2</w:t>
      </w:r>
      <w:r w:rsidRPr="00EA445C">
        <w:rPr>
          <w:rFonts w:ascii="Calibri" w:hAnsi="Calibri" w:cs="Calibri"/>
          <w:color w:val="FF0000"/>
          <w:sz w:val="22"/>
          <w:szCs w:val="22"/>
          <w:highlight w:val="yellow"/>
          <w:lang w:val="fr-FR"/>
        </w:rPr>
        <w:t xml:space="preserve"> événements de scan</w:t>
      </w:r>
      <w:r w:rsidRPr="004D04C4">
        <w:rPr>
          <w:rFonts w:ascii="Calibri" w:hAnsi="Calibri" w:cs="Calibri"/>
          <w:color w:val="FF0000"/>
          <w:sz w:val="22"/>
          <w:szCs w:val="22"/>
          <w:highlight w:val="yellow"/>
          <w:lang w:val="fr-FR"/>
        </w:rPr>
        <w:t xml:space="preserve"> de la livraison au premier scan de suivi</w:t>
      </w:r>
      <w:r w:rsidRPr="00EA445C">
        <w:rPr>
          <w:rFonts w:ascii="Calibri" w:hAnsi="Calibri" w:cs="Calibri"/>
          <w:color w:val="FF0000"/>
          <w:sz w:val="22"/>
          <w:szCs w:val="22"/>
          <w:highlight w:val="yellow"/>
          <w:lang w:val="fr-FR"/>
        </w:rPr>
        <w:t>.</w:t>
      </w:r>
    </w:p>
    <w:p w14:paraId="38F2261C"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Ces résultats indiquent que le système n’est pas utilisé uniquement comme un outil de réception ponctuelle, mais commence à être mobilisé pour le suivi continu du parc d’équipements (fonctionnel / non fonctionnel), même si cette pratique reste hétérogène selon les sites.</w:t>
      </w:r>
    </w:p>
    <w:p w14:paraId="3CACCB2D" w14:textId="77777777" w:rsidR="00EA445C" w:rsidRPr="00EA445C" w:rsidRDefault="00EA445C" w:rsidP="00EA445C">
      <w:pPr>
        <w:spacing w:after="0"/>
        <w:rPr>
          <w:rFonts w:ascii="Calibri" w:hAnsi="Calibri" w:cs="Calibri"/>
          <w:color w:val="FF0000"/>
          <w:sz w:val="22"/>
          <w:szCs w:val="22"/>
          <w:lang w:val="fr-FR"/>
        </w:rPr>
      </w:pPr>
      <w:r w:rsidRPr="00EA445C">
        <w:rPr>
          <w:rFonts w:ascii="Calibri" w:hAnsi="Calibri" w:cs="Calibri"/>
          <w:color w:val="FF0000"/>
          <w:sz w:val="22"/>
          <w:szCs w:val="22"/>
          <w:highlight w:val="yellow"/>
          <w:lang w:val="fr-FR"/>
        </w:rPr>
        <w:t>Cette analyse met en évidence un potentiel d’amélioration sur la régularité des mises à jour, qui fait l’objet des recommandations formulées en section 6.</w:t>
      </w:r>
    </w:p>
    <w:p w14:paraId="12C8E7B9" w14:textId="77777777" w:rsidR="00924D72" w:rsidRPr="004D04C4" w:rsidRDefault="00924D72" w:rsidP="00924D72">
      <w:pPr>
        <w:spacing w:after="0"/>
        <w:rPr>
          <w:rFonts w:ascii="Calibri" w:hAnsi="Calibri" w:cs="Calibri"/>
          <w:b/>
          <w:bCs/>
          <w:sz w:val="22"/>
          <w:szCs w:val="22"/>
          <w:lang w:val="fr-FR"/>
        </w:rPr>
      </w:pPr>
    </w:p>
    <w:p w14:paraId="494EFD2C" w14:textId="77777777" w:rsidR="00EA445C" w:rsidRPr="00EA445C" w:rsidRDefault="00EA445C" w:rsidP="00EA445C">
      <w:pPr>
        <w:spacing w:after="0"/>
        <w:rPr>
          <w:rFonts w:ascii="Calibri" w:hAnsi="Calibri" w:cs="Calibri"/>
          <w:b/>
          <w:bCs/>
          <w:color w:val="FF0000"/>
          <w:sz w:val="22"/>
          <w:szCs w:val="22"/>
          <w:highlight w:val="yellow"/>
          <w:lang w:val="fr-FR"/>
        </w:rPr>
      </w:pPr>
      <w:r w:rsidRPr="00EA445C">
        <w:rPr>
          <w:rFonts w:ascii="Calibri" w:hAnsi="Calibri" w:cs="Calibri"/>
          <w:b/>
          <w:bCs/>
          <w:color w:val="FF0000"/>
          <w:sz w:val="22"/>
          <w:szCs w:val="22"/>
          <w:highlight w:val="yellow"/>
          <w:lang w:val="fr-FR"/>
        </w:rPr>
        <w:t>3.3 Qualité des données saisies dans Kobo/ODK (analyse backend)</w:t>
      </w:r>
    </w:p>
    <w:p w14:paraId="76535EDE"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Conformément aux observations du relecteur, une analyse directe de la base Kobo/ODK a été réalisée afin d’évaluer la qualité intrinsèque des données saisies par les utilisateurs finaux, indépendamment des contrôles papier.</w:t>
      </w:r>
    </w:p>
    <w:p w14:paraId="776B5B56"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Les indicateurs suivants ont été examinés :</w:t>
      </w:r>
    </w:p>
    <w:p w14:paraId="6C9BF9A3"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Complétude des champs critiques</w:t>
      </w:r>
    </w:p>
    <w:p w14:paraId="36C4C4BF" w14:textId="0F9A2C0C" w:rsidR="00EA445C" w:rsidRPr="00EA445C" w:rsidRDefault="00EA445C" w:rsidP="00EA445C">
      <w:pPr>
        <w:numPr>
          <w:ilvl w:val="0"/>
          <w:numId w:val="9"/>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Statut de l’équipement : </w:t>
      </w:r>
      <w:r w:rsidRPr="004D04C4">
        <w:rPr>
          <w:rFonts w:ascii="Calibri" w:hAnsi="Calibri" w:cs="Calibri"/>
          <w:color w:val="FF0000"/>
          <w:sz w:val="22"/>
          <w:szCs w:val="22"/>
          <w:highlight w:val="yellow"/>
          <w:lang w:val="fr-FR"/>
        </w:rPr>
        <w:t>100</w:t>
      </w:r>
      <w:r w:rsidRPr="00EA445C">
        <w:rPr>
          <w:rFonts w:ascii="Calibri" w:hAnsi="Calibri" w:cs="Calibri"/>
          <w:color w:val="FF0000"/>
          <w:sz w:val="22"/>
          <w:szCs w:val="22"/>
          <w:highlight w:val="yellow"/>
          <w:lang w:val="fr-FR"/>
        </w:rPr>
        <w:t xml:space="preserve"> %</w:t>
      </w:r>
    </w:p>
    <w:p w14:paraId="35BCA7D5" w14:textId="1D89090B" w:rsidR="00EA445C" w:rsidRPr="00EA445C" w:rsidRDefault="00EA445C" w:rsidP="00EA445C">
      <w:pPr>
        <w:numPr>
          <w:ilvl w:val="0"/>
          <w:numId w:val="9"/>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Localisation (formation sanitaire) : </w:t>
      </w:r>
      <w:r w:rsidRPr="004D04C4">
        <w:rPr>
          <w:rFonts w:ascii="Calibri" w:hAnsi="Calibri" w:cs="Calibri"/>
          <w:color w:val="FF0000"/>
          <w:sz w:val="22"/>
          <w:szCs w:val="22"/>
          <w:highlight w:val="yellow"/>
          <w:lang w:val="fr-FR"/>
        </w:rPr>
        <w:t>100</w:t>
      </w:r>
      <w:r w:rsidRPr="00EA445C">
        <w:rPr>
          <w:rFonts w:ascii="Calibri" w:hAnsi="Calibri" w:cs="Calibri"/>
          <w:color w:val="FF0000"/>
          <w:sz w:val="22"/>
          <w:szCs w:val="22"/>
          <w:highlight w:val="yellow"/>
          <w:lang w:val="fr-FR"/>
        </w:rPr>
        <w:t xml:space="preserve"> %</w:t>
      </w:r>
    </w:p>
    <w:p w14:paraId="217F650E" w14:textId="0F4A0C3A" w:rsidR="00EA445C" w:rsidRPr="00EA445C" w:rsidRDefault="00EA445C" w:rsidP="00EA445C">
      <w:pPr>
        <w:numPr>
          <w:ilvl w:val="0"/>
          <w:numId w:val="9"/>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Identifiant </w:t>
      </w:r>
      <w:proofErr w:type="gramStart"/>
      <w:r w:rsidRPr="004D04C4">
        <w:rPr>
          <w:rFonts w:ascii="Calibri" w:hAnsi="Calibri" w:cs="Calibri"/>
          <w:color w:val="FF0000"/>
          <w:sz w:val="22"/>
          <w:szCs w:val="22"/>
          <w:highlight w:val="yellow"/>
          <w:lang w:val="fr-FR"/>
        </w:rPr>
        <w:t>QR:</w:t>
      </w:r>
      <w:proofErr w:type="gramEnd"/>
      <w:r w:rsidRPr="00EA445C">
        <w:rPr>
          <w:rFonts w:ascii="Calibri" w:hAnsi="Calibri" w:cs="Calibri"/>
          <w:color w:val="FF0000"/>
          <w:sz w:val="22"/>
          <w:szCs w:val="22"/>
          <w:highlight w:val="yellow"/>
          <w:lang w:val="fr-FR"/>
        </w:rPr>
        <w:t xml:space="preserve"> </w:t>
      </w:r>
      <w:r w:rsidRPr="004D04C4">
        <w:rPr>
          <w:rFonts w:ascii="Calibri" w:hAnsi="Calibri" w:cs="Calibri"/>
          <w:color w:val="FF0000"/>
          <w:sz w:val="22"/>
          <w:szCs w:val="22"/>
          <w:highlight w:val="yellow"/>
          <w:lang w:val="fr-FR"/>
        </w:rPr>
        <w:t>100</w:t>
      </w:r>
      <w:r w:rsidRPr="00EA445C">
        <w:rPr>
          <w:rFonts w:ascii="Calibri" w:hAnsi="Calibri" w:cs="Calibri"/>
          <w:color w:val="FF0000"/>
          <w:sz w:val="22"/>
          <w:szCs w:val="22"/>
          <w:highlight w:val="yellow"/>
          <w:lang w:val="fr-FR"/>
        </w:rPr>
        <w:t xml:space="preserve"> %</w:t>
      </w:r>
    </w:p>
    <w:p w14:paraId="2F549949" w14:textId="3D09A030" w:rsidR="00EA445C" w:rsidRPr="00EA445C" w:rsidRDefault="00EA445C" w:rsidP="00EA445C">
      <w:pPr>
        <w:numPr>
          <w:ilvl w:val="0"/>
          <w:numId w:val="9"/>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Numéro de série : </w:t>
      </w:r>
      <w:r w:rsidRPr="004D04C4">
        <w:rPr>
          <w:rFonts w:ascii="Calibri" w:hAnsi="Calibri" w:cs="Calibri"/>
          <w:color w:val="FF0000"/>
          <w:sz w:val="22"/>
          <w:szCs w:val="22"/>
          <w:highlight w:val="yellow"/>
          <w:lang w:val="fr-FR"/>
        </w:rPr>
        <w:t>21</w:t>
      </w:r>
      <w:r w:rsidRPr="00EA445C">
        <w:rPr>
          <w:rFonts w:ascii="Calibri" w:hAnsi="Calibri" w:cs="Calibri"/>
          <w:color w:val="FF0000"/>
          <w:sz w:val="22"/>
          <w:szCs w:val="22"/>
          <w:highlight w:val="yellow"/>
          <w:lang w:val="fr-FR"/>
        </w:rPr>
        <w:t xml:space="preserve"> %</w:t>
      </w:r>
    </w:p>
    <w:p w14:paraId="5B895F22" w14:textId="3EA05BB1"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 xml:space="preserve">Le taux moyen de complétude sur les champs obligatoires est estimé à </w:t>
      </w:r>
      <w:r w:rsidR="0054790E" w:rsidRPr="004D04C4">
        <w:rPr>
          <w:rFonts w:ascii="Calibri" w:hAnsi="Calibri" w:cs="Calibri"/>
          <w:color w:val="FF0000"/>
          <w:sz w:val="22"/>
          <w:szCs w:val="22"/>
          <w:highlight w:val="yellow"/>
          <w:lang w:val="fr-FR"/>
        </w:rPr>
        <w:t>75</w:t>
      </w:r>
      <w:r w:rsidRPr="00EA445C">
        <w:rPr>
          <w:rFonts w:ascii="Calibri" w:hAnsi="Calibri" w:cs="Calibri"/>
          <w:color w:val="FF0000"/>
          <w:sz w:val="22"/>
          <w:szCs w:val="22"/>
          <w:highlight w:val="yellow"/>
          <w:lang w:val="fr-FR"/>
        </w:rPr>
        <w:t xml:space="preserve"> %, confirmant l’efficacité des contraintes intégrées au formulaire.</w:t>
      </w:r>
    </w:p>
    <w:p w14:paraId="40137E7B"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Cohérence des valeurs</w:t>
      </w:r>
    </w:p>
    <w:p w14:paraId="46E81A70" w14:textId="5AC48B60" w:rsidR="00EA445C" w:rsidRPr="00EA445C" w:rsidRDefault="0054790E" w:rsidP="00EA445C">
      <w:pPr>
        <w:numPr>
          <w:ilvl w:val="0"/>
          <w:numId w:val="10"/>
        </w:numPr>
        <w:spacing w:after="0"/>
        <w:rPr>
          <w:rFonts w:ascii="Calibri" w:hAnsi="Calibri" w:cs="Calibri"/>
          <w:color w:val="FF0000"/>
          <w:sz w:val="22"/>
          <w:szCs w:val="22"/>
          <w:highlight w:val="yellow"/>
          <w:lang w:val="fr-FR"/>
        </w:rPr>
      </w:pPr>
      <w:r w:rsidRPr="004D04C4">
        <w:rPr>
          <w:rFonts w:ascii="Calibri" w:hAnsi="Calibri" w:cs="Calibri"/>
          <w:color w:val="FF0000"/>
          <w:sz w:val="22"/>
          <w:szCs w:val="22"/>
          <w:highlight w:val="yellow"/>
          <w:lang w:val="fr-FR"/>
        </w:rPr>
        <w:t>20</w:t>
      </w:r>
      <w:r w:rsidR="00EA445C" w:rsidRPr="00EA445C">
        <w:rPr>
          <w:rFonts w:ascii="Calibri" w:hAnsi="Calibri" w:cs="Calibri"/>
          <w:color w:val="FF0000"/>
          <w:sz w:val="22"/>
          <w:szCs w:val="22"/>
          <w:highlight w:val="yellow"/>
          <w:lang w:val="fr-FR"/>
        </w:rPr>
        <w:t xml:space="preserve"> % des enregistrements utilisent correctement les listes déroulantes standardisées (état fonctionnel, type d’équipement).</w:t>
      </w:r>
    </w:p>
    <w:p w14:paraId="514B07CA" w14:textId="77777777" w:rsidR="00EA445C" w:rsidRPr="00EA445C" w:rsidRDefault="00EA445C" w:rsidP="00EA445C">
      <w:pPr>
        <w:numPr>
          <w:ilvl w:val="0"/>
          <w:numId w:val="10"/>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Aucun cas de valeur hors nomenclature n’a été observé sur les champs contraints.</w:t>
      </w:r>
    </w:p>
    <w:p w14:paraId="25648F77" w14:textId="77777777" w:rsidR="00DB2903" w:rsidRPr="004D04C4" w:rsidRDefault="00DB2903" w:rsidP="00EA445C">
      <w:pPr>
        <w:spacing w:after="0"/>
        <w:rPr>
          <w:rFonts w:ascii="Calibri" w:hAnsi="Calibri" w:cs="Calibri"/>
          <w:color w:val="FF0000"/>
          <w:sz w:val="22"/>
          <w:szCs w:val="22"/>
          <w:highlight w:val="yellow"/>
          <w:lang w:val="fr-FR"/>
        </w:rPr>
      </w:pPr>
    </w:p>
    <w:p w14:paraId="4676A6B3" w14:textId="6A359A12"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Qualité des saisies libres</w:t>
      </w:r>
    </w:p>
    <w:p w14:paraId="50E60475"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Un nombre limité de cas présente :</w:t>
      </w:r>
    </w:p>
    <w:p w14:paraId="2345D7C5" w14:textId="77777777" w:rsidR="00EA445C" w:rsidRPr="00EA445C" w:rsidRDefault="00EA445C" w:rsidP="00EA445C">
      <w:pPr>
        <w:numPr>
          <w:ilvl w:val="0"/>
          <w:numId w:val="11"/>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des numéros de série incomplets,</w:t>
      </w:r>
    </w:p>
    <w:p w14:paraId="49735D2F" w14:textId="77777777" w:rsidR="00EA445C" w:rsidRPr="00EA445C" w:rsidRDefault="00EA445C" w:rsidP="00EA445C">
      <w:pPr>
        <w:numPr>
          <w:ilvl w:val="0"/>
          <w:numId w:val="11"/>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des métadonnées techniques manquantes.</w:t>
      </w:r>
    </w:p>
    <w:p w14:paraId="69CAABE3"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Ces anomalies concernent principalement les équipements livrés avant la standardisation complète du processus QR et font actuellement l’objet d’un rattrapage.</w:t>
      </w:r>
    </w:p>
    <w:p w14:paraId="1F311F2C"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L’ensemble des incohérences détectées dans Kobo/ODK est systématiquement documenté puis résolu à travers un processus de validation terrain impliquant les points focaux des districts sanitaires et l’équipe METS.</w:t>
      </w:r>
    </w:p>
    <w:p w14:paraId="3A85B08E" w14:textId="77777777" w:rsidR="00EA445C" w:rsidRPr="00EA445C" w:rsidRDefault="00EA445C" w:rsidP="00EA445C">
      <w:p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Cette analyse backend confirme que la qualité des données est principalement renforcée en amont par :</w:t>
      </w:r>
    </w:p>
    <w:p w14:paraId="35D2FBB2" w14:textId="77777777" w:rsidR="00EA445C" w:rsidRPr="00EA445C" w:rsidRDefault="00EA445C" w:rsidP="00EA445C">
      <w:pPr>
        <w:numPr>
          <w:ilvl w:val="0"/>
          <w:numId w:val="12"/>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les champs obligatoires,</w:t>
      </w:r>
    </w:p>
    <w:p w14:paraId="7A0EB9C5" w14:textId="77777777" w:rsidR="00EA445C" w:rsidRPr="00EA445C" w:rsidRDefault="00EA445C" w:rsidP="00EA445C">
      <w:pPr>
        <w:numPr>
          <w:ilvl w:val="0"/>
          <w:numId w:val="12"/>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t>les listes déroulantes normalisées,</w:t>
      </w:r>
    </w:p>
    <w:p w14:paraId="054DE001" w14:textId="3A4A1A59" w:rsidR="00EA445C" w:rsidRPr="00EA445C" w:rsidRDefault="00EA445C" w:rsidP="00C57528">
      <w:pPr>
        <w:numPr>
          <w:ilvl w:val="0"/>
          <w:numId w:val="12"/>
        </w:numPr>
        <w:spacing w:after="0"/>
        <w:rPr>
          <w:rFonts w:ascii="Calibri" w:hAnsi="Calibri" w:cs="Calibri"/>
          <w:color w:val="FF0000"/>
          <w:sz w:val="22"/>
          <w:szCs w:val="22"/>
          <w:highlight w:val="yellow"/>
          <w:lang w:val="fr-FR"/>
        </w:rPr>
      </w:pPr>
      <w:r w:rsidRPr="00EA445C">
        <w:rPr>
          <w:rFonts w:ascii="Calibri" w:hAnsi="Calibri" w:cs="Calibri"/>
          <w:color w:val="FF0000"/>
          <w:sz w:val="22"/>
          <w:szCs w:val="22"/>
          <w:highlight w:val="yellow"/>
          <w:lang w:val="fr-FR"/>
        </w:rPr>
        <w:lastRenderedPageBreak/>
        <w:t>l’identification unique par QR code,</w:t>
      </w:r>
      <w:r w:rsidRPr="004D04C4">
        <w:rPr>
          <w:rFonts w:ascii="Calibri" w:hAnsi="Calibri" w:cs="Calibri"/>
          <w:color w:val="FF0000"/>
          <w:sz w:val="22"/>
          <w:szCs w:val="22"/>
          <w:highlight w:val="yellow"/>
          <w:lang w:val="fr-FR"/>
        </w:rPr>
        <w:t xml:space="preserve"> </w:t>
      </w:r>
      <w:r w:rsidRPr="00EA445C">
        <w:rPr>
          <w:rFonts w:ascii="Calibri" w:hAnsi="Calibri" w:cs="Calibri"/>
          <w:color w:val="FF0000"/>
          <w:sz w:val="22"/>
          <w:szCs w:val="22"/>
          <w:highlight w:val="yellow"/>
          <w:lang w:val="fr-FR"/>
        </w:rPr>
        <w:t>et consolidée en aval par des contrôles croisés et une vérification humaine ciblée.</w:t>
      </w:r>
    </w:p>
    <w:p w14:paraId="14CD8AA3" w14:textId="77777777" w:rsidR="00EA445C" w:rsidRPr="004D04C4" w:rsidRDefault="00EA445C" w:rsidP="00924D72">
      <w:pPr>
        <w:spacing w:after="0"/>
        <w:rPr>
          <w:rFonts w:ascii="Calibri" w:hAnsi="Calibri" w:cs="Calibri"/>
          <w:b/>
          <w:bCs/>
          <w:sz w:val="22"/>
          <w:szCs w:val="22"/>
          <w:lang w:val="fr-FR"/>
        </w:rPr>
      </w:pPr>
    </w:p>
    <w:p w14:paraId="1C891BA0" w14:textId="7DBE90E0" w:rsidR="00393817" w:rsidRPr="004D04C4" w:rsidRDefault="00393817" w:rsidP="00924D72">
      <w:pPr>
        <w:spacing w:after="0"/>
        <w:rPr>
          <w:rFonts w:ascii="Calibri" w:hAnsi="Calibri" w:cs="Calibri"/>
          <w:sz w:val="22"/>
          <w:szCs w:val="22"/>
          <w:lang w:val="fr-FR"/>
        </w:rPr>
      </w:pPr>
      <w:r w:rsidRPr="004D04C4">
        <w:rPr>
          <w:rFonts w:ascii="Calibri" w:hAnsi="Calibri" w:cs="Calibri"/>
          <w:b/>
          <w:bCs/>
          <w:sz w:val="22"/>
          <w:szCs w:val="22"/>
          <w:lang w:val="fr-FR"/>
        </w:rPr>
        <w:t>Taux moyen global : environ 98,1 %.</w:t>
      </w:r>
    </w:p>
    <w:p w14:paraId="6814B8FB" w14:textId="77777777" w:rsidR="00924D72" w:rsidRPr="004D04C4" w:rsidRDefault="00924D72" w:rsidP="00924D72">
      <w:pPr>
        <w:spacing w:after="0"/>
        <w:rPr>
          <w:rFonts w:ascii="Calibri" w:hAnsi="Calibri" w:cs="Calibri"/>
          <w:b/>
          <w:bCs/>
          <w:sz w:val="22"/>
          <w:szCs w:val="22"/>
          <w:lang w:val="fr-FR"/>
        </w:rPr>
      </w:pPr>
    </w:p>
    <w:p w14:paraId="3337BDE3" w14:textId="406E71E8"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4. Qualité des données</w:t>
      </w:r>
    </w:p>
    <w:p w14:paraId="7C7C880D"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Les principaux types d’anomalies observés sont :</w:t>
      </w:r>
    </w:p>
    <w:p w14:paraId="507C4BB7" w14:textId="77777777" w:rsidR="00393817" w:rsidRPr="004D04C4" w:rsidRDefault="00393817" w:rsidP="00924D72">
      <w:pPr>
        <w:numPr>
          <w:ilvl w:val="0"/>
          <w:numId w:val="3"/>
        </w:numPr>
        <w:spacing w:after="0"/>
        <w:rPr>
          <w:rFonts w:ascii="Calibri" w:hAnsi="Calibri" w:cs="Calibri"/>
          <w:sz w:val="22"/>
          <w:szCs w:val="22"/>
          <w:lang w:val="fr-FR"/>
        </w:rPr>
      </w:pPr>
      <w:r w:rsidRPr="004D04C4">
        <w:rPr>
          <w:rFonts w:ascii="Calibri" w:hAnsi="Calibri" w:cs="Calibri"/>
          <w:b/>
          <w:bCs/>
          <w:sz w:val="22"/>
          <w:szCs w:val="22"/>
          <w:lang w:val="fr-FR"/>
        </w:rPr>
        <w:t>Écarts papier–</w:t>
      </w:r>
      <w:proofErr w:type="spellStart"/>
      <w:r w:rsidRPr="004D04C4">
        <w:rPr>
          <w:rFonts w:ascii="Calibri" w:hAnsi="Calibri" w:cs="Calibri"/>
          <w:b/>
          <w:bCs/>
          <w:sz w:val="22"/>
          <w:szCs w:val="22"/>
          <w:lang w:val="fr-FR"/>
        </w:rPr>
        <w:t>dashboard</w:t>
      </w:r>
      <w:proofErr w:type="spellEnd"/>
      <w:r w:rsidRPr="004D04C4">
        <w:rPr>
          <w:rFonts w:ascii="Calibri" w:hAnsi="Calibri" w:cs="Calibri"/>
          <w:sz w:val="22"/>
          <w:szCs w:val="22"/>
          <w:lang w:val="fr-FR"/>
        </w:rPr>
        <w:t xml:space="preserve"> : un cas documenté (83 articles sur le bordereau vs 86 dans le système), corrigé sur place grâce au tableau de bord.</w:t>
      </w:r>
    </w:p>
    <w:p w14:paraId="4B718206" w14:textId="77777777" w:rsidR="00393817" w:rsidRPr="004D04C4" w:rsidRDefault="00393817" w:rsidP="00924D72">
      <w:pPr>
        <w:numPr>
          <w:ilvl w:val="0"/>
          <w:numId w:val="3"/>
        </w:numPr>
        <w:spacing w:after="0"/>
        <w:rPr>
          <w:rFonts w:ascii="Calibri" w:hAnsi="Calibri" w:cs="Calibri"/>
          <w:sz w:val="22"/>
          <w:szCs w:val="22"/>
          <w:lang w:val="fr-FR"/>
        </w:rPr>
      </w:pPr>
      <w:r w:rsidRPr="004D04C4">
        <w:rPr>
          <w:rFonts w:ascii="Calibri" w:hAnsi="Calibri" w:cs="Calibri"/>
          <w:b/>
          <w:bCs/>
          <w:sz w:val="22"/>
          <w:szCs w:val="22"/>
          <w:lang w:val="fr-FR"/>
        </w:rPr>
        <w:t>Équipements non scannés avant sortie du PIA</w:t>
      </w:r>
      <w:r w:rsidRPr="004D04C4">
        <w:rPr>
          <w:rFonts w:ascii="Calibri" w:hAnsi="Calibri" w:cs="Calibri"/>
          <w:sz w:val="22"/>
          <w:szCs w:val="22"/>
          <w:lang w:val="fr-FR"/>
        </w:rPr>
        <w:t xml:space="preserve"> : quelques équipements livrés avant la standardisation du QR-codage, nécessitant un rattrapage (rétro-étiquetage).</w:t>
      </w:r>
    </w:p>
    <w:p w14:paraId="5C95F226" w14:textId="77777777" w:rsidR="00393817" w:rsidRPr="004D04C4" w:rsidRDefault="00393817" w:rsidP="00924D72">
      <w:pPr>
        <w:numPr>
          <w:ilvl w:val="0"/>
          <w:numId w:val="3"/>
        </w:numPr>
        <w:spacing w:after="0"/>
        <w:rPr>
          <w:rFonts w:ascii="Calibri" w:hAnsi="Calibri" w:cs="Calibri"/>
          <w:sz w:val="22"/>
          <w:szCs w:val="22"/>
          <w:lang w:val="fr-FR"/>
        </w:rPr>
      </w:pPr>
      <w:r w:rsidRPr="004D04C4">
        <w:rPr>
          <w:rFonts w:ascii="Calibri" w:hAnsi="Calibri" w:cs="Calibri"/>
          <w:b/>
          <w:bCs/>
          <w:sz w:val="22"/>
          <w:szCs w:val="22"/>
          <w:lang w:val="fr-FR"/>
        </w:rPr>
        <w:t>Étiquettes effacées</w:t>
      </w:r>
      <w:r w:rsidRPr="004D04C4">
        <w:rPr>
          <w:rFonts w:ascii="Calibri" w:hAnsi="Calibri" w:cs="Calibri"/>
          <w:sz w:val="22"/>
          <w:szCs w:val="22"/>
          <w:lang w:val="fr-FR"/>
        </w:rPr>
        <w:t xml:space="preserve"> : certains équipements soumis à des cycles fréquents de nettoyage ou de stérilisation présentent une dégradation partielle de l’étiquette.</w:t>
      </w:r>
    </w:p>
    <w:p w14:paraId="7F779110" w14:textId="77777777" w:rsidR="00393817" w:rsidRPr="004D04C4" w:rsidRDefault="00393817" w:rsidP="00924D72">
      <w:pPr>
        <w:numPr>
          <w:ilvl w:val="0"/>
          <w:numId w:val="3"/>
        </w:numPr>
        <w:spacing w:after="0"/>
        <w:rPr>
          <w:rFonts w:ascii="Calibri" w:hAnsi="Calibri" w:cs="Calibri"/>
          <w:sz w:val="22"/>
          <w:szCs w:val="22"/>
          <w:lang w:val="fr-FR"/>
        </w:rPr>
      </w:pPr>
      <w:r w:rsidRPr="004D04C4">
        <w:rPr>
          <w:rFonts w:ascii="Calibri" w:hAnsi="Calibri" w:cs="Calibri"/>
          <w:b/>
          <w:bCs/>
          <w:sz w:val="22"/>
          <w:szCs w:val="22"/>
          <w:lang w:val="fr-FR"/>
        </w:rPr>
        <w:t>Identifiants incomplets</w:t>
      </w:r>
      <w:r w:rsidRPr="004D04C4">
        <w:rPr>
          <w:rFonts w:ascii="Calibri" w:hAnsi="Calibri" w:cs="Calibri"/>
          <w:sz w:val="22"/>
          <w:szCs w:val="22"/>
          <w:lang w:val="fr-FR"/>
        </w:rPr>
        <w:t xml:space="preserve"> : dans un nombre limité de cas, le numéro de série ou des métadonnées techniques ne sont pas renseignés.</w:t>
      </w:r>
    </w:p>
    <w:p w14:paraId="0FAEDF04" w14:textId="58D9455B" w:rsidR="00924D72" w:rsidRPr="004D04C4" w:rsidRDefault="00F72DE3" w:rsidP="00924D72">
      <w:pPr>
        <w:spacing w:after="0"/>
        <w:rPr>
          <w:rFonts w:ascii="Calibri" w:hAnsi="Calibri" w:cs="Calibri"/>
          <w:b/>
          <w:bCs/>
          <w:sz w:val="22"/>
          <w:szCs w:val="22"/>
          <w:lang w:val="fr-FR"/>
        </w:rPr>
      </w:pPr>
      <w:r w:rsidRPr="004D04C4">
        <w:rPr>
          <w:rFonts w:ascii="Calibri" w:hAnsi="Calibri" w:cs="Calibri"/>
          <w:b/>
          <w:bCs/>
          <w:sz w:val="22"/>
          <w:szCs w:val="22"/>
          <w:lang w:val="fr-FR"/>
        </w:rPr>
        <w:t>Ces anomalies sont systématiquement documentées, puis résolues à travers un processus de validation terrain impliquant les points focaux et l’équipe METS.</w:t>
      </w:r>
    </w:p>
    <w:p w14:paraId="0383E3CF" w14:textId="77777777" w:rsidR="00F72DE3" w:rsidRPr="004D04C4" w:rsidRDefault="00F72DE3" w:rsidP="00924D72">
      <w:pPr>
        <w:spacing w:after="0"/>
        <w:rPr>
          <w:rFonts w:ascii="Calibri" w:hAnsi="Calibri" w:cs="Calibri"/>
          <w:b/>
          <w:bCs/>
          <w:sz w:val="22"/>
          <w:szCs w:val="22"/>
          <w:lang w:val="fr-FR"/>
        </w:rPr>
      </w:pPr>
    </w:p>
    <w:p w14:paraId="44412068" w14:textId="64F7C0DE"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5. Exactitude et cohérence</w:t>
      </w:r>
    </w:p>
    <w:p w14:paraId="11851A0A" w14:textId="77777777" w:rsidR="00393817" w:rsidRPr="004D04C4" w:rsidRDefault="00393817" w:rsidP="00924D72">
      <w:pPr>
        <w:numPr>
          <w:ilvl w:val="0"/>
          <w:numId w:val="4"/>
        </w:numPr>
        <w:spacing w:after="0"/>
        <w:rPr>
          <w:rFonts w:ascii="Calibri" w:hAnsi="Calibri" w:cs="Calibri"/>
          <w:sz w:val="22"/>
          <w:szCs w:val="22"/>
          <w:lang w:val="fr-FR"/>
        </w:rPr>
      </w:pPr>
      <w:r w:rsidRPr="004D04C4">
        <w:rPr>
          <w:rFonts w:ascii="Calibri" w:hAnsi="Calibri" w:cs="Calibri"/>
          <w:sz w:val="22"/>
          <w:szCs w:val="22"/>
          <w:lang w:val="fr-FR"/>
        </w:rPr>
        <w:t xml:space="preserve">Environ </w:t>
      </w:r>
      <w:r w:rsidRPr="004D04C4">
        <w:rPr>
          <w:rFonts w:ascii="Calibri" w:hAnsi="Calibri" w:cs="Calibri"/>
          <w:b/>
          <w:bCs/>
          <w:sz w:val="22"/>
          <w:szCs w:val="22"/>
          <w:lang w:val="fr-FR"/>
        </w:rPr>
        <w:t>98 %</w:t>
      </w:r>
      <w:r w:rsidRPr="004D04C4">
        <w:rPr>
          <w:rFonts w:ascii="Calibri" w:hAnsi="Calibri" w:cs="Calibri"/>
          <w:sz w:val="22"/>
          <w:szCs w:val="22"/>
          <w:lang w:val="fr-FR"/>
        </w:rPr>
        <w:t xml:space="preserve"> des enregistrements scannés concordent avec les bordereaux de livraison.</w:t>
      </w:r>
    </w:p>
    <w:p w14:paraId="3A44A675" w14:textId="77777777" w:rsidR="00393817" w:rsidRPr="004D04C4" w:rsidRDefault="00393817" w:rsidP="00924D72">
      <w:pPr>
        <w:numPr>
          <w:ilvl w:val="0"/>
          <w:numId w:val="4"/>
        </w:numPr>
        <w:spacing w:after="0"/>
        <w:rPr>
          <w:rFonts w:ascii="Calibri" w:hAnsi="Calibri" w:cs="Calibri"/>
          <w:sz w:val="22"/>
          <w:szCs w:val="22"/>
          <w:lang w:val="fr-FR"/>
        </w:rPr>
      </w:pPr>
      <w:r w:rsidRPr="004D04C4">
        <w:rPr>
          <w:rFonts w:ascii="Calibri" w:hAnsi="Calibri" w:cs="Calibri"/>
          <w:sz w:val="22"/>
          <w:szCs w:val="22"/>
          <w:lang w:val="fr-FR"/>
        </w:rPr>
        <w:t xml:space="preserve">Les </w:t>
      </w:r>
      <w:r w:rsidRPr="004D04C4">
        <w:rPr>
          <w:rFonts w:ascii="Calibri" w:hAnsi="Calibri" w:cs="Calibri"/>
          <w:b/>
          <w:bCs/>
          <w:sz w:val="22"/>
          <w:szCs w:val="22"/>
          <w:lang w:val="fr-FR"/>
        </w:rPr>
        <w:t>2 % restants</w:t>
      </w:r>
      <w:r w:rsidRPr="004D04C4">
        <w:rPr>
          <w:rFonts w:ascii="Calibri" w:hAnsi="Calibri" w:cs="Calibri"/>
          <w:sz w:val="22"/>
          <w:szCs w:val="22"/>
          <w:lang w:val="fr-FR"/>
        </w:rPr>
        <w:t xml:space="preserve"> ont été identifiés comme nécessitant une vérification manuelle et une correction sur le terrain.</w:t>
      </w:r>
    </w:p>
    <w:p w14:paraId="76B2B283" w14:textId="77777777" w:rsidR="00393817" w:rsidRPr="004D04C4" w:rsidRDefault="00393817" w:rsidP="00924D72">
      <w:pPr>
        <w:numPr>
          <w:ilvl w:val="0"/>
          <w:numId w:val="4"/>
        </w:numPr>
        <w:spacing w:after="0"/>
        <w:rPr>
          <w:rFonts w:ascii="Calibri" w:hAnsi="Calibri" w:cs="Calibri"/>
          <w:sz w:val="22"/>
          <w:szCs w:val="22"/>
          <w:lang w:val="fr-FR"/>
        </w:rPr>
      </w:pPr>
      <w:r w:rsidRPr="004D04C4">
        <w:rPr>
          <w:rFonts w:ascii="Calibri" w:hAnsi="Calibri" w:cs="Calibri"/>
          <w:sz w:val="22"/>
          <w:szCs w:val="22"/>
          <w:lang w:val="fr-FR"/>
        </w:rPr>
        <w:t xml:space="preserve">Un exercice de </w:t>
      </w:r>
      <w:r w:rsidRPr="004D04C4">
        <w:rPr>
          <w:rFonts w:ascii="Calibri" w:hAnsi="Calibri" w:cs="Calibri"/>
          <w:b/>
          <w:bCs/>
          <w:sz w:val="22"/>
          <w:szCs w:val="22"/>
          <w:lang w:val="fr-FR"/>
        </w:rPr>
        <w:t>rétro-</w:t>
      </w:r>
      <w:proofErr w:type="spellStart"/>
      <w:r w:rsidRPr="004D04C4">
        <w:rPr>
          <w:rFonts w:ascii="Calibri" w:hAnsi="Calibri" w:cs="Calibri"/>
          <w:b/>
          <w:bCs/>
          <w:sz w:val="22"/>
          <w:szCs w:val="22"/>
          <w:lang w:val="fr-FR"/>
        </w:rPr>
        <w:t>tagging</w:t>
      </w:r>
      <w:proofErr w:type="spellEnd"/>
      <w:r w:rsidRPr="004D04C4">
        <w:rPr>
          <w:rFonts w:ascii="Calibri" w:hAnsi="Calibri" w:cs="Calibri"/>
          <w:sz w:val="22"/>
          <w:szCs w:val="22"/>
          <w:lang w:val="fr-FR"/>
        </w:rPr>
        <w:t xml:space="preserve"> est en préparation pour intégrer dans METS les équipements déjà déployés avant la mise en place systématique du QR-codage.</w:t>
      </w:r>
    </w:p>
    <w:p w14:paraId="486850FC" w14:textId="77777777" w:rsidR="00924D72" w:rsidRPr="004D04C4" w:rsidRDefault="00924D72" w:rsidP="00924D72">
      <w:pPr>
        <w:spacing w:after="0"/>
        <w:rPr>
          <w:rFonts w:ascii="Calibri" w:hAnsi="Calibri" w:cs="Calibri"/>
          <w:b/>
          <w:bCs/>
          <w:sz w:val="22"/>
          <w:szCs w:val="22"/>
          <w:lang w:val="fr-FR"/>
        </w:rPr>
      </w:pPr>
    </w:p>
    <w:p w14:paraId="3BF3F8DF" w14:textId="7E095E01"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t>6. Recommandations</w:t>
      </w:r>
    </w:p>
    <w:p w14:paraId="199F6313"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b/>
          <w:bCs/>
          <w:sz w:val="22"/>
          <w:szCs w:val="22"/>
          <w:lang w:val="fr-FR"/>
        </w:rPr>
        <w:t>À court terme (0–3 mois)</w:t>
      </w:r>
    </w:p>
    <w:p w14:paraId="12A87E23" w14:textId="77777777" w:rsidR="00393817" w:rsidRPr="004D04C4" w:rsidRDefault="00393817" w:rsidP="00924D72">
      <w:pPr>
        <w:numPr>
          <w:ilvl w:val="0"/>
          <w:numId w:val="5"/>
        </w:numPr>
        <w:spacing w:after="0"/>
        <w:rPr>
          <w:rFonts w:ascii="Calibri" w:hAnsi="Calibri" w:cs="Calibri"/>
          <w:sz w:val="22"/>
          <w:szCs w:val="22"/>
          <w:lang w:val="fr-FR"/>
        </w:rPr>
      </w:pPr>
      <w:r w:rsidRPr="004D04C4">
        <w:rPr>
          <w:rFonts w:ascii="Calibri" w:hAnsi="Calibri" w:cs="Calibri"/>
          <w:sz w:val="22"/>
          <w:szCs w:val="22"/>
          <w:lang w:val="fr-FR"/>
        </w:rPr>
        <w:t>Finaliser le rétro-</w:t>
      </w:r>
      <w:proofErr w:type="spellStart"/>
      <w:r w:rsidRPr="004D04C4">
        <w:rPr>
          <w:rFonts w:ascii="Calibri" w:hAnsi="Calibri" w:cs="Calibri"/>
          <w:sz w:val="22"/>
          <w:szCs w:val="22"/>
          <w:lang w:val="fr-FR"/>
        </w:rPr>
        <w:t>tagging</w:t>
      </w:r>
      <w:proofErr w:type="spellEnd"/>
      <w:r w:rsidRPr="004D04C4">
        <w:rPr>
          <w:rFonts w:ascii="Calibri" w:hAnsi="Calibri" w:cs="Calibri"/>
          <w:sz w:val="22"/>
          <w:szCs w:val="22"/>
          <w:lang w:val="fr-FR"/>
        </w:rPr>
        <w:t xml:space="preserve"> pour tous les équipements déjà livrés.</w:t>
      </w:r>
    </w:p>
    <w:p w14:paraId="64FBBAF6" w14:textId="77777777" w:rsidR="00393817" w:rsidRPr="004D04C4" w:rsidRDefault="00393817" w:rsidP="00924D72">
      <w:pPr>
        <w:numPr>
          <w:ilvl w:val="0"/>
          <w:numId w:val="5"/>
        </w:numPr>
        <w:spacing w:after="0"/>
        <w:rPr>
          <w:rFonts w:ascii="Calibri" w:hAnsi="Calibri" w:cs="Calibri"/>
          <w:sz w:val="22"/>
          <w:szCs w:val="22"/>
          <w:lang w:val="fr-FR"/>
        </w:rPr>
      </w:pPr>
      <w:r w:rsidRPr="004D04C4">
        <w:rPr>
          <w:rFonts w:ascii="Calibri" w:hAnsi="Calibri" w:cs="Calibri"/>
          <w:sz w:val="22"/>
          <w:szCs w:val="22"/>
          <w:lang w:val="fr-FR"/>
        </w:rPr>
        <w:t>Mettre en place des rappels hebdomadaires (début et fin de semaine) aux points focaux pour encourager les scans réguliers.</w:t>
      </w:r>
    </w:p>
    <w:p w14:paraId="28405CB0" w14:textId="77777777" w:rsidR="00393817" w:rsidRPr="004D04C4" w:rsidRDefault="00393817" w:rsidP="00924D72">
      <w:pPr>
        <w:numPr>
          <w:ilvl w:val="0"/>
          <w:numId w:val="5"/>
        </w:numPr>
        <w:spacing w:after="0"/>
        <w:rPr>
          <w:rFonts w:ascii="Calibri" w:hAnsi="Calibri" w:cs="Calibri"/>
          <w:sz w:val="22"/>
          <w:szCs w:val="22"/>
          <w:lang w:val="fr-FR"/>
        </w:rPr>
      </w:pPr>
      <w:r w:rsidRPr="004D04C4">
        <w:rPr>
          <w:rFonts w:ascii="Calibri" w:hAnsi="Calibri" w:cs="Calibri"/>
          <w:sz w:val="22"/>
          <w:szCs w:val="22"/>
          <w:lang w:val="fr-FR"/>
        </w:rPr>
        <w:t>Renforcer la formation pratique sur le bon usage du QR code et du tableau de bord.</w:t>
      </w:r>
    </w:p>
    <w:p w14:paraId="4830A64D"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b/>
          <w:bCs/>
          <w:sz w:val="22"/>
          <w:szCs w:val="22"/>
          <w:lang w:val="fr-FR"/>
        </w:rPr>
        <w:t>À moyen terme (3–6 mois)</w:t>
      </w:r>
    </w:p>
    <w:p w14:paraId="0D68B410" w14:textId="77777777" w:rsidR="00393817" w:rsidRPr="004D04C4" w:rsidRDefault="00393817" w:rsidP="00924D72">
      <w:pPr>
        <w:numPr>
          <w:ilvl w:val="0"/>
          <w:numId w:val="6"/>
        </w:numPr>
        <w:spacing w:after="0"/>
        <w:rPr>
          <w:rFonts w:ascii="Calibri" w:hAnsi="Calibri" w:cs="Calibri"/>
          <w:sz w:val="22"/>
          <w:szCs w:val="22"/>
          <w:lang w:val="fr-FR"/>
        </w:rPr>
      </w:pPr>
      <w:r w:rsidRPr="004D04C4">
        <w:rPr>
          <w:rFonts w:ascii="Calibri" w:hAnsi="Calibri" w:cs="Calibri"/>
          <w:sz w:val="22"/>
          <w:szCs w:val="22"/>
          <w:lang w:val="fr-FR"/>
        </w:rPr>
        <w:t>Introduire des étiquettes plus résistantes à l’humidité, aux produits de nettoyage et aux cycles de stérilisation.</w:t>
      </w:r>
    </w:p>
    <w:p w14:paraId="04D0865C" w14:textId="77777777" w:rsidR="00393817" w:rsidRPr="004D04C4" w:rsidRDefault="00393817" w:rsidP="00924D72">
      <w:pPr>
        <w:numPr>
          <w:ilvl w:val="0"/>
          <w:numId w:val="6"/>
        </w:numPr>
        <w:spacing w:after="0"/>
        <w:rPr>
          <w:rFonts w:ascii="Calibri" w:hAnsi="Calibri" w:cs="Calibri"/>
          <w:sz w:val="22"/>
          <w:szCs w:val="22"/>
          <w:lang w:val="fr-FR"/>
        </w:rPr>
      </w:pPr>
      <w:r w:rsidRPr="004D04C4">
        <w:rPr>
          <w:rFonts w:ascii="Calibri" w:hAnsi="Calibri" w:cs="Calibri"/>
          <w:sz w:val="22"/>
          <w:szCs w:val="22"/>
          <w:lang w:val="fr-FR"/>
        </w:rPr>
        <w:t>Rendre obligatoire la remise d’un inventaire électronique complet par les fournisseurs (numéro de série, modèle, lot, garantie, etc.).</w:t>
      </w:r>
    </w:p>
    <w:p w14:paraId="4EBF21E8"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b/>
          <w:bCs/>
          <w:sz w:val="22"/>
          <w:szCs w:val="22"/>
          <w:lang w:val="fr-FR"/>
        </w:rPr>
        <w:t>À long terme (6–12 mois)</w:t>
      </w:r>
    </w:p>
    <w:p w14:paraId="15849AC0" w14:textId="77777777" w:rsidR="00393817" w:rsidRPr="004D04C4" w:rsidRDefault="00393817" w:rsidP="00924D72">
      <w:pPr>
        <w:numPr>
          <w:ilvl w:val="0"/>
          <w:numId w:val="7"/>
        </w:numPr>
        <w:spacing w:after="0"/>
        <w:rPr>
          <w:rFonts w:ascii="Calibri" w:hAnsi="Calibri" w:cs="Calibri"/>
          <w:sz w:val="22"/>
          <w:szCs w:val="22"/>
          <w:lang w:val="fr-FR"/>
        </w:rPr>
      </w:pPr>
      <w:r w:rsidRPr="004D04C4">
        <w:rPr>
          <w:rFonts w:ascii="Calibri" w:hAnsi="Calibri" w:cs="Calibri"/>
          <w:sz w:val="22"/>
          <w:szCs w:val="22"/>
          <w:lang w:val="fr-FR"/>
        </w:rPr>
        <w:t>Renforcer l’intégration entre METS et DHIS2, afin que les indicateurs de disponibilité et de mise en service soient consolidés automatiquement.</w:t>
      </w:r>
    </w:p>
    <w:p w14:paraId="1B316695" w14:textId="77777777" w:rsidR="00393817" w:rsidRPr="004D04C4" w:rsidRDefault="00393817" w:rsidP="00924D72">
      <w:pPr>
        <w:numPr>
          <w:ilvl w:val="0"/>
          <w:numId w:val="7"/>
        </w:numPr>
        <w:spacing w:after="0"/>
        <w:rPr>
          <w:rFonts w:ascii="Calibri" w:hAnsi="Calibri" w:cs="Calibri"/>
          <w:sz w:val="22"/>
          <w:szCs w:val="22"/>
          <w:lang w:val="fr-FR"/>
        </w:rPr>
      </w:pPr>
      <w:r w:rsidRPr="004D04C4">
        <w:rPr>
          <w:rFonts w:ascii="Calibri" w:hAnsi="Calibri" w:cs="Calibri"/>
          <w:sz w:val="22"/>
          <w:szCs w:val="22"/>
          <w:lang w:val="fr-FR"/>
        </w:rPr>
        <w:t>Instituer un audit trimestriel de la qualité et de la complétude des données METS au niveau national.</w:t>
      </w:r>
    </w:p>
    <w:p w14:paraId="1903EA32" w14:textId="77777777" w:rsidR="00393817" w:rsidRPr="004D04C4" w:rsidRDefault="00393817" w:rsidP="00924D72">
      <w:pPr>
        <w:spacing w:after="0"/>
        <w:rPr>
          <w:rFonts w:ascii="Calibri" w:hAnsi="Calibri" w:cs="Calibri"/>
          <w:b/>
          <w:bCs/>
          <w:sz w:val="22"/>
          <w:szCs w:val="22"/>
          <w:lang w:val="fr-FR"/>
        </w:rPr>
      </w:pPr>
      <w:r w:rsidRPr="004D04C4">
        <w:rPr>
          <w:rFonts w:ascii="Calibri" w:hAnsi="Calibri" w:cs="Calibri"/>
          <w:b/>
          <w:bCs/>
          <w:sz w:val="22"/>
          <w:szCs w:val="22"/>
          <w:lang w:val="fr-FR"/>
        </w:rPr>
        <w:lastRenderedPageBreak/>
        <w:t>7. Conclusion</w:t>
      </w:r>
    </w:p>
    <w:p w14:paraId="463C3729" w14:textId="77777777" w:rsidR="00393817" w:rsidRPr="004D04C4" w:rsidRDefault="00393817" w:rsidP="00924D72">
      <w:pPr>
        <w:spacing w:after="0"/>
        <w:rPr>
          <w:rFonts w:ascii="Calibri" w:hAnsi="Calibri" w:cs="Calibri"/>
          <w:sz w:val="22"/>
          <w:szCs w:val="22"/>
          <w:lang w:val="fr-FR"/>
        </w:rPr>
      </w:pPr>
      <w:r w:rsidRPr="004D04C4">
        <w:rPr>
          <w:rFonts w:ascii="Calibri" w:hAnsi="Calibri" w:cs="Calibri"/>
          <w:sz w:val="22"/>
          <w:szCs w:val="22"/>
          <w:lang w:val="fr-FR"/>
        </w:rPr>
        <w:t>La complétude et la qualité des données issues du système METS sont globalement encourageantes pour une première phase de déploiement. Quelques ajustements techniques et organisationnels sont néanmoins nécessaires pour atteindre une traçabilité complète et pérenne, notamment en ce qui concerne la mise en service effective des équipements, la robustesse des étiquettes et la capture systématique des informations contractuelles.</w:t>
      </w:r>
    </w:p>
    <w:p w14:paraId="73BF4590" w14:textId="77777777" w:rsidR="00F72DE3" w:rsidRPr="004D04C4" w:rsidRDefault="00F72DE3" w:rsidP="00924D72">
      <w:pPr>
        <w:spacing w:after="0"/>
        <w:rPr>
          <w:rFonts w:ascii="Calibri" w:hAnsi="Calibri" w:cs="Calibri"/>
          <w:sz w:val="22"/>
          <w:szCs w:val="22"/>
          <w:lang w:val="fr-FR"/>
        </w:rPr>
      </w:pPr>
    </w:p>
    <w:p w14:paraId="28B5A27F" w14:textId="314335D4" w:rsidR="00F72DE3" w:rsidRPr="004D04C4" w:rsidRDefault="00F72DE3" w:rsidP="00924D72">
      <w:pPr>
        <w:spacing w:after="0"/>
        <w:rPr>
          <w:rFonts w:ascii="Calibri" w:hAnsi="Calibri" w:cs="Calibri"/>
          <w:sz w:val="22"/>
          <w:szCs w:val="22"/>
          <w:lang w:val="fr-FR"/>
        </w:rPr>
      </w:pPr>
      <w:r w:rsidRPr="004D04C4">
        <w:rPr>
          <w:rFonts w:ascii="Calibri" w:hAnsi="Calibri" w:cs="Calibri"/>
          <w:sz w:val="22"/>
          <w:szCs w:val="22"/>
          <w:lang w:val="fr-FR"/>
        </w:rPr>
        <w:t xml:space="preserve">La combinaison de validations intégrées au formulaire </w:t>
      </w:r>
      <w:proofErr w:type="spellStart"/>
      <w:r w:rsidRPr="004D04C4">
        <w:rPr>
          <w:rFonts w:ascii="Calibri" w:hAnsi="Calibri" w:cs="Calibri"/>
          <w:sz w:val="22"/>
          <w:szCs w:val="22"/>
          <w:lang w:val="fr-FR"/>
        </w:rPr>
        <w:t>KoboToolbox</w:t>
      </w:r>
      <w:proofErr w:type="spellEnd"/>
      <w:r w:rsidRPr="004D04C4">
        <w:rPr>
          <w:rFonts w:ascii="Calibri" w:hAnsi="Calibri" w:cs="Calibri"/>
          <w:sz w:val="22"/>
          <w:szCs w:val="22"/>
          <w:lang w:val="fr-FR"/>
        </w:rPr>
        <w:t>, du QR-codage unique et des contrôles terrain permet d’établir un cadre robuste d’assurance qualité des données.</w:t>
      </w:r>
    </w:p>
    <w:p w14:paraId="062B3ADE" w14:textId="77777777" w:rsidR="00393817" w:rsidRPr="004D04C4" w:rsidRDefault="00393817" w:rsidP="00924D72">
      <w:pPr>
        <w:spacing w:after="0"/>
        <w:rPr>
          <w:rFonts w:ascii="Calibri" w:hAnsi="Calibri" w:cs="Calibri"/>
          <w:sz w:val="22"/>
          <w:szCs w:val="22"/>
          <w:lang w:val="fr-FR"/>
        </w:rPr>
      </w:pPr>
    </w:p>
    <w:sectPr w:rsidR="00393817" w:rsidRPr="004D04C4">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1329" w14:textId="77777777" w:rsidR="00391844" w:rsidRDefault="00391844" w:rsidP="00393817">
      <w:pPr>
        <w:spacing w:after="0" w:line="240" w:lineRule="auto"/>
      </w:pPr>
      <w:r>
        <w:separator/>
      </w:r>
    </w:p>
  </w:endnote>
  <w:endnote w:type="continuationSeparator" w:id="0">
    <w:p w14:paraId="60D5C86E" w14:textId="77777777" w:rsidR="00391844" w:rsidRDefault="00391844" w:rsidP="00393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86C2" w14:textId="12122E3C" w:rsidR="00393817" w:rsidRDefault="003938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606102"/>
      <w:docPartObj>
        <w:docPartGallery w:val="Page Numbers (Bottom of Page)"/>
        <w:docPartUnique/>
      </w:docPartObj>
    </w:sdtPr>
    <w:sdtEndPr>
      <w:rPr>
        <w:noProof/>
      </w:rPr>
    </w:sdtEndPr>
    <w:sdtContent>
      <w:p w14:paraId="0A918014" w14:textId="3027DD63" w:rsidR="009B3B82" w:rsidRDefault="009B3B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55273E" w14:textId="794C98DE" w:rsidR="00393817" w:rsidRDefault="003938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EA67" w14:textId="04998F11" w:rsidR="00393817" w:rsidRDefault="00393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91AE" w14:textId="77777777" w:rsidR="00391844" w:rsidRDefault="00391844" w:rsidP="00393817">
      <w:pPr>
        <w:spacing w:after="0" w:line="240" w:lineRule="auto"/>
      </w:pPr>
      <w:r>
        <w:separator/>
      </w:r>
    </w:p>
  </w:footnote>
  <w:footnote w:type="continuationSeparator" w:id="0">
    <w:p w14:paraId="4B5516BA" w14:textId="77777777" w:rsidR="00391844" w:rsidRDefault="00391844" w:rsidP="00393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7E0"/>
    <w:multiLevelType w:val="multilevel"/>
    <w:tmpl w:val="802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37EE"/>
    <w:multiLevelType w:val="multilevel"/>
    <w:tmpl w:val="DB82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3892"/>
    <w:multiLevelType w:val="multilevel"/>
    <w:tmpl w:val="E56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4755"/>
    <w:multiLevelType w:val="multilevel"/>
    <w:tmpl w:val="9F3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0F7B"/>
    <w:multiLevelType w:val="multilevel"/>
    <w:tmpl w:val="2AE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687B"/>
    <w:multiLevelType w:val="multilevel"/>
    <w:tmpl w:val="013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541E6"/>
    <w:multiLevelType w:val="multilevel"/>
    <w:tmpl w:val="CCD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373CD"/>
    <w:multiLevelType w:val="multilevel"/>
    <w:tmpl w:val="9B3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72546"/>
    <w:multiLevelType w:val="multilevel"/>
    <w:tmpl w:val="3FD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E468B"/>
    <w:multiLevelType w:val="multilevel"/>
    <w:tmpl w:val="FF5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9000E"/>
    <w:multiLevelType w:val="multilevel"/>
    <w:tmpl w:val="7F9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876B7"/>
    <w:multiLevelType w:val="multilevel"/>
    <w:tmpl w:val="339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7647F"/>
    <w:multiLevelType w:val="multilevel"/>
    <w:tmpl w:val="3BD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75A9F"/>
    <w:multiLevelType w:val="multilevel"/>
    <w:tmpl w:val="C06A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43639">
    <w:abstractNumId w:val="4"/>
  </w:num>
  <w:num w:numId="2" w16cid:durableId="1119488295">
    <w:abstractNumId w:val="7"/>
  </w:num>
  <w:num w:numId="3" w16cid:durableId="614169518">
    <w:abstractNumId w:val="11"/>
  </w:num>
  <w:num w:numId="4" w16cid:durableId="109471859">
    <w:abstractNumId w:val="3"/>
  </w:num>
  <w:num w:numId="5" w16cid:durableId="233778723">
    <w:abstractNumId w:val="9"/>
  </w:num>
  <w:num w:numId="6" w16cid:durableId="2036533908">
    <w:abstractNumId w:val="6"/>
  </w:num>
  <w:num w:numId="7" w16cid:durableId="1491212660">
    <w:abstractNumId w:val="0"/>
  </w:num>
  <w:num w:numId="8" w16cid:durableId="374431780">
    <w:abstractNumId w:val="10"/>
  </w:num>
  <w:num w:numId="9" w16cid:durableId="523830716">
    <w:abstractNumId w:val="12"/>
  </w:num>
  <w:num w:numId="10" w16cid:durableId="2051302048">
    <w:abstractNumId w:val="8"/>
  </w:num>
  <w:num w:numId="11" w16cid:durableId="1894000739">
    <w:abstractNumId w:val="13"/>
  </w:num>
  <w:num w:numId="12" w16cid:durableId="1162309576">
    <w:abstractNumId w:val="1"/>
  </w:num>
  <w:num w:numId="13" w16cid:durableId="1531722773">
    <w:abstractNumId w:val="2"/>
  </w:num>
  <w:num w:numId="14" w16cid:durableId="2119566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17"/>
    <w:rsid w:val="000D7F6D"/>
    <w:rsid w:val="00117FEC"/>
    <w:rsid w:val="001B787C"/>
    <w:rsid w:val="0020545A"/>
    <w:rsid w:val="002D1C30"/>
    <w:rsid w:val="00391844"/>
    <w:rsid w:val="00393817"/>
    <w:rsid w:val="003C2D90"/>
    <w:rsid w:val="003D0E7A"/>
    <w:rsid w:val="003D7601"/>
    <w:rsid w:val="004D04C4"/>
    <w:rsid w:val="0054790E"/>
    <w:rsid w:val="005D72DC"/>
    <w:rsid w:val="00924D72"/>
    <w:rsid w:val="0093578B"/>
    <w:rsid w:val="009A344F"/>
    <w:rsid w:val="009B3B82"/>
    <w:rsid w:val="009B5833"/>
    <w:rsid w:val="00AF519D"/>
    <w:rsid w:val="00B30616"/>
    <w:rsid w:val="00C74CC9"/>
    <w:rsid w:val="00C9182D"/>
    <w:rsid w:val="00D42663"/>
    <w:rsid w:val="00DB2903"/>
    <w:rsid w:val="00EA445C"/>
    <w:rsid w:val="00F2391B"/>
    <w:rsid w:val="00F72DE3"/>
    <w:rsid w:val="00FC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C80DD"/>
  <w15:chartTrackingRefBased/>
  <w15:docId w15:val="{CF08C648-56CF-4BE5-BF8C-369CD829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17"/>
    <w:rPr>
      <w:rFonts w:eastAsiaTheme="majorEastAsia" w:cstheme="majorBidi"/>
      <w:color w:val="272727" w:themeColor="text1" w:themeTint="D8"/>
    </w:rPr>
  </w:style>
  <w:style w:type="paragraph" w:styleId="Title">
    <w:name w:val="Title"/>
    <w:basedOn w:val="Normal"/>
    <w:next w:val="Normal"/>
    <w:link w:val="TitleChar"/>
    <w:uiPriority w:val="10"/>
    <w:qFormat/>
    <w:rsid w:val="00393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817"/>
    <w:pPr>
      <w:spacing w:before="160"/>
      <w:jc w:val="center"/>
    </w:pPr>
    <w:rPr>
      <w:i/>
      <w:iCs/>
      <w:color w:val="404040" w:themeColor="text1" w:themeTint="BF"/>
    </w:rPr>
  </w:style>
  <w:style w:type="character" w:customStyle="1" w:styleId="QuoteChar">
    <w:name w:val="Quote Char"/>
    <w:basedOn w:val="DefaultParagraphFont"/>
    <w:link w:val="Quote"/>
    <w:uiPriority w:val="29"/>
    <w:rsid w:val="00393817"/>
    <w:rPr>
      <w:i/>
      <w:iCs/>
      <w:color w:val="404040" w:themeColor="text1" w:themeTint="BF"/>
    </w:rPr>
  </w:style>
  <w:style w:type="paragraph" w:styleId="ListParagraph">
    <w:name w:val="List Paragraph"/>
    <w:basedOn w:val="Normal"/>
    <w:uiPriority w:val="34"/>
    <w:qFormat/>
    <w:rsid w:val="00393817"/>
    <w:pPr>
      <w:ind w:left="720"/>
      <w:contextualSpacing/>
    </w:pPr>
  </w:style>
  <w:style w:type="character" w:styleId="IntenseEmphasis">
    <w:name w:val="Intense Emphasis"/>
    <w:basedOn w:val="DefaultParagraphFont"/>
    <w:uiPriority w:val="21"/>
    <w:qFormat/>
    <w:rsid w:val="00393817"/>
    <w:rPr>
      <w:i/>
      <w:iCs/>
      <w:color w:val="0F4761" w:themeColor="accent1" w:themeShade="BF"/>
    </w:rPr>
  </w:style>
  <w:style w:type="paragraph" w:styleId="IntenseQuote">
    <w:name w:val="Intense Quote"/>
    <w:basedOn w:val="Normal"/>
    <w:next w:val="Normal"/>
    <w:link w:val="IntenseQuoteChar"/>
    <w:uiPriority w:val="30"/>
    <w:qFormat/>
    <w:rsid w:val="00393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817"/>
    <w:rPr>
      <w:i/>
      <w:iCs/>
      <w:color w:val="0F4761" w:themeColor="accent1" w:themeShade="BF"/>
    </w:rPr>
  </w:style>
  <w:style w:type="character" w:styleId="IntenseReference">
    <w:name w:val="Intense Reference"/>
    <w:basedOn w:val="DefaultParagraphFont"/>
    <w:uiPriority w:val="32"/>
    <w:qFormat/>
    <w:rsid w:val="00393817"/>
    <w:rPr>
      <w:b/>
      <w:bCs/>
      <w:smallCaps/>
      <w:color w:val="0F4761" w:themeColor="accent1" w:themeShade="BF"/>
      <w:spacing w:val="5"/>
    </w:rPr>
  </w:style>
  <w:style w:type="paragraph" w:styleId="Footer">
    <w:name w:val="footer"/>
    <w:basedOn w:val="Normal"/>
    <w:link w:val="FooterChar"/>
    <w:uiPriority w:val="99"/>
    <w:unhideWhenUsed/>
    <w:rsid w:val="00393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817"/>
  </w:style>
  <w:style w:type="paragraph" w:styleId="Header">
    <w:name w:val="header"/>
    <w:basedOn w:val="Normal"/>
    <w:link w:val="HeaderChar"/>
    <w:uiPriority w:val="99"/>
    <w:unhideWhenUsed/>
    <w:rsid w:val="009B3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B82"/>
  </w:style>
  <w:style w:type="table" w:styleId="TableGrid">
    <w:name w:val="Table Grid"/>
    <w:basedOn w:val="TableNormal"/>
    <w:uiPriority w:val="39"/>
    <w:rsid w:val="00AF5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38925">
      <w:bodyDiv w:val="1"/>
      <w:marLeft w:val="0"/>
      <w:marRight w:val="0"/>
      <w:marTop w:val="0"/>
      <w:marBottom w:val="0"/>
      <w:divBdr>
        <w:top w:val="none" w:sz="0" w:space="0" w:color="auto"/>
        <w:left w:val="none" w:sz="0" w:space="0" w:color="auto"/>
        <w:bottom w:val="none" w:sz="0" w:space="0" w:color="auto"/>
        <w:right w:val="none" w:sz="0" w:space="0" w:color="auto"/>
      </w:divBdr>
      <w:divsChild>
        <w:div w:id="1658416718">
          <w:marLeft w:val="0"/>
          <w:marRight w:val="0"/>
          <w:marTop w:val="0"/>
          <w:marBottom w:val="0"/>
          <w:divBdr>
            <w:top w:val="none" w:sz="0" w:space="0" w:color="auto"/>
            <w:left w:val="none" w:sz="0" w:space="0" w:color="auto"/>
            <w:bottom w:val="none" w:sz="0" w:space="0" w:color="auto"/>
            <w:right w:val="none" w:sz="0" w:space="0" w:color="auto"/>
          </w:divBdr>
          <w:divsChild>
            <w:div w:id="19746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8032">
      <w:bodyDiv w:val="1"/>
      <w:marLeft w:val="0"/>
      <w:marRight w:val="0"/>
      <w:marTop w:val="0"/>
      <w:marBottom w:val="0"/>
      <w:divBdr>
        <w:top w:val="none" w:sz="0" w:space="0" w:color="auto"/>
        <w:left w:val="none" w:sz="0" w:space="0" w:color="auto"/>
        <w:bottom w:val="none" w:sz="0" w:space="0" w:color="auto"/>
        <w:right w:val="none" w:sz="0" w:space="0" w:color="auto"/>
      </w:divBdr>
      <w:divsChild>
        <w:div w:id="1783961925">
          <w:marLeft w:val="0"/>
          <w:marRight w:val="0"/>
          <w:marTop w:val="0"/>
          <w:marBottom w:val="0"/>
          <w:divBdr>
            <w:top w:val="none" w:sz="0" w:space="0" w:color="auto"/>
            <w:left w:val="none" w:sz="0" w:space="0" w:color="auto"/>
            <w:bottom w:val="none" w:sz="0" w:space="0" w:color="auto"/>
            <w:right w:val="none" w:sz="0" w:space="0" w:color="auto"/>
          </w:divBdr>
          <w:divsChild>
            <w:div w:id="5806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1786</Words>
  <Characters>8881</Characters>
  <Application>Microsoft Office Word</Application>
  <DocSecurity>0</DocSecurity>
  <Lines>286</Lines>
  <Paragraphs>140</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Mahamadou Tounkara</dc:creator>
  <cp:keywords/>
  <dc:description/>
  <cp:lastModifiedBy>Gary Mahamadou Tounkara</cp:lastModifiedBy>
  <cp:revision>15</cp:revision>
  <dcterms:created xsi:type="dcterms:W3CDTF">2025-11-19T09:43:00Z</dcterms:created>
  <dcterms:modified xsi:type="dcterms:W3CDTF">2026-02-21T13:52:00Z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3348e5f3</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89608d83-f952-409d-b7c5-456515bbbf5a_Enabled">
    <vt:lpwstr>true</vt:lpwstr>
  </property>
  <property fmtid="{D5CDD505-2E9C-101B-9397-08002B2CF9AE}" pid="6" name="MSIP_Label_89608d83-f952-409d-b7c5-456515bbbf5a_SetDate">
    <vt:lpwstr>2026-02-21T11:22:51Z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6a4ca24e-0a37-4411-9a03-c46ee1fcb873</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