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BCBFD" w14:textId="574B1BF0" w:rsidR="00D954FE" w:rsidRDefault="007150AF">
      <w:pPr>
        <w:pStyle w:val="Heading1"/>
      </w:pPr>
      <w:r>
        <w:t>Recent Advancements in Biotechnology: Genetic Engineering, CRISPR, and Gene Therapy</w:t>
      </w:r>
    </w:p>
    <w:p w14:paraId="777BAE1C" w14:textId="77777777" w:rsidR="009C3CA0" w:rsidRPr="009C3CA0" w:rsidRDefault="009C3CA0" w:rsidP="009C3CA0"/>
    <w:p w14:paraId="688D6F7E" w14:textId="7D60050D" w:rsidR="00D954FE" w:rsidRDefault="007150AF">
      <w:pPr>
        <w:spacing w:after="67" w:line="259" w:lineRule="auto"/>
        <w:ind w:left="0" w:right="34" w:firstLine="0"/>
        <w:jc w:val="center"/>
        <w:rPr>
          <w:i/>
        </w:rPr>
      </w:pPr>
      <w:r>
        <w:rPr>
          <w:i/>
        </w:rPr>
        <w:t>Task 1: Research Report — Genetic Engineering (CRISPR, Gene Therapy)</w:t>
      </w:r>
    </w:p>
    <w:p w14:paraId="67AEBF21" w14:textId="19E03043" w:rsidR="00C420EC" w:rsidRDefault="00C420EC">
      <w:pPr>
        <w:spacing w:after="67" w:line="259" w:lineRule="auto"/>
        <w:ind w:left="0" w:right="34" w:firstLine="0"/>
        <w:jc w:val="center"/>
        <w:rPr>
          <w:i/>
        </w:rPr>
      </w:pPr>
      <w:r>
        <w:rPr>
          <w:i/>
        </w:rPr>
        <w:t>By: Kanza Touqeer</w:t>
      </w:r>
    </w:p>
    <w:p w14:paraId="48A831DD" w14:textId="3DE59DEF" w:rsidR="00C420EC" w:rsidRDefault="009C3CA0">
      <w:pPr>
        <w:spacing w:after="67" w:line="259" w:lineRule="auto"/>
        <w:ind w:left="0" w:right="34" w:firstLine="0"/>
        <w:jc w:val="center"/>
      </w:pPr>
      <w:r>
        <w:rPr>
          <w:i/>
        </w:rPr>
        <w:t>ID:CA/DF1/184641</w:t>
      </w:r>
    </w:p>
    <w:p w14:paraId="14FB12A9" w14:textId="77777777" w:rsidR="00D954FE" w:rsidRDefault="007150AF">
      <w:pPr>
        <w:spacing w:after="481" w:line="259" w:lineRule="auto"/>
        <w:ind w:left="0" w:right="32" w:firstLine="0"/>
        <w:jc w:val="center"/>
      </w:pPr>
      <w:proofErr w:type="spellStart"/>
      <w:r>
        <w:rPr>
          <w:i/>
          <w:color w:val="555555"/>
        </w:rPr>
        <w:t>CodeAlpha</w:t>
      </w:r>
      <w:proofErr w:type="spellEnd"/>
      <w:r>
        <w:rPr>
          <w:i/>
          <w:color w:val="555555"/>
        </w:rPr>
        <w:t xml:space="preserve"> Biotechnology Internship</w:t>
      </w:r>
    </w:p>
    <w:p w14:paraId="7F07A7B8" w14:textId="77777777" w:rsidR="00D954FE" w:rsidRDefault="007150AF">
      <w:pPr>
        <w:pStyle w:val="Heading2"/>
        <w:ind w:left="-5"/>
      </w:pPr>
      <w:r>
        <w:t>1. Introduction</w:t>
      </w:r>
    </w:p>
    <w:p w14:paraId="63BA453D" w14:textId="77777777" w:rsidR="00D954FE" w:rsidRDefault="007150AF">
      <w:pPr>
        <w:ind w:left="-5" w:right="11"/>
      </w:pPr>
      <w:r>
        <w:t xml:space="preserve">Genetic engineering has moved from a specialized laboratory technique to one of the most transformative forces in modern medicine, agriculture, and biotechnology. At the center of this transformation sits CRISPR-Cas9, a </w:t>
      </w:r>
      <w:proofErr w:type="spellStart"/>
      <w:r>
        <w:t>geneediting</w:t>
      </w:r>
      <w:proofErr w:type="spellEnd"/>
      <w:r>
        <w:t xml:space="preserve"> system adapted from a na</w:t>
      </w:r>
      <w:r>
        <w:t xml:space="preserve">tural bacterial defense mechanism, which allows scientists to add, remove, or alter DNA sequences with a precision that was unimaginable only two decades ago. Since the first therapeutic approval of a CRISPR-based treatment in 2023, the field has advanced </w:t>
      </w:r>
      <w:r>
        <w:t>rapidly, moving from proof-of-concept experiments to real clinical products that are changing how genetic diseases are treated.</w:t>
      </w:r>
    </w:p>
    <w:p w14:paraId="7BFF17B0" w14:textId="77777777" w:rsidR="00D954FE" w:rsidRDefault="007150AF">
      <w:pPr>
        <w:spacing w:after="313"/>
        <w:ind w:left="-5" w:right="11"/>
      </w:pPr>
      <w:r>
        <w:t>This report examines the most recent developments in genetic engineering, with a particular focus on CRISPR-based gene editing a</w:t>
      </w:r>
      <w:r>
        <w:t>nd gene therapy between 2024 and 2026. It covers the evolution of editing tools, landmark regulatory approvals, ongoing clinical trials across several disease areas, applications in diagnostics and agriculture, and the ethical and safety questions that con</w:t>
      </w:r>
      <w:r>
        <w:t>tinue to shape how this technology is regulated and deployed.</w:t>
      </w:r>
    </w:p>
    <w:p w14:paraId="043CB5AD" w14:textId="77777777" w:rsidR="00D954FE" w:rsidRDefault="007150AF">
      <w:pPr>
        <w:pStyle w:val="Heading2"/>
        <w:ind w:left="-5"/>
      </w:pPr>
      <w:r>
        <w:t>2. The Evolution of Gene-Editing Tools</w:t>
      </w:r>
    </w:p>
    <w:p w14:paraId="28124F58" w14:textId="77777777" w:rsidR="00D954FE" w:rsidRDefault="007150AF">
      <w:pPr>
        <w:ind w:left="-5" w:right="11"/>
      </w:pPr>
      <w:r>
        <w:t>The original CRISPR-Cas9 system works like a pair of molecular scissors: a guide RNA directs the Cas9 protein to a specific location in the genome, where i</w:t>
      </w:r>
      <w:r>
        <w:t>t cuts both strands of DNA. The cell's own repair machinery then fixes the break, either disabling a gene or, with the help of a supplied DNA template, inserting a new sequence. While powerful, this cut-and-repair approach carries a risk of unintended edit</w:t>
      </w:r>
      <w:r>
        <w:t>s, insertions, or deletions at or near the target site.</w:t>
      </w:r>
    </w:p>
    <w:p w14:paraId="617A9DDC" w14:textId="77777777" w:rsidR="00D954FE" w:rsidRDefault="007150AF">
      <w:pPr>
        <w:ind w:left="-5" w:right="11"/>
      </w:pPr>
      <w:r>
        <w:t>To address these limitations, researchers have developed a next generation of more precise tools. Base editors change a single DNA letter without cutting both strands of the double helix, reducing the</w:t>
      </w:r>
      <w:r>
        <w:t xml:space="preserve"> risk of large unwanted changes. Prime editors go further, acting as a more versatile "search and replace" tool that can rewrite short DNA sequences directly. A newer category, epigenetic editors, does not alter the DNA sequence at all; instead, it uses a </w:t>
      </w:r>
      <w:r>
        <w:lastRenderedPageBreak/>
        <w:t xml:space="preserve">modified, cutting-disabled </w:t>
      </w:r>
      <w:proofErr w:type="gramStart"/>
      <w:r>
        <w:t>Cas</w:t>
      </w:r>
      <w:proofErr w:type="gramEnd"/>
      <w:r>
        <w:t xml:space="preserve"> protein fused to enzymes that add chemical marks to DNA, effectively turning a gene's activity up or down without permanently changing the underlying code. Together, these tools give researchers a broader and safer toolkit th</w:t>
      </w:r>
      <w:r>
        <w:t>an the original Cas9 system alone.</w:t>
      </w:r>
    </w:p>
    <w:p w14:paraId="3806F849" w14:textId="77777777" w:rsidR="00D954FE" w:rsidRDefault="007150AF">
      <w:pPr>
        <w:pStyle w:val="Heading2"/>
        <w:ind w:left="-5"/>
      </w:pPr>
      <w:r>
        <w:t>3. From Laboratory to Clinic: The CASGEVY Milestone</w:t>
      </w:r>
    </w:p>
    <w:p w14:paraId="7E6FC98E" w14:textId="77777777" w:rsidR="00D954FE" w:rsidRDefault="007150AF">
      <w:pPr>
        <w:ind w:left="-5" w:right="11"/>
      </w:pPr>
      <w:r>
        <w:t>A defining moment for the field came when regulators in the United Kingdom, the United States, and the European Union authorized CASGEVY, the first CRISPR-Cas9-based the</w:t>
      </w:r>
      <w:r>
        <w:t xml:space="preserve">rapy, for treating sickle cell disease and </w:t>
      </w:r>
      <w:proofErr w:type="spellStart"/>
      <w:r>
        <w:t>transfusiondependent</w:t>
      </w:r>
      <w:proofErr w:type="spellEnd"/>
      <w:r>
        <w:t xml:space="preserve"> beta-thalassemia in patients for whom a stem cell transplant is not a suitable option (National Center for Biotechnology Information, 2024). CASGEVY works by editing a patient's own blood stem</w:t>
      </w:r>
      <w:r>
        <w:t xml:space="preserve"> cells outside the body to reactivate production of fetal hemoglobin, which compensates for the faulty adult hemoglobin that causes these blood disorders.</w:t>
      </w:r>
    </w:p>
    <w:p w14:paraId="21943FE7" w14:textId="77777777" w:rsidR="00D954FE" w:rsidRDefault="007150AF">
      <w:pPr>
        <w:spacing w:after="313"/>
        <w:ind w:left="-5" w:right="11"/>
      </w:pPr>
      <w:r>
        <w:t>Momentum around CASGEVY has continued to build. CRISPR Therapeutics reported a nearly threefold incre</w:t>
      </w:r>
      <w:r>
        <w:t>ase in patient treatment initiations in 2025 compared with the previous year, and the company expects to submit regulatory applications in the first half of 2026 to extend eligibility to younger patients aged five to eleven (CRISPR Therapeutics, 2026). The</w:t>
      </w:r>
      <w:r>
        <w:t xml:space="preserve"> therapy has also been granted an accelerated review pathway for these pediatric submissions, which is expected to shorten the time it takes for younger patients to gain access to treatment.</w:t>
      </w:r>
    </w:p>
    <w:p w14:paraId="4F64495F" w14:textId="77777777" w:rsidR="00D954FE" w:rsidRDefault="007150AF">
      <w:pPr>
        <w:pStyle w:val="Heading2"/>
        <w:ind w:left="-5"/>
      </w:pPr>
      <w:r>
        <w:t>4. Recent Clinical Advances (2024-2026)</w:t>
      </w:r>
    </w:p>
    <w:p w14:paraId="555FB427" w14:textId="77777777" w:rsidR="00D954FE" w:rsidRDefault="007150AF">
      <w:pPr>
        <w:ind w:left="-5" w:right="11"/>
      </w:pPr>
      <w:r>
        <w:t>Beyond blood disorders, g</w:t>
      </w:r>
      <w:r>
        <w:t>ene editing is now being tested across a wide range of conditions, and the field has expanded from editing cells outside the body to editing genes directly inside a living patient using in vivo delivery methods, most commonly lipid nanoparticles that carry</w:t>
      </w:r>
      <w:r>
        <w:t xml:space="preserve"> the editing machinery to the liver.</w:t>
      </w:r>
    </w:p>
    <w:p w14:paraId="538F128F" w14:textId="77777777" w:rsidR="00D954FE" w:rsidRDefault="007150AF">
      <w:pPr>
        <w:ind w:left="-5" w:right="11"/>
      </w:pPr>
      <w:r>
        <w:t>Cardiovascular disease has become one of the most active areas of research. Verve Therapeutics, acquired by Eli Lilly in 2025, has tested a one-time CRISPR treatment aimed at permanently lowering LDL cholesterol by swit</w:t>
      </w:r>
      <w:r>
        <w:t xml:space="preserve">ching off the PCSK9 gene, with early trial participants showing significant reductions in cholesterol levels and no serious safety concerns (Innovative Genomics Institute, 2026). A related first-in-human trial presented at the American Heart Association's </w:t>
      </w:r>
      <w:r>
        <w:t xml:space="preserve">2025 Scientific Sessions similarly reported that a one-time CRISPR-Cas9 therapy safely lowered both LDL cholesterol and triglycerides in patients with lipid disorders that had not responded to standard medication, with larger follow-up studies planned for </w:t>
      </w:r>
      <w:r>
        <w:t xml:space="preserve">2026 (American Heart Association, 2025). CRISPR Therapeutics is separately advancing its own cardiovascular programs, including a treatment targeting the LPA gene that produces lipoprotein(a), a hard-to-treat risk factor for heart disease, which has shown </w:t>
      </w:r>
      <w:r>
        <w:t>substantial reductions in early dose-escalation trials (CRISPR Therapeutics, 2026).</w:t>
      </w:r>
    </w:p>
    <w:p w14:paraId="32C7E259" w14:textId="77777777" w:rsidR="00D954FE" w:rsidRDefault="007150AF">
      <w:pPr>
        <w:ind w:left="-5" w:right="11"/>
      </w:pPr>
      <w:r>
        <w:t>Base editing has also produced a notable technical milestone: the first demonstrated use of CRISPR technology to directly correct a disease-causing mutation, rather than si</w:t>
      </w:r>
      <w:r>
        <w:t xml:space="preserve">mply disabling a gene. In a trial for alpha-1 antitrypsin </w:t>
      </w:r>
      <w:r>
        <w:lastRenderedPageBreak/>
        <w:t>deficiency, a liver and lung disease caused by a single faulty gene, researchers reported that the majority of the relevant protein in patients' blood had been converted to the healthy version withi</w:t>
      </w:r>
      <w:r>
        <w:t>n weeks of treatment (Innovative Genomics Institute, 2026). Because correcting a mutation is technically more demanding than simply breaking a gene, this result is viewed as an important proof that base-editing tools can be precise enough for real clinical</w:t>
      </w:r>
      <w:r>
        <w:t xml:space="preserve"> use.</w:t>
      </w:r>
    </w:p>
    <w:p w14:paraId="39434779" w14:textId="77777777" w:rsidR="00D954FE" w:rsidRDefault="007150AF">
      <w:pPr>
        <w:spacing w:after="313"/>
        <w:ind w:left="-5" w:right="11"/>
      </w:pPr>
      <w:r>
        <w:t>Gene editing is also being explored in oncology, where researchers are investigating how CRISPR-Cas9 can be used to modify immune cells so that they more effectively recognize and destroy tumor cells, as well as to directly disrupt cancer-driving gen</w:t>
      </w:r>
      <w:r>
        <w:t>es; a recent systematic review noted that these applications are expanding rapidly even as questions about long-term safety and effectiveness remain under study (PMC, 2026). Taken together, the current clinical landscape includes roughly 250 registered gen</w:t>
      </w:r>
      <w:r>
        <w:t>e-editing trials worldwide, more than 150 of which are actively enrolling patients, spanning blood disorders, cancer, hemophilia, and several rare genetic diseases (CRISPR Medicine News, 2026).</w:t>
      </w:r>
    </w:p>
    <w:p w14:paraId="6519D04F" w14:textId="77777777" w:rsidR="00D954FE" w:rsidRDefault="007150AF">
      <w:pPr>
        <w:pStyle w:val="Heading2"/>
        <w:ind w:left="-5"/>
      </w:pPr>
      <w:r>
        <w:t>5. CRISPR Beyond Editing: Diagnostics</w:t>
      </w:r>
    </w:p>
    <w:p w14:paraId="2A59615C" w14:textId="77777777" w:rsidR="00D954FE" w:rsidRDefault="007150AF">
      <w:pPr>
        <w:spacing w:after="313"/>
        <w:ind w:left="-5" w:right="11"/>
      </w:pPr>
      <w:r>
        <w:t>Not all recent CRISPR ad</w:t>
      </w:r>
      <w:r>
        <w:t>vances involve editing genes. The Cas12a protein, a relative of Cas9, has been adapted into rapid diagnostic tools that can detect the genetic material of pathogens with high sensitivity. Recent research has demonstrated its use in identifying bacterial in</w:t>
      </w:r>
      <w:r>
        <w:t>fections quickly and accurately, illustrating how the same molecular machinery that enables gene editing can also be repurposed for fast, low-cost disease detection (Frontiers, 2024). This dual use, both as an editing tool and as a diagnostic platform, has</w:t>
      </w:r>
      <w:r>
        <w:t xml:space="preserve"> made CRISPR one of the most versatile technologies in modern biotechnology.</w:t>
      </w:r>
    </w:p>
    <w:p w14:paraId="41F8C729" w14:textId="77777777" w:rsidR="00D954FE" w:rsidRDefault="007150AF">
      <w:pPr>
        <w:pStyle w:val="Heading2"/>
        <w:ind w:left="-5"/>
      </w:pPr>
      <w:r>
        <w:t>6. Applications in Agriculture and Industry</w:t>
      </w:r>
    </w:p>
    <w:p w14:paraId="7FFD4755" w14:textId="77777777" w:rsidR="00D954FE" w:rsidRDefault="007150AF">
      <w:pPr>
        <w:spacing w:after="313"/>
        <w:ind w:left="-5" w:right="11"/>
      </w:pPr>
      <w:r>
        <w:t>While medicine has attracted the most attention, gene-editing tools are also reshaping agriculture and industrial biotechnology. Resear</w:t>
      </w:r>
      <w:r>
        <w:t>chers are using CRISPR to develop crops with improved drought tolerance, disease resistance, and nutritional content, often by editing a plant's existing genes rather than introducing genes from another species, which has led some regulators to treat these</w:t>
      </w:r>
      <w:r>
        <w:t xml:space="preserve"> crops differently from older genetically modified organisms. In industrial settings, gene-edited microorganisms are increasingly used to produce enzymes, biofuels, and biodegradable materials more efficiently than conventional chemical processes, supporti</w:t>
      </w:r>
      <w:r>
        <w:t>ng broader efforts toward more sustainable manufacturing.</w:t>
      </w:r>
    </w:p>
    <w:p w14:paraId="32A6871C" w14:textId="77777777" w:rsidR="00D954FE" w:rsidRDefault="007150AF">
      <w:pPr>
        <w:pStyle w:val="Heading2"/>
        <w:ind w:left="-5"/>
      </w:pPr>
      <w:r>
        <w:t>7. Ethical, Safety, and Regulatory Considerations</w:t>
      </w:r>
    </w:p>
    <w:p w14:paraId="399A0122" w14:textId="77777777" w:rsidR="00D954FE" w:rsidRDefault="007150AF">
      <w:pPr>
        <w:ind w:left="-5" w:right="11"/>
      </w:pPr>
      <w:r>
        <w:t>The rapid clinical progress of gene editing has been accompanied by continued scrutiny of its safety and ethics. Regulators such as the U.S. Food and Drug Administration have introduced pilot programs designed to accelerate the review of gene-editing thera</w:t>
      </w:r>
      <w:r>
        <w:t xml:space="preserve">pies for serious diseases while still requiring extensive safety monitoring (Innovative </w:t>
      </w:r>
      <w:r>
        <w:lastRenderedPageBreak/>
        <w:t>Genomics Institute, 2026). Key concerns that remain under active discussion include the possibility of off-target edits elsewhere in the genome, the long-term durabilit</w:t>
      </w:r>
      <w:r>
        <w:t>y and safety of one-time treatments, and the extremely high cost of currently approved therapies, which raises questions about equitable access, particularly in lower-income countries where diseases such as sickle cell disease are most prevalent.</w:t>
      </w:r>
    </w:p>
    <w:p w14:paraId="642A4586" w14:textId="77777777" w:rsidR="00D954FE" w:rsidRDefault="007150AF">
      <w:pPr>
        <w:spacing w:after="313"/>
        <w:ind w:left="-5" w:right="11"/>
      </w:pPr>
      <w:r>
        <w:t>A separat</w:t>
      </w:r>
      <w:r>
        <w:t>e and more sensitive ethical debate concerns germline editing, in which changes are made to sperm, eggs, or embryos and can be passed on to future generations. Unlike the somatic-cell treatments described in this report, which affect only the treated patie</w:t>
      </w:r>
      <w:r>
        <w:t>nt, germline editing remains widely restricted or prohibited for clinical use due to unresolved safety, consent, and societal concerns.</w:t>
      </w:r>
    </w:p>
    <w:p w14:paraId="44BA0D28" w14:textId="77777777" w:rsidR="00D954FE" w:rsidRDefault="007150AF">
      <w:pPr>
        <w:pStyle w:val="Heading2"/>
        <w:ind w:left="-5"/>
      </w:pPr>
      <w:r>
        <w:t>8. Challenges and Limitations</w:t>
      </w:r>
    </w:p>
    <w:p w14:paraId="30978B74" w14:textId="77777777" w:rsidR="00D954FE" w:rsidRDefault="007150AF">
      <w:pPr>
        <w:spacing w:after="313"/>
        <w:ind w:left="-5" w:right="11"/>
      </w:pPr>
      <w:r>
        <w:t>Despite significant progress, several challenges continue to limit how widely gene-editing</w:t>
      </w:r>
      <w:r>
        <w:t xml:space="preserve"> therapies can be used. Delivering editing machinery precisely to the right cells in the body remains difficult outside the liver and blood system, which is why many in vivo trials currently focus on liver-related conditions. Manufacturing personalized, </w:t>
      </w:r>
      <w:proofErr w:type="spellStart"/>
      <w:r>
        <w:t>ce</w:t>
      </w:r>
      <w:r>
        <w:t>llbased</w:t>
      </w:r>
      <w:proofErr w:type="spellEnd"/>
      <w:r>
        <w:t xml:space="preserve"> therapies such as CASGEVY is also complex, time-consuming, and expensive, limiting how many patients can realistically be treated each year. Finally, while short-term trial results have been encouraging, most gene-editing therapies are still too ne</w:t>
      </w:r>
      <w:r>
        <w:t>w for researchers to have complete long-term safety data spanning many years.</w:t>
      </w:r>
    </w:p>
    <w:p w14:paraId="40CDA567" w14:textId="77777777" w:rsidR="00D954FE" w:rsidRDefault="007150AF">
      <w:pPr>
        <w:pStyle w:val="Heading2"/>
        <w:ind w:left="-5"/>
      </w:pPr>
      <w:r>
        <w:t>9. Future Outlook</w:t>
      </w:r>
    </w:p>
    <w:p w14:paraId="2C4F261A" w14:textId="77777777" w:rsidR="00D954FE" w:rsidRDefault="007150AF">
      <w:pPr>
        <w:spacing w:after="313"/>
        <w:ind w:left="-5" w:right="11"/>
      </w:pPr>
      <w:r>
        <w:t xml:space="preserve">Looking ahead, several trends are likely to define the next phase of genetic engineering. In vivo delivery technology is expected to expand beyond the liver to </w:t>
      </w:r>
      <w:r>
        <w:t>other organs, broadening the range of treatable diseases. Next-generation editing tools, including epigenetic editors that adjust gene activity without cutting DNA, may offer safer alternatives for conditions where permanently altering the genome is not ne</w:t>
      </w:r>
      <w:r>
        <w:t>cessary. Additional regulatory approvals are expected across 2026 and beyond as ongoing Phase 2 and Phase 3 trials mature, potentially bringing gene-editing treatments to patients with cardiovascular disease, rare genetic disorders, and certain cancers.</w:t>
      </w:r>
    </w:p>
    <w:p w14:paraId="73758A6F" w14:textId="77777777" w:rsidR="00D954FE" w:rsidRDefault="007150AF">
      <w:pPr>
        <w:pStyle w:val="Heading2"/>
        <w:ind w:left="-5"/>
      </w:pPr>
      <w:r>
        <w:t>10</w:t>
      </w:r>
      <w:r>
        <w:t>. Conclusion</w:t>
      </w:r>
    </w:p>
    <w:p w14:paraId="7F4CC01A" w14:textId="77777777" w:rsidR="00D954FE" w:rsidRDefault="007150AF">
      <w:pPr>
        <w:ind w:left="-5" w:right="11"/>
      </w:pPr>
      <w:r>
        <w:t>In just a few years, CRISPR-based genetic engineering has progressed from an experimental laboratory tool to an approved medical treatment with a rapidly expanding pipeline of new applications. Advances in base editing, prime editing, epigenet</w:t>
      </w:r>
      <w:r>
        <w:t>ic editing, and in vivo delivery are making treatments safer, more precise, and applicable to a wider range of diseases, from blood disorders and cardiovascular conditions to cancer and rare genetic diseases. At the same time, questions of cost, accessibil</w:t>
      </w:r>
      <w:r>
        <w:t>ity, long-term safety, and ethics remain central to how this technology should be regulated and deployed. As more therapies move through clinical trials toward approval, genetic engineering is likely to remain one of the most closely watched and rapidly ev</w:t>
      </w:r>
      <w:r>
        <w:t>olving fields in biotechnology.</w:t>
      </w:r>
    </w:p>
    <w:p w14:paraId="3E72A858" w14:textId="77777777" w:rsidR="00D954FE" w:rsidRDefault="007150AF">
      <w:pPr>
        <w:pStyle w:val="Heading2"/>
        <w:ind w:left="-5"/>
      </w:pPr>
      <w:r>
        <w:lastRenderedPageBreak/>
        <w:t>References</w:t>
      </w:r>
    </w:p>
    <w:p w14:paraId="4FB11E65" w14:textId="77777777" w:rsidR="00D954FE" w:rsidRDefault="007150AF">
      <w:pPr>
        <w:ind w:left="715" w:right="0" w:hanging="730"/>
        <w:jc w:val="left"/>
      </w:pPr>
      <w:r>
        <w:t>American Heart Association. (2025, November 8). First-in-human trial of CRISPR gene-editing therapy safely lowered cholesterol, triglycerides. AHA Newsroom. https://newsroom.heart.org/news/first-in-human-trialof-c</w:t>
      </w:r>
      <w:r>
        <w:t>rispr-gene-editing-therapy-safely-lowered-cholesterol-triglycerides</w:t>
      </w:r>
    </w:p>
    <w:p w14:paraId="58E7EE25" w14:textId="77777777" w:rsidR="00D954FE" w:rsidRDefault="007150AF">
      <w:pPr>
        <w:ind w:left="705" w:right="11" w:hanging="720"/>
      </w:pPr>
      <w:r>
        <w:t>CRISPR Medicine News. (2026). Overview: CRISPR clinical trials 2026. https://crisprmedicinenews.com/clinicaltrials/</w:t>
      </w:r>
    </w:p>
    <w:p w14:paraId="54A7D908" w14:textId="77777777" w:rsidR="00D954FE" w:rsidRDefault="007150AF">
      <w:pPr>
        <w:ind w:left="715" w:right="0" w:hanging="730"/>
        <w:jc w:val="left"/>
      </w:pPr>
      <w:r>
        <w:t xml:space="preserve">CRISPR Therapeutics. (2026, January 12). CRISPR Therapeutics highlights </w:t>
      </w:r>
      <w:r>
        <w:t>strategic priorities and anticipated 2026 milestones [Press release]. https://crisprtx.com/about-us/press-releases-and-presentations/crisprtherapeutics-highlights-strategic-priorities-and-anticipated-2026-milestones</w:t>
      </w:r>
    </w:p>
    <w:p w14:paraId="463DEEB5" w14:textId="77777777" w:rsidR="00D954FE" w:rsidRDefault="007150AF">
      <w:pPr>
        <w:ind w:left="705" w:right="11" w:hanging="720"/>
      </w:pPr>
      <w:r>
        <w:t>Frontiers. (2024). Editorial: CRISPR: Th</w:t>
      </w:r>
      <w:r>
        <w:t>e game changer in gene and cell therapy. https://www.ncbi.nlm.nih.gov/pmc/articles/PMC11655446/</w:t>
      </w:r>
    </w:p>
    <w:p w14:paraId="50FB77AF" w14:textId="77777777" w:rsidR="00D954FE" w:rsidRDefault="007150AF">
      <w:pPr>
        <w:ind w:left="705" w:right="11" w:hanging="720"/>
      </w:pPr>
      <w:r>
        <w:t>Innovative Genomics Institute. (2026, April 21). CRISPR clinical trials: A 2026 update. https://innovativegenomics.org/news/crispr-clinical-trials-2026/</w:t>
      </w:r>
    </w:p>
    <w:p w14:paraId="5A2B5DEC" w14:textId="77777777" w:rsidR="00D954FE" w:rsidRDefault="007150AF">
      <w:pPr>
        <w:spacing w:after="96" w:line="259" w:lineRule="auto"/>
        <w:ind w:left="-5" w:right="11"/>
      </w:pPr>
      <w:r>
        <w:t>Nationa</w:t>
      </w:r>
      <w:r>
        <w:t xml:space="preserve">l Center for Biotechnology Information. (2024). </w:t>
      </w:r>
      <w:proofErr w:type="spellStart"/>
      <w:r>
        <w:t>Realising</w:t>
      </w:r>
      <w:proofErr w:type="spellEnd"/>
      <w:r>
        <w:t xml:space="preserve"> gene therapy: A biomedical challenge. </w:t>
      </w:r>
    </w:p>
    <w:p w14:paraId="4CBF0F69" w14:textId="77777777" w:rsidR="00D954FE" w:rsidRDefault="007150AF">
      <w:pPr>
        <w:spacing w:after="246" w:line="259" w:lineRule="auto"/>
        <w:ind w:left="730" w:right="11"/>
      </w:pPr>
      <w:proofErr w:type="spellStart"/>
      <w:r>
        <w:t>EBioMedicine</w:t>
      </w:r>
      <w:proofErr w:type="spellEnd"/>
      <w:r>
        <w:t>. https://www.ncbi.nlm.nih.gov/pmc/articles/PMC11372377/</w:t>
      </w:r>
    </w:p>
    <w:p w14:paraId="58BEFF77" w14:textId="77777777" w:rsidR="00D954FE" w:rsidRDefault="007150AF">
      <w:pPr>
        <w:ind w:left="705" w:right="11" w:hanging="720"/>
      </w:pPr>
      <w:r>
        <w:t>PMC. (2026). CRISPR/Cas9-based gene editing in cancer therapy: A systematic review and met</w:t>
      </w:r>
      <w:r>
        <w:t>a-analysis on current status and future directions. https://pmc.ncbi.nlm.nih.gov/articles/PMC12795076/</w:t>
      </w:r>
    </w:p>
    <w:sectPr w:rsidR="00D954FE" w:rsidSect="009C3CA0">
      <w:pgSz w:w="12240" w:h="15840"/>
      <w:pgMar w:top="1451" w:right="1428" w:bottom="1841" w:left="1442"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FE"/>
    <w:rsid w:val="007150AF"/>
    <w:rsid w:val="009C3CA0"/>
    <w:rsid w:val="00C420EC"/>
    <w:rsid w:val="00D954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1E9E"/>
  <w15:docId w15:val="{D60C29D5-F62A-43AB-92BD-BB81E586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354" w:lineRule="auto"/>
      <w:ind w:left="10" w:right="2"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26" w:lineRule="auto"/>
      <w:ind w:left="10" w:right="14" w:hanging="10"/>
      <w:jc w:val="center"/>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84"/>
      <w:ind w:left="10" w:hanging="10"/>
      <w:outlineLvl w:val="1"/>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 w:type="character" w:customStyle="1" w:styleId="Heading2Char">
    <w:name w:val="Heading 2 Char"/>
    <w:link w:val="Heading2"/>
    <w:rPr>
      <w:rFonts w:ascii="Calibri" w:eastAsia="Calibri" w:hAnsi="Calibri" w:cs="Calibri"/>
      <w:color w:val="2E74B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Anoosha Marryam</cp:lastModifiedBy>
  <cp:revision>2</cp:revision>
  <dcterms:created xsi:type="dcterms:W3CDTF">2026-07-03T10:01:00Z</dcterms:created>
  <dcterms:modified xsi:type="dcterms:W3CDTF">2026-07-03T10:01:00Z</dcterms:modified>
</cp:coreProperties>
</file>