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PingFang SC"/>
          <w:b/>
          <w:color w:val="1F4D78"/>
          <w:sz w:val="44"/>
        </w:rPr>
        <w:t>发布资源与发布需求字段矩阵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本文档用于产品评审小程序“发布资源”和“发布需求”的字段设计。目标是让不同类型的发布表单只展示符合业务语义的字段，避免所有类型都套用“品类、数量、价格”导致重复或误导。</w:t>
      </w:r>
    </w:p>
    <w:p>
      <w:pPr>
        <w:pStyle w:val="Heading1"/>
        <w:keepNext/>
      </w:pPr>
      <w:r>
        <w:t>字段分层说明</w:t>
      </w:r>
    </w:p>
    <w:p>
      <w:pPr>
        <w:pStyle w:val="Heading2"/>
        <w:keepNext/>
      </w:pPr>
      <w:r>
        <w:t>通用字段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所有“发布资源”和“发布需求”类型都保留以下通用字段：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1500"/>
        <w:gridCol w:w="2200"/>
        <w:gridCol w:w="1300"/>
        <w:gridCol w:w="43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字段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页面文案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发布类型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资源类型 / 需求类型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用户选择本次发布属于哪一类。</w:t>
            </w:r>
          </w:p>
        </w:tc>
      </w:tr>
      <w:t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标题</w:t>
            </w:r>
          </w:p>
        </w:tc>
        <w:tc>
          <w:tcPr>
            <w:tcW w:type="dxa" w:w="22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标题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43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用于列表、详情和搜索结果主标题。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详细说明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资源描述 / 需求描述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用于补充交易条件、要求、注意事项。</w:t>
            </w:r>
          </w:p>
        </w:tc>
      </w:tr>
      <w:t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图片</w:t>
            </w:r>
          </w:p>
        </w:tc>
        <w:tc>
          <w:tcPr>
            <w:tcW w:type="dxa" w:w="22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资源图片 / 参考图片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43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供给侧展示实物或场景，需求侧展示参考款或参考资料。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联系人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联系人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供对方和平台审核联系。</w:t>
            </w:r>
          </w:p>
        </w:tc>
      </w:tr>
      <w:t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联系电话</w:t>
            </w:r>
          </w:p>
        </w:tc>
        <w:tc>
          <w:tcPr>
            <w:tcW w:type="dxa" w:w="22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联系电话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43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供对方和平台审核联系。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</w:pPr>
      <w:r>
        <w:t>系统摘要字段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以下字段用于搜索、筛选、列表卡片和后台审核，不建议作为所有类型的固定输入框展示。系统应从各类型专属字段自动生成。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摘要字段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用途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示例来源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分类摘要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替代旧的“品类”展示和筛选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库存品类、服务类型、房源类型、岗位、标的类型</w:t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数量摘要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替代旧的“数量/产能”展示</w:t>
            </w:r>
          </w:p>
        </w:tc>
        <w:tc>
          <w:tcPr>
            <w:tcW w:type="dxa" w:w="45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库存数量、日产能、人数、面积、需求数量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价格摘要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替代旧的“价格描述/预算描述”展示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打包价、供货价、工价、租金、预算范围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</w:pPr>
      <w:r>
        <w:t>发布资源字段矩阵</w:t>
      </w:r>
    </w:p>
    <w:p>
      <w:pPr>
        <w:pStyle w:val="Heading2"/>
        <w:keepNext/>
      </w:pPr>
      <w:r>
        <w:t>库存清仓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库存品类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例如童装、女装、卫衣、套装。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季节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春季、夏季、秋季、冬季。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尺码段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90-140、成人 S-XL。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库存数量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3200 件、80 包。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打包价/单件价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例如打包 18 元/件。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支持拿样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是否允许先拿样。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支持直播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是否适合直播、电商带货。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仓库位置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方便买家判断看货成本。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分类摘要=库存品类；数量摘要=库存数量；价格摘要=打包价/单件价。</w:t>
      </w:r>
    </w:p>
    <w:p>
      <w:pPr>
        <w:pStyle w:val="Heading2"/>
        <w:keepNext/>
      </w:pPr>
      <w:r>
        <w:t>现货货源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货源品类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例如童装、女装、面料、配饰。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风格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韩版、学院风、运动风、国潮、基础款等。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供货价/价格带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18-25 元/件。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起批量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20 套起批。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是否现货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是否可立即发货。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一件代发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是否支持一件代发。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供货区域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例如织里及周边、全国发货。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分类摘要=货源品类；数量摘要=起批量；价格摘要=供货价/价格带。</w:t>
      </w:r>
    </w:p>
    <w:p>
      <w:pPr>
        <w:pStyle w:val="Heading2"/>
        <w:keepNext/>
      </w:pPr>
      <w:r>
        <w:t>工厂接单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擅长品类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例如童装、女装、羽绒服、针织。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日产能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1200 件/天。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起订量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300 件起。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接小单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是否承接小单快反。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当前空档期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本周可排单、下周可排单、本月可排单等。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工价范围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例如按款报价、计件区间。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加工方式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包工包料、来料加工、清加工等。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分类摘要=擅长品类；数量摘要=日产能；价格摘要=工价范围。</w:t>
      </w:r>
    </w:p>
    <w:p>
      <w:pPr>
        <w:pStyle w:val="Heading2"/>
        <w:keepNext/>
      </w:pPr>
      <w:r>
        <w:t>招工招聘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岗位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平车工、拷边工、裁剪工、后道、包装工等。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工价/薪资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例如计件 0.8-1.2 元、月薪区间。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人数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例如招 8 人。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包吃住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是否提供吃住。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工作地点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例如织里某园区、某市场附近。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结算方式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计件、日结、月结等。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班次/工作时长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白班、晚班、长白班等。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分类摘要=岗位；数量摘要=人数；价格摘要=工价/薪资。</w:t>
      </w:r>
    </w:p>
    <w:p>
      <w:pPr>
        <w:pStyle w:val="Heading2"/>
        <w:keepNext/>
      </w:pPr>
      <w:r>
        <w:t>出租转让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房源类型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厂房、档口、仓库、商铺、商品房、宿舍、设备等。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面积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120 平。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租金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6800 元/月。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位置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例如童装城附近、某园区。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楼层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1 楼、2 楼。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转让费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例如无、面议、具体金额。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租期条件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押金、租期、可入驻时间等。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分类摘要=房源类型；数量摘要=面积；价格摘要=租金。</w:t>
      </w:r>
    </w:p>
    <w:p>
      <w:pPr>
        <w:pStyle w:val="Heading2"/>
        <w:keepNext/>
      </w:pPr>
      <w:r>
        <w:t>配套服务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服务类型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物流、辅料、印花、绣花、摄影、直播、包装等。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服务范围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例如织里及周边、全国接单。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价格方式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例如按单报价、按件计费、面议。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响应时效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例如当天出样、24 小时响应。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服务案例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是否有案例、可展示案例类型。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可服务区域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城市、商圈、产业带范围。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分类摘要=服务类型；数量摘要=服务范围；价格摘要=价格方式。</w:t>
      </w:r>
    </w:p>
    <w:p>
      <w:pPr>
        <w:pStyle w:val="Heading1"/>
        <w:keepNext/>
      </w:pPr>
      <w:r>
        <w:t>发布需求字段矩阵</w:t>
      </w:r>
    </w:p>
    <w:p>
      <w:pPr>
        <w:pStyle w:val="Heading2"/>
        <w:keepNext/>
      </w:pPr>
      <w:r>
        <w:t>找现货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目标品类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例如童装、女装、卫衣、套装。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目标风格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韩版、学院风、运动风、国潮、基础款等。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需求数量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3000 件、长期每周 500 件。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预算范围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18-25 元/件。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交付时效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7 天内发货。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接受外地发货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是否接受非本地发货。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分类摘要=目标品类；数量摘要=需求数量；价格摘要=预算范围。</w:t>
      </w:r>
    </w:p>
    <w:p>
      <w:pPr>
        <w:pStyle w:val="Heading2"/>
        <w:keepNext/>
      </w:pPr>
      <w:r>
        <w:t>找库存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目标品类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例如童装、女装、面料。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季节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春季、夏季、秋季、冬季。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尺码段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90-140、成人 S-XL。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需求数量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10 包、5000 件。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预算范围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例如按包议价、低价清仓优先。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接受混批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是否接受混款、混码、混色。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分类摘要=目标品类；数量摘要=需求数量；价格摘要=预算范围。</w:t>
      </w:r>
    </w:p>
    <w:p>
      <w:pPr>
        <w:pStyle w:val="Heading2"/>
        <w:keepNext/>
      </w:pPr>
      <w:r>
        <w:t>找工厂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加工品类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例如童装、女装、羽绒服、针织。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订单数量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5000 件。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交期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20 天。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需要打样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是否需要先打样。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长期合作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是否有持续订单。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工艺要求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面料、版型、工艺、质检要求。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预算范围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例如按款报价、目标成本区间。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分类摘要=加工品类；数量摘要=订单数量；价格摘要=预算范围。</w:t>
      </w:r>
    </w:p>
    <w:p>
      <w:pPr>
        <w:pStyle w:val="Heading2"/>
        <w:keepNext/>
      </w:pPr>
      <w:r>
        <w:t>找服务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服务类型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物流、辅料、印花、绣花、摄影、直播、包装等。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服务区域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例如织里及周边、湖州、杭州。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预算范围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例如按单报价、面议、目标费用区间。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交付时效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3 天内、当天响应。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长期合作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是否有持续需求。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服务要求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质量、响应、案例、发票等补充要求。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分类摘要=服务类型；数量摘要=服务区域；价格摘要=预算范围。</w:t>
      </w:r>
    </w:p>
    <w:p>
      <w:pPr>
        <w:pStyle w:val="Heading2"/>
        <w:keepNext/>
      </w:pPr>
      <w:r>
        <w:t>找场地</w:t>
      </w:r>
    </w:p>
    <w:p>
      <w:pPr>
        <w:spacing w:before="0" w:after="120" w:line="300" w:lineRule="auto"/>
      </w:pPr>
      <w:r>
        <w:rPr>
          <w:rFonts w:ascii="Calibri" w:hAnsi="Calibri" w:eastAsia="PingFang SC"/>
          <w:color w:val="111827"/>
          <w:sz w:val="22"/>
        </w:rPr>
        <w:t>通用字段：发布类型、标题、详细说明、图片、联系人、联系电话。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类型专属字段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建议要求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标的类型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厂房、档口、仓库、商铺、商品房、宿舍、设备等。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期望面积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100-200 平。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预算租金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 5000-8000 元/月。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期望区域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必填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例如织里童装城附近。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接受转让费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是否接受转让费。</w:t>
            </w:r>
          </w:p>
        </w:tc>
      </w:tr>
      <w:tr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入驻时间</w:t>
            </w:r>
          </w:p>
        </w:tc>
        <w:tc>
          <w:tcPr>
            <w:tcW w:type="dxa" w:w="130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例如两周内、月底前。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配套要求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建议填写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11827"/>
                <w:sz w:val="18"/>
              </w:rPr>
              <w:t>水电、停车、楼层、货梯、住宿等。</w:t>
            </w:r>
          </w:p>
        </w:tc>
      </w:tr>
    </w:tbl>
    <w:p>
      <w:pPr>
        <w:spacing w:after="40" w:line="240" w:lineRule="auto"/>
      </w:pPr>
    </w:p>
    <w:p>
      <w:pPr>
        <w:spacing w:before="40" w:after="160" w:line="288" w:lineRule="auto"/>
      </w:pPr>
      <w:r>
        <w:rPr>
          <w:rFonts w:ascii="Calibri" w:hAnsi="Calibri" w:eastAsia="PingFang SC"/>
          <w:b/>
          <w:color w:val="1F4D78"/>
          <w:sz w:val="21"/>
        </w:rPr>
        <w:t>系统摘要：</w:t>
      </w:r>
      <w:r>
        <w:rPr>
          <w:rFonts w:ascii="Calibri" w:hAnsi="Calibri" w:eastAsia="PingFang SC"/>
          <w:color w:val="4B5563"/>
          <w:sz w:val="21"/>
        </w:rPr>
        <w:t>分类摘要=标的类型；数量摘要=期望面积；价格摘要=预算租金。</w:t>
      </w:r>
    </w:p>
    <w:p>
      <w:pPr>
        <w:pStyle w:val="Heading1"/>
        <w:keepNext/>
      </w:pPr>
      <w:r>
        <w:t>产品确认点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PingFang SC"/>
          <w:color w:val="111827"/>
          <w:sz w:val="21"/>
        </w:rPr>
        <w:t>通用字段是否保持为“类型、标题、详细说明、图片、联系人、联系电话”。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PingFang SC"/>
          <w:color w:val="111827"/>
          <w:sz w:val="21"/>
        </w:rPr>
        <w:t>每个类型的必填字段是否符合业务优先级。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PingFang SC"/>
          <w:color w:val="111827"/>
          <w:sz w:val="21"/>
        </w:rPr>
        <w:t>`分类摘要` 是否用于替代原来的“品类”概念。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PingFang SC"/>
          <w:color w:val="111827"/>
          <w:sz w:val="21"/>
        </w:rPr>
        <w:t>`数量摘要` 和 `价格摘要` 是否允许为空；为空时卡片不展示对应占位文案。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PingFang SC"/>
          <w:color w:val="111827"/>
          <w:sz w:val="21"/>
        </w:rPr>
        <w:t>“找服务、配套服务”是否需要补充更细的服务类型选项。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PingFang SC"/>
          <w:color w:val="111827"/>
          <w:sz w:val="21"/>
        </w:rPr>
        <w:t>“找场地、出租转让”是否需要把“设备”从房源类里拆成独立类型。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4B5563"/>
        <w:sz w:val="18"/>
      </w:rPr>
      <w:t>发布字段矩阵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发布资源与发布需求字段矩阵</dc:title>
  <dc:subject>小程序发布字段产品评审</dc:subject>
  <dc:creator>python-docx</dc:creator>
  <cp:keywords>发布资源, 发布需求, 字段矩阵, 产品评审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