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716C3" w14:textId="42D10BC3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t>ANALISE ARTIGO CIENT</w:t>
      </w:r>
      <w:r>
        <w:rPr>
          <w:rFonts w:eastAsia="Times New Roman" w:cs="Arial"/>
          <w:bCs/>
          <w:caps w:val="0"/>
          <w:lang w:eastAsia="pt-BR"/>
        </w:rPr>
        <w:t>I</w:t>
      </w:r>
      <w:r w:rsidRPr="00F24501">
        <w:rPr>
          <w:rFonts w:eastAsia="Times New Roman" w:cs="Arial"/>
          <w:bCs/>
          <w:caps w:val="0"/>
          <w:lang w:eastAsia="pt-BR"/>
        </w:rPr>
        <w:t>F</w:t>
      </w:r>
      <w:r>
        <w:rPr>
          <w:rFonts w:eastAsia="Times New Roman" w:cs="Arial"/>
          <w:bCs/>
          <w:caps w:val="0"/>
          <w:lang w:eastAsia="pt-BR"/>
        </w:rPr>
        <w:t>Í</w:t>
      </w:r>
      <w:r w:rsidRPr="00F24501">
        <w:rPr>
          <w:rFonts w:eastAsia="Times New Roman" w:cs="Arial"/>
          <w:bCs/>
          <w:caps w:val="0"/>
          <w:lang w:eastAsia="pt-BR"/>
        </w:rPr>
        <w:t>CO HORTA DA SEBASTAIANA</w:t>
      </w:r>
      <w:r w:rsidRPr="00F24501">
        <w:rPr>
          <w:rFonts w:eastAsia="Times New Roman" w:cs="Arial"/>
          <w:bCs/>
          <w:caps w:val="0"/>
          <w:lang w:eastAsia="pt-BR"/>
        </w:rPr>
        <w:br/>
      </w:r>
      <w:r w:rsidRPr="00F24501">
        <w:rPr>
          <w:rFonts w:eastAsia="Times New Roman" w:cs="Arial"/>
          <w:b w:val="0"/>
          <w:caps w:val="0"/>
          <w:lang w:eastAsia="pt-BR"/>
        </w:rPr>
        <w:t>O artigo é:</w:t>
      </w:r>
    </w:p>
    <w:p w14:paraId="1F21212A" w14:textId="77777777" w:rsidR="00F24501" w:rsidRPr="00F24501" w:rsidRDefault="00F24501" w:rsidP="00F24501">
      <w:pPr>
        <w:pStyle w:val="SemEspaamento"/>
        <w:rPr>
          <w:lang w:eastAsia="pt-BR"/>
        </w:rPr>
      </w:pPr>
      <w:r w:rsidRPr="00F24501">
        <w:rPr>
          <w:lang w:eastAsia="pt-BR"/>
        </w:rPr>
        <w:t xml:space="preserve">COSTA, B. F. M.; SAKURAI, T. A Participação Comunitária em Projetos Baseados na Natureza na Cidade de São Paulo: Estudo das Hortas Urbanas Horta da Dona Sebastiana, </w:t>
      </w:r>
      <w:proofErr w:type="spellStart"/>
      <w:r w:rsidRPr="00F24501">
        <w:rPr>
          <w:lang w:eastAsia="pt-BR"/>
        </w:rPr>
        <w:t>Agrofavela-Refazenda</w:t>
      </w:r>
      <w:proofErr w:type="spellEnd"/>
      <w:r w:rsidRPr="00F24501">
        <w:rPr>
          <w:lang w:eastAsia="pt-BR"/>
        </w:rPr>
        <w:t xml:space="preserve"> e Horta Popular Criando Esperança. Revista LABVERDE, FAU-USP, v. 11, n. 1, 2021. </w:t>
      </w:r>
    </w:p>
    <w:p w14:paraId="5502186E" w14:textId="77777777" w:rsidR="00F24501" w:rsidRPr="00F24501" w:rsidRDefault="00F24501" w:rsidP="00F24501">
      <w:pPr>
        <w:spacing w:before="100" w:before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Na minha avaliação, ele possui um papel diferente das demais referências do seu TCC.</w:t>
      </w:r>
    </w:p>
    <w:p w14:paraId="4C701B70" w14:textId="77777777" w:rsidR="00F24501" w:rsidRPr="00F24501" w:rsidRDefault="00F24501" w:rsidP="00F24501">
      <w:pPr>
        <w:spacing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pict w14:anchorId="73512C16">
          <v:rect id="_x0000_i1025" style="width:0;height:1.5pt" o:hralign="center" o:hrstd="t" o:hr="t" fillcolor="#a0a0a0" stroked="f"/>
        </w:pict>
      </w:r>
    </w:p>
    <w:p w14:paraId="03D96B9C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outlineLvl w:val="0"/>
        <w:rPr>
          <w:rFonts w:eastAsia="Times New Roman" w:cs="Arial"/>
          <w:bCs/>
          <w:caps w:val="0"/>
          <w:kern w:val="36"/>
          <w:lang w:eastAsia="pt-BR"/>
        </w:rPr>
      </w:pPr>
      <w:r w:rsidRPr="00F24501">
        <w:rPr>
          <w:rFonts w:eastAsia="Times New Roman" w:cs="Arial"/>
          <w:bCs/>
          <w:caps w:val="0"/>
          <w:kern w:val="36"/>
          <w:lang w:eastAsia="pt-BR"/>
        </w:rPr>
        <w:t>O que ele acrescenta?</w:t>
      </w:r>
    </w:p>
    <w:p w14:paraId="470203EE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Até agora, sua fundamentação possui quatro pilares:</w:t>
      </w:r>
    </w:p>
    <w:p w14:paraId="335DAD82" w14:textId="77777777" w:rsidR="00F24501" w:rsidRPr="00F24501" w:rsidRDefault="00F24501" w:rsidP="00F2450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Educação Ambiental; </w:t>
      </w:r>
    </w:p>
    <w:p w14:paraId="2BD62B38" w14:textId="77777777" w:rsidR="00F24501" w:rsidRPr="00F24501" w:rsidRDefault="00F24501" w:rsidP="00F2450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Agroecologia; </w:t>
      </w:r>
    </w:p>
    <w:p w14:paraId="5244D8C3" w14:textId="77777777" w:rsidR="00F24501" w:rsidRPr="00F24501" w:rsidRDefault="00F24501" w:rsidP="00F2450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Turismo Criativo; </w:t>
      </w:r>
    </w:p>
    <w:p w14:paraId="363C8D61" w14:textId="77777777" w:rsidR="00F24501" w:rsidRPr="00F24501" w:rsidRDefault="00F24501" w:rsidP="00F2450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Mulheres do GAU. </w:t>
      </w:r>
    </w:p>
    <w:p w14:paraId="4C08823A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color w:val="FF0000"/>
          <w:lang w:eastAsia="pt-BR"/>
        </w:rPr>
      </w:pPr>
      <w:r w:rsidRPr="00F24501">
        <w:rPr>
          <w:rFonts w:eastAsia="Times New Roman" w:cs="Arial"/>
          <w:b w:val="0"/>
          <w:caps w:val="0"/>
          <w:color w:val="FF0000"/>
          <w:lang w:eastAsia="pt-BR"/>
        </w:rPr>
        <w:t>O artigo da USP acrescenta um quinto eixo:</w:t>
      </w:r>
    </w:p>
    <w:p w14:paraId="7D78C98D" w14:textId="77777777" w:rsidR="00F24501" w:rsidRPr="00F24501" w:rsidRDefault="00F24501" w:rsidP="00F24501">
      <w:pPr>
        <w:spacing w:beforeAutospacing="1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t>Projetos Baseados na Natureza (</w:t>
      </w:r>
      <w:proofErr w:type="spellStart"/>
      <w:r w:rsidRPr="00F24501">
        <w:rPr>
          <w:rFonts w:eastAsia="Times New Roman" w:cs="Arial"/>
          <w:bCs/>
          <w:caps w:val="0"/>
          <w:lang w:eastAsia="pt-BR"/>
        </w:rPr>
        <w:t>Nature-based</w:t>
      </w:r>
      <w:proofErr w:type="spellEnd"/>
      <w:r w:rsidRPr="00F24501">
        <w:rPr>
          <w:rFonts w:eastAsia="Times New Roman" w:cs="Arial"/>
          <w:bCs/>
          <w:caps w:val="0"/>
          <w:lang w:eastAsia="pt-BR"/>
        </w:rPr>
        <w:t xml:space="preserve"> </w:t>
      </w:r>
      <w:proofErr w:type="spellStart"/>
      <w:r w:rsidRPr="00F24501">
        <w:rPr>
          <w:rFonts w:eastAsia="Times New Roman" w:cs="Arial"/>
          <w:bCs/>
          <w:caps w:val="0"/>
          <w:lang w:eastAsia="pt-BR"/>
        </w:rPr>
        <w:t>Solutions</w:t>
      </w:r>
      <w:proofErr w:type="spellEnd"/>
      <w:r w:rsidRPr="00F24501">
        <w:rPr>
          <w:rFonts w:eastAsia="Times New Roman" w:cs="Arial"/>
          <w:bCs/>
          <w:caps w:val="0"/>
          <w:lang w:eastAsia="pt-BR"/>
        </w:rPr>
        <w:t xml:space="preserve"> - </w:t>
      </w:r>
      <w:proofErr w:type="spellStart"/>
      <w:r w:rsidRPr="00F24501">
        <w:rPr>
          <w:rFonts w:eastAsia="Times New Roman" w:cs="Arial"/>
          <w:bCs/>
          <w:caps w:val="0"/>
          <w:lang w:eastAsia="pt-BR"/>
        </w:rPr>
        <w:t>NbS</w:t>
      </w:r>
      <w:proofErr w:type="spellEnd"/>
      <w:r w:rsidRPr="00F24501">
        <w:rPr>
          <w:rFonts w:eastAsia="Times New Roman" w:cs="Arial"/>
          <w:bCs/>
          <w:caps w:val="0"/>
          <w:lang w:eastAsia="pt-BR"/>
        </w:rPr>
        <w:t>)</w:t>
      </w:r>
    </w:p>
    <w:p w14:paraId="1DD9284D" w14:textId="77777777" w:rsidR="00F24501" w:rsidRPr="00F24501" w:rsidRDefault="00F24501" w:rsidP="00F24501">
      <w:pPr>
        <w:pStyle w:val="MeuEstilo"/>
        <w:rPr>
          <w:lang w:eastAsia="pt-BR"/>
        </w:rPr>
      </w:pPr>
      <w:r w:rsidRPr="00F24501">
        <w:rPr>
          <w:lang w:eastAsia="pt-BR"/>
        </w:rPr>
        <w:t>Esse conceito vem sendo amplamente utilizado internacionalmente para discutir soluções urbanas que conciliam conservação ambiental, inclusão social e qualidade de vida.</w:t>
      </w:r>
    </w:p>
    <w:p w14:paraId="2EEBD20A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color w:val="FF0000"/>
          <w:lang w:eastAsia="pt-BR"/>
        </w:rPr>
      </w:pPr>
      <w:r w:rsidRPr="00F24501">
        <w:rPr>
          <w:rFonts w:eastAsia="Times New Roman" w:cs="Arial"/>
          <w:b w:val="0"/>
          <w:caps w:val="0"/>
          <w:color w:val="FF0000"/>
          <w:lang w:eastAsia="pt-BR"/>
        </w:rPr>
        <w:t>Isso aproxima sua pesquisa de uma agenda científica bastante atual.</w:t>
      </w:r>
    </w:p>
    <w:p w14:paraId="27E588B9" w14:textId="77777777" w:rsidR="00F24501" w:rsidRPr="00F24501" w:rsidRDefault="00F24501" w:rsidP="00F24501">
      <w:pPr>
        <w:spacing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pict w14:anchorId="0C1540DB">
          <v:rect id="_x0000_i1026" style="width:0;height:1.5pt" o:hralign="center" o:hrstd="t" o:hr="t" fillcolor="#a0a0a0" stroked="f"/>
        </w:pict>
      </w:r>
    </w:p>
    <w:p w14:paraId="2BBAF8CD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outlineLvl w:val="0"/>
        <w:rPr>
          <w:rFonts w:eastAsia="Times New Roman" w:cs="Arial"/>
          <w:bCs/>
          <w:caps w:val="0"/>
          <w:kern w:val="36"/>
          <w:lang w:eastAsia="pt-BR"/>
        </w:rPr>
      </w:pPr>
      <w:r w:rsidRPr="00F24501">
        <w:rPr>
          <w:rFonts w:eastAsia="Times New Roman" w:cs="Arial"/>
          <w:bCs/>
          <w:caps w:val="0"/>
          <w:kern w:val="36"/>
          <w:lang w:eastAsia="pt-BR"/>
        </w:rPr>
        <w:t>Onde existe maior aproximação?</w:t>
      </w:r>
    </w:p>
    <w:p w14:paraId="3EE790E9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A Horta Dona Sebastiana apresenta características muito semelhantes às Mulheres do GAU.</w:t>
      </w:r>
    </w:p>
    <w:p w14:paraId="54AF1C93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Por exemplo:</w:t>
      </w:r>
    </w:p>
    <w:p w14:paraId="5CE81CC0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Arial"/>
          <w:bCs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t>participação comunitária</w:t>
      </w:r>
    </w:p>
    <w:p w14:paraId="4FA3DA6D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O artigo demonstra que a gestão da horta ocorre de maneira coletiva.</w:t>
      </w:r>
    </w:p>
    <w:p w14:paraId="5BFF57EB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Esse é exatamente um dos pilares da Escola Viveiro.</w:t>
      </w:r>
    </w:p>
    <w:p w14:paraId="6DDCC7C8" w14:textId="77777777" w:rsidR="00F24501" w:rsidRPr="00F24501" w:rsidRDefault="00F24501" w:rsidP="00F24501">
      <w:pPr>
        <w:spacing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pict w14:anchorId="2665D020">
          <v:rect id="_x0000_i1027" style="width:0;height:1.5pt" o:hralign="center" o:hrstd="t" o:hr="t" fillcolor="#a0a0a0" stroked="f"/>
        </w:pict>
      </w:r>
    </w:p>
    <w:p w14:paraId="49E935B2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Arial"/>
          <w:bCs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lastRenderedPageBreak/>
        <w:t>transformação do território</w:t>
      </w:r>
    </w:p>
    <w:p w14:paraId="30490C5B" w14:textId="0D852A29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Assim como o GAU,</w:t>
      </w:r>
      <w:r>
        <w:rPr>
          <w:rFonts w:eastAsia="Times New Roman" w:cs="Arial"/>
          <w:b w:val="0"/>
          <w:caps w:val="0"/>
          <w:lang w:eastAsia="pt-BR"/>
        </w:rPr>
        <w:t xml:space="preserve"> </w:t>
      </w:r>
      <w:r w:rsidRPr="00F24501">
        <w:rPr>
          <w:rFonts w:eastAsia="Times New Roman" w:cs="Arial"/>
          <w:b w:val="0"/>
          <w:caps w:val="0"/>
          <w:lang w:eastAsia="pt-BR"/>
        </w:rPr>
        <w:t>a Horta Dona Sebastiana transforma um espaço urbano degradado em espaço de convivência.</w:t>
      </w:r>
      <w:r>
        <w:rPr>
          <w:rFonts w:eastAsia="Times New Roman" w:cs="Arial"/>
          <w:b w:val="0"/>
          <w:caps w:val="0"/>
          <w:lang w:eastAsia="pt-BR"/>
        </w:rPr>
        <w:t xml:space="preserve"> </w:t>
      </w:r>
      <w:r w:rsidRPr="00F24501">
        <w:rPr>
          <w:rFonts w:eastAsia="Times New Roman" w:cs="Arial"/>
          <w:b w:val="0"/>
          <w:caps w:val="0"/>
          <w:lang w:eastAsia="pt-BR"/>
        </w:rPr>
        <w:t>Esse paralelo é bastante consistente.</w:t>
      </w:r>
    </w:p>
    <w:p w14:paraId="7D6BD8F8" w14:textId="77777777" w:rsidR="00F24501" w:rsidRPr="00F24501" w:rsidRDefault="00F24501" w:rsidP="00F24501">
      <w:pPr>
        <w:spacing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pict w14:anchorId="2AEE28CE">
          <v:rect id="_x0000_i1028" style="width:0;height:1.5pt" o:hralign="center" o:hrstd="t" o:hr="t" fillcolor="#a0a0a0" stroked="f"/>
        </w:pict>
      </w:r>
    </w:p>
    <w:p w14:paraId="2D6FA119" w14:textId="158F4AD7" w:rsidR="00F24501" w:rsidRPr="00F24501" w:rsidRDefault="00F24501" w:rsidP="00F24501">
      <w:pPr>
        <w:spacing w:after="100" w:afterAutospacing="1" w:line="240" w:lineRule="auto"/>
        <w:jc w:val="left"/>
        <w:outlineLvl w:val="1"/>
        <w:rPr>
          <w:rFonts w:eastAsia="Times New Roman" w:cs="Arial"/>
          <w:bCs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t>Agricultura urbana</w:t>
      </w:r>
    </w:p>
    <w:p w14:paraId="2E84116D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Também há grande convergência.</w:t>
      </w:r>
    </w:p>
    <w:p w14:paraId="1B9D582B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O artigo discute:</w:t>
      </w:r>
    </w:p>
    <w:p w14:paraId="7E4C2DBA" w14:textId="77777777" w:rsidR="00F24501" w:rsidRPr="00F24501" w:rsidRDefault="00F24501" w:rsidP="00F2450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produção de alimentos; </w:t>
      </w:r>
    </w:p>
    <w:p w14:paraId="4B833D0B" w14:textId="77777777" w:rsidR="00F24501" w:rsidRPr="00F24501" w:rsidRDefault="00F24501" w:rsidP="00F2450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recuperação ambiental; </w:t>
      </w:r>
    </w:p>
    <w:p w14:paraId="04C9AE3C" w14:textId="77777777" w:rsidR="00F24501" w:rsidRPr="00F24501" w:rsidRDefault="00F24501" w:rsidP="00F2450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participação social; </w:t>
      </w:r>
    </w:p>
    <w:p w14:paraId="482DE21A" w14:textId="77777777" w:rsidR="00F24501" w:rsidRPr="00F24501" w:rsidRDefault="00F24501" w:rsidP="00F24501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redes locais. </w:t>
      </w:r>
    </w:p>
    <w:p w14:paraId="2347E307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São elementos presentes no seu estudo.</w:t>
      </w:r>
    </w:p>
    <w:p w14:paraId="17DD4662" w14:textId="77777777" w:rsidR="00F24501" w:rsidRPr="00F24501" w:rsidRDefault="00F24501" w:rsidP="00F24501">
      <w:pPr>
        <w:spacing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pict w14:anchorId="0DA01DC3">
          <v:rect id="_x0000_i1029" style="width:0;height:1.5pt" o:hralign="center" o:hrstd="t" o:hr="t" fillcolor="#a0a0a0" stroked="f"/>
        </w:pict>
      </w:r>
    </w:p>
    <w:p w14:paraId="1EE1D1FB" w14:textId="026DCAD9" w:rsidR="00F24501" w:rsidRPr="00F24501" w:rsidRDefault="00F24501" w:rsidP="00F24501">
      <w:pPr>
        <w:spacing w:after="100" w:afterAutospacing="1" w:line="240" w:lineRule="auto"/>
        <w:jc w:val="left"/>
        <w:outlineLvl w:val="1"/>
        <w:rPr>
          <w:rFonts w:eastAsia="Times New Roman" w:cs="Arial"/>
          <w:bCs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t>Educação informal</w:t>
      </w:r>
    </w:p>
    <w:p w14:paraId="58413C62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Embora não utilize o termo "Escola Viveiro", diversas atividades descritas possuem caráter educativo.</w:t>
      </w:r>
    </w:p>
    <w:p w14:paraId="59B67043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Esse aspecto aproxima a experiência da lógica dos Viveiros Educadores.</w:t>
      </w:r>
    </w:p>
    <w:p w14:paraId="46FDB36D" w14:textId="77777777" w:rsidR="00F24501" w:rsidRPr="00F24501" w:rsidRDefault="00F24501" w:rsidP="00F24501">
      <w:pPr>
        <w:spacing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pict w14:anchorId="52A27AC9">
          <v:rect id="_x0000_i1030" style="width:0;height:1.5pt" o:hralign="center" o:hrstd="t" o:hr="t" fillcolor="#a0a0a0" stroked="f"/>
        </w:pict>
      </w:r>
    </w:p>
    <w:p w14:paraId="0DD92475" w14:textId="77777777" w:rsidR="00F24501" w:rsidRPr="00F24501" w:rsidRDefault="00F24501" w:rsidP="00F24501">
      <w:pPr>
        <w:spacing w:after="100" w:afterAutospacing="1" w:line="240" w:lineRule="auto"/>
        <w:jc w:val="left"/>
        <w:outlineLvl w:val="0"/>
        <w:rPr>
          <w:rFonts w:eastAsia="Times New Roman" w:cs="Arial"/>
          <w:bCs/>
          <w:caps w:val="0"/>
          <w:kern w:val="36"/>
          <w:lang w:eastAsia="pt-BR"/>
        </w:rPr>
      </w:pPr>
      <w:r w:rsidRPr="00F24501">
        <w:rPr>
          <w:rFonts w:eastAsia="Times New Roman" w:cs="Arial"/>
          <w:bCs/>
          <w:caps w:val="0"/>
          <w:kern w:val="36"/>
          <w:lang w:eastAsia="pt-BR"/>
        </w:rPr>
        <w:t>Onde aparece a diferença?</w:t>
      </w:r>
    </w:p>
    <w:p w14:paraId="5E585765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Aqui está o ponto mais importante.</w:t>
      </w:r>
    </w:p>
    <w:p w14:paraId="7E1DB50C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Pelo que o artigo apresenta, a Horta Dona Sebastiana concentra sua atuação em:</w:t>
      </w:r>
    </w:p>
    <w:p w14:paraId="54B79B1F" w14:textId="77777777" w:rsidR="00F24501" w:rsidRPr="00F24501" w:rsidRDefault="00F24501" w:rsidP="00F2450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agricultura urbana; </w:t>
      </w:r>
    </w:p>
    <w:p w14:paraId="22C6E794" w14:textId="77777777" w:rsidR="00F24501" w:rsidRPr="00F24501" w:rsidRDefault="00F24501" w:rsidP="00F2450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participação comunitária; </w:t>
      </w:r>
    </w:p>
    <w:p w14:paraId="43AEE125" w14:textId="77777777" w:rsidR="00F24501" w:rsidRPr="00F24501" w:rsidRDefault="00F24501" w:rsidP="00F2450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solução baseada na natureza; </w:t>
      </w:r>
    </w:p>
    <w:p w14:paraId="2700341D" w14:textId="77777777" w:rsidR="00F24501" w:rsidRPr="00F24501" w:rsidRDefault="00F24501" w:rsidP="00F2450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produção de alimentos; </w:t>
      </w:r>
    </w:p>
    <w:p w14:paraId="4DDC170C" w14:textId="77777777" w:rsidR="00F24501" w:rsidRPr="00F24501" w:rsidRDefault="00F24501" w:rsidP="00F2450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melhoria ambiental. </w:t>
      </w:r>
    </w:p>
    <w:p w14:paraId="6640B743" w14:textId="112F0DAD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Entretanto,</w:t>
      </w:r>
      <w:r>
        <w:rPr>
          <w:rFonts w:eastAsia="Times New Roman" w:cs="Arial"/>
          <w:b w:val="0"/>
          <w:caps w:val="0"/>
          <w:lang w:eastAsia="pt-BR"/>
        </w:rPr>
        <w:t xml:space="preserve"> </w:t>
      </w:r>
      <w:r w:rsidRPr="00F24501">
        <w:rPr>
          <w:rFonts w:eastAsia="Times New Roman" w:cs="Arial"/>
          <w:b w:val="0"/>
          <w:caps w:val="0"/>
          <w:lang w:eastAsia="pt-BR"/>
        </w:rPr>
        <w:t>não identifica uma metodologia estruturada envolvendo:</w:t>
      </w:r>
    </w:p>
    <w:p w14:paraId="5BC37D4C" w14:textId="77777777" w:rsidR="00F24501" w:rsidRPr="00F24501" w:rsidRDefault="00F24501" w:rsidP="00F2450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Turismo Criativo; </w:t>
      </w:r>
    </w:p>
    <w:p w14:paraId="75AAC564" w14:textId="77777777" w:rsidR="00F24501" w:rsidRPr="00F24501" w:rsidRDefault="00F24501" w:rsidP="00F2450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hospitalidade; </w:t>
      </w:r>
    </w:p>
    <w:p w14:paraId="3363860A" w14:textId="77777777" w:rsidR="00F24501" w:rsidRPr="00F24501" w:rsidRDefault="00F24501" w:rsidP="00F2450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recepção educativa de visitantes; </w:t>
      </w:r>
    </w:p>
    <w:p w14:paraId="0C19F917" w14:textId="77777777" w:rsidR="00F24501" w:rsidRPr="00F24501" w:rsidRDefault="00F24501" w:rsidP="00F2450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interpretação ambiental como experiência turística; </w:t>
      </w:r>
    </w:p>
    <w:p w14:paraId="5B759775" w14:textId="77777777" w:rsidR="00F24501" w:rsidRPr="00F24501" w:rsidRDefault="00F24501" w:rsidP="00F2450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mediação comunitária organizada para fins turísticos. </w:t>
      </w:r>
    </w:p>
    <w:p w14:paraId="494054DF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Essa ausência é justamente o que reforça a singularidade da Escola Viveiro.</w:t>
      </w:r>
    </w:p>
    <w:p w14:paraId="4404C208" w14:textId="77777777" w:rsidR="00F24501" w:rsidRPr="00F24501" w:rsidRDefault="00F24501" w:rsidP="00F24501">
      <w:pPr>
        <w:spacing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lastRenderedPageBreak/>
        <w:pict w14:anchorId="3E4D4CA8">
          <v:rect id="_x0000_i1031" style="width:0;height:1.5pt" o:hralign="center" o:hrstd="t" o:hr="t" fillcolor="#a0a0a0" stroked="f"/>
        </w:pict>
      </w:r>
    </w:p>
    <w:p w14:paraId="059490A4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outlineLvl w:val="0"/>
        <w:rPr>
          <w:rFonts w:eastAsia="Times New Roman" w:cs="Arial"/>
          <w:bCs/>
          <w:caps w:val="0"/>
          <w:kern w:val="36"/>
          <w:lang w:eastAsia="pt-BR"/>
        </w:rPr>
      </w:pPr>
      <w:r w:rsidRPr="00F24501">
        <w:rPr>
          <w:rFonts w:eastAsia="Times New Roman" w:cs="Arial"/>
          <w:bCs/>
          <w:caps w:val="0"/>
          <w:kern w:val="36"/>
          <w:lang w:eastAsia="pt-BR"/>
        </w:rPr>
        <w:t>Isso fortalece sua hipótese?</w:t>
      </w:r>
    </w:p>
    <w:p w14:paraId="7EBCF567" w14:textId="77777777" w:rsidR="00F24501" w:rsidRPr="00F24501" w:rsidRDefault="00F24501" w:rsidP="00F24501">
      <w:pPr>
        <w:pStyle w:val="MeuEstilo"/>
        <w:rPr>
          <w:lang w:eastAsia="pt-BR"/>
        </w:rPr>
      </w:pPr>
      <w:r w:rsidRPr="00F24501">
        <w:rPr>
          <w:lang w:eastAsia="pt-BR"/>
        </w:rPr>
        <w:t>Na verdade, fortalece mais do que simplesmente afirmar que a Escola Viveiro é inovadora.</w:t>
      </w:r>
    </w:p>
    <w:p w14:paraId="10BD7570" w14:textId="3ADA4AE5" w:rsidR="00F24501" w:rsidRPr="00F24501" w:rsidRDefault="00F24501" w:rsidP="00F24501">
      <w:pPr>
        <w:pStyle w:val="MeuEstilo"/>
        <w:rPr>
          <w:lang w:eastAsia="pt-BR"/>
        </w:rPr>
      </w:pPr>
      <w:r w:rsidRPr="00F24501">
        <w:rPr>
          <w:lang w:eastAsia="pt-BR"/>
        </w:rPr>
        <w:t>Você poderá demonstrar que:</w:t>
      </w:r>
      <w:r>
        <w:rPr>
          <w:lang w:eastAsia="pt-BR"/>
        </w:rPr>
        <w:t xml:space="preserve"> </w:t>
      </w:r>
      <w:r w:rsidRPr="00F24501">
        <w:rPr>
          <w:lang w:eastAsia="pt-BR"/>
        </w:rPr>
        <w:t>existem diversas hortas urbanas de excelência em São Paulo,</w:t>
      </w:r>
      <w:r>
        <w:rPr>
          <w:lang w:eastAsia="pt-BR"/>
        </w:rPr>
        <w:t xml:space="preserve"> </w:t>
      </w:r>
      <w:r w:rsidRPr="00F24501">
        <w:rPr>
          <w:lang w:eastAsia="pt-BR"/>
        </w:rPr>
        <w:t>mas</w:t>
      </w:r>
      <w:r>
        <w:rPr>
          <w:lang w:eastAsia="pt-BR"/>
        </w:rPr>
        <w:t xml:space="preserve"> </w:t>
      </w:r>
      <w:r w:rsidRPr="00F24501">
        <w:rPr>
          <w:lang w:eastAsia="pt-BR"/>
        </w:rPr>
        <w:t>nenhuma delas reúne simultaneamente:</w:t>
      </w:r>
    </w:p>
    <w:p w14:paraId="4F4F15AA" w14:textId="77777777" w:rsidR="00F24501" w:rsidRPr="00F24501" w:rsidRDefault="00F24501" w:rsidP="00F245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Educação Ambiental; </w:t>
      </w:r>
    </w:p>
    <w:p w14:paraId="27FEFBA4" w14:textId="77777777" w:rsidR="00F24501" w:rsidRPr="00F24501" w:rsidRDefault="00F24501" w:rsidP="00F245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Agroecologia; </w:t>
      </w:r>
    </w:p>
    <w:p w14:paraId="7C089718" w14:textId="77777777" w:rsidR="00F24501" w:rsidRPr="00F24501" w:rsidRDefault="00F24501" w:rsidP="00F245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protagonismo feminino; </w:t>
      </w:r>
    </w:p>
    <w:p w14:paraId="70996FB9" w14:textId="77777777" w:rsidR="00F24501" w:rsidRPr="00F24501" w:rsidRDefault="00F24501" w:rsidP="00F245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aprendizagem territorial; </w:t>
      </w:r>
    </w:p>
    <w:p w14:paraId="495FFDB9" w14:textId="77777777" w:rsidR="00F24501" w:rsidRPr="00F24501" w:rsidRDefault="00F24501" w:rsidP="00F245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Turismo Criativo; </w:t>
      </w:r>
    </w:p>
    <w:p w14:paraId="0295833E" w14:textId="77777777" w:rsidR="00F24501" w:rsidRPr="00F24501" w:rsidRDefault="00F24501" w:rsidP="00F245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metodologia educativa estruturada; </w:t>
      </w:r>
    </w:p>
    <w:p w14:paraId="3CD89D9E" w14:textId="77777777" w:rsidR="00F24501" w:rsidRPr="00F24501" w:rsidRDefault="00F24501" w:rsidP="00F2450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recepção sistemática de visitantes. </w:t>
      </w:r>
    </w:p>
    <w:p w14:paraId="5D2383CD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Essa argumentação é muito mais sólida do ponto de vista científico.</w:t>
      </w:r>
    </w:p>
    <w:p w14:paraId="3684324E" w14:textId="77777777" w:rsidR="00F24501" w:rsidRPr="00F24501" w:rsidRDefault="00F24501" w:rsidP="00F24501">
      <w:pPr>
        <w:spacing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pict w14:anchorId="3682A87E">
          <v:rect id="_x0000_i1032" style="width:0;height:1.5pt" o:hralign="center" o:hrstd="t" o:hr="t" fillcolor="#a0a0a0" stroked="f"/>
        </w:pict>
      </w:r>
    </w:p>
    <w:p w14:paraId="088AA438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outlineLvl w:val="0"/>
        <w:rPr>
          <w:rFonts w:eastAsia="Times New Roman" w:cs="Arial"/>
          <w:bCs/>
          <w:caps w:val="0"/>
          <w:kern w:val="36"/>
          <w:lang w:eastAsia="pt-BR"/>
        </w:rPr>
      </w:pPr>
      <w:r w:rsidRPr="00F24501">
        <w:rPr>
          <w:rFonts w:eastAsia="Times New Roman" w:cs="Arial"/>
          <w:bCs/>
          <w:caps w:val="0"/>
          <w:kern w:val="36"/>
          <w:lang w:eastAsia="pt-BR"/>
        </w:rPr>
        <w:t>Uma nova categoria analítica</w:t>
      </w:r>
    </w:p>
    <w:p w14:paraId="49CAAF91" w14:textId="1B09E0A9" w:rsidR="00F24501" w:rsidRPr="00F24501" w:rsidRDefault="00F24501" w:rsidP="00F24501">
      <w:pPr>
        <w:pStyle w:val="MeuEstilo"/>
        <w:rPr>
          <w:lang w:eastAsia="pt-BR"/>
        </w:rPr>
      </w:pPr>
      <w:r w:rsidRPr="00F24501">
        <w:rPr>
          <w:lang w:eastAsia="pt-BR"/>
        </w:rPr>
        <w:t>Após ler esse artigo, eu incluiria uma categoria que ainda não aparecia</w:t>
      </w:r>
      <w:r>
        <w:rPr>
          <w:lang w:eastAsia="pt-BR"/>
        </w:rPr>
        <w:t xml:space="preserve"> </w:t>
      </w:r>
      <w:r w:rsidRPr="00F24501">
        <w:rPr>
          <w:lang w:eastAsia="pt-BR"/>
        </w:rPr>
        <w:t>explicitamente no seu TCC:</w:t>
      </w:r>
    </w:p>
    <w:p w14:paraId="7FBE227E" w14:textId="77777777" w:rsidR="00F24501" w:rsidRPr="00F24501" w:rsidRDefault="00F24501" w:rsidP="00F24501">
      <w:pPr>
        <w:spacing w:beforeAutospacing="1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t>Infraestrutura Verde e Soluções Baseadas na Natureza</w:t>
      </w:r>
    </w:p>
    <w:p w14:paraId="3C3E2D4A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Ela dialoga com:</w:t>
      </w:r>
    </w:p>
    <w:p w14:paraId="385C50EA" w14:textId="77777777" w:rsidR="00F24501" w:rsidRPr="00F24501" w:rsidRDefault="00F24501" w:rsidP="00F2450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Escola Viveiro; </w:t>
      </w:r>
    </w:p>
    <w:p w14:paraId="48990377" w14:textId="77777777" w:rsidR="00F24501" w:rsidRPr="00F24501" w:rsidRDefault="00F24501" w:rsidP="00F2450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Agricultura Urbana; </w:t>
      </w:r>
    </w:p>
    <w:p w14:paraId="3126B9A2" w14:textId="77777777" w:rsidR="00F24501" w:rsidRPr="00F24501" w:rsidRDefault="00F24501" w:rsidP="00F2450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Educação Ambiental; </w:t>
      </w:r>
    </w:p>
    <w:p w14:paraId="35AC47AE" w14:textId="77777777" w:rsidR="00F24501" w:rsidRPr="00F24501" w:rsidRDefault="00F24501" w:rsidP="00F2450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Resiliência Urbana; </w:t>
      </w:r>
    </w:p>
    <w:p w14:paraId="2D46B128" w14:textId="77777777" w:rsidR="00F24501" w:rsidRPr="00F24501" w:rsidRDefault="00F24501" w:rsidP="00F2450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Turismo Sustentável. </w:t>
      </w:r>
    </w:p>
    <w:p w14:paraId="0C07284C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Essa aproximação pode enriquecer bastante o referencial teórico.</w:t>
      </w:r>
    </w:p>
    <w:p w14:paraId="09A19A25" w14:textId="77777777" w:rsidR="00F24501" w:rsidRPr="00F24501" w:rsidRDefault="00F24501" w:rsidP="00F24501">
      <w:pPr>
        <w:spacing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pict w14:anchorId="4D86ACFC">
          <v:rect id="_x0000_i1033" style="width:0;height:1.5pt" o:hralign="center" o:hrstd="t" o:hr="t" fillcolor="#a0a0a0" stroked="f"/>
        </w:pict>
      </w:r>
    </w:p>
    <w:p w14:paraId="17A32934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outlineLvl w:val="0"/>
        <w:rPr>
          <w:rFonts w:eastAsia="Times New Roman" w:cs="Arial"/>
          <w:bCs/>
          <w:caps w:val="0"/>
          <w:kern w:val="36"/>
          <w:lang w:eastAsia="pt-BR"/>
        </w:rPr>
      </w:pPr>
      <w:r w:rsidRPr="00F24501">
        <w:rPr>
          <w:rFonts w:eastAsia="Times New Roman" w:cs="Arial"/>
          <w:bCs/>
          <w:caps w:val="0"/>
          <w:kern w:val="36"/>
          <w:lang w:eastAsia="pt-BR"/>
        </w:rPr>
        <w:t>Minha recomendação metodológica</w:t>
      </w:r>
    </w:p>
    <w:p w14:paraId="6970665C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Hoje eu faria uma pequena evolução na estrutura do TCC.</w:t>
      </w:r>
    </w:p>
    <w:p w14:paraId="1813D9A6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Ao invés de apresentar apenas o estudo de caso do GAU, incluiria uma seção intitulada, por exemplo:</w:t>
      </w:r>
    </w:p>
    <w:p w14:paraId="4C91834E" w14:textId="77777777" w:rsidR="00F24501" w:rsidRPr="00F24501" w:rsidRDefault="00F24501" w:rsidP="00F24501">
      <w:pPr>
        <w:spacing w:beforeAutospacing="1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lastRenderedPageBreak/>
        <w:t>A Escola Viveiro em perspectiva: aproximações e distinções em relação a outras hortas urbanas paulistanas</w:t>
      </w:r>
    </w:p>
    <w:p w14:paraId="0567248D" w14:textId="77777777" w:rsidR="00F24501" w:rsidRPr="00F24501" w:rsidRDefault="00F24501" w:rsidP="00F24501">
      <w:pPr>
        <w:spacing w:before="100" w:beforeAutospacing="1" w:after="100" w:afterAutospacing="1" w:line="240" w:lineRule="auto"/>
        <w:jc w:val="left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>Nessa seção, você poderia comparar: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2094"/>
        <w:gridCol w:w="2723"/>
      </w:tblGrid>
      <w:tr w:rsidR="00F24501" w:rsidRPr="00F24501" w14:paraId="26455B0B" w14:textId="77777777" w:rsidTr="00F245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1E733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Cs/>
                <w:caps w:val="0"/>
                <w:lang w:eastAsia="pt-BR"/>
              </w:rPr>
            </w:pPr>
            <w:r w:rsidRPr="00F24501">
              <w:rPr>
                <w:rFonts w:eastAsia="Times New Roman" w:cs="Arial"/>
                <w:bCs/>
                <w:caps w:val="0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B3F6F49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Cs/>
                <w:caps w:val="0"/>
                <w:lang w:eastAsia="pt-BR"/>
              </w:rPr>
            </w:pPr>
            <w:r w:rsidRPr="00F24501">
              <w:rPr>
                <w:rFonts w:eastAsia="Times New Roman" w:cs="Arial"/>
                <w:bCs/>
                <w:caps w:val="0"/>
                <w:lang w:eastAsia="pt-BR"/>
              </w:rPr>
              <w:t>Mulheres do GAU</w:t>
            </w:r>
          </w:p>
        </w:tc>
        <w:tc>
          <w:tcPr>
            <w:tcW w:w="0" w:type="auto"/>
            <w:vAlign w:val="center"/>
            <w:hideMark/>
          </w:tcPr>
          <w:p w14:paraId="0B9D229B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Cs/>
                <w:caps w:val="0"/>
                <w:lang w:eastAsia="pt-BR"/>
              </w:rPr>
            </w:pPr>
            <w:r w:rsidRPr="00F24501">
              <w:rPr>
                <w:rFonts w:eastAsia="Times New Roman" w:cs="Arial"/>
                <w:bCs/>
                <w:caps w:val="0"/>
                <w:lang w:eastAsia="pt-BR"/>
              </w:rPr>
              <w:t>Horta Dona Sebastiana</w:t>
            </w:r>
          </w:p>
        </w:tc>
      </w:tr>
      <w:tr w:rsidR="00F24501" w:rsidRPr="00F24501" w14:paraId="1BDDFEA1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7A74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Agricultura urbana</w:t>
            </w:r>
          </w:p>
        </w:tc>
        <w:tc>
          <w:tcPr>
            <w:tcW w:w="0" w:type="auto"/>
            <w:vAlign w:val="center"/>
            <w:hideMark/>
          </w:tcPr>
          <w:p w14:paraId="38E09C97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E42EA4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</w:tr>
      <w:tr w:rsidR="00F24501" w:rsidRPr="00F24501" w14:paraId="355233E1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310B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Agroecologia</w:t>
            </w:r>
          </w:p>
        </w:tc>
        <w:tc>
          <w:tcPr>
            <w:tcW w:w="0" w:type="auto"/>
            <w:vAlign w:val="center"/>
            <w:hideMark/>
          </w:tcPr>
          <w:p w14:paraId="3A2C4292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02B122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</w:tr>
      <w:tr w:rsidR="00F24501" w:rsidRPr="00F24501" w14:paraId="6DA7940E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0001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Participação comunitária</w:t>
            </w:r>
          </w:p>
        </w:tc>
        <w:tc>
          <w:tcPr>
            <w:tcW w:w="0" w:type="auto"/>
            <w:vAlign w:val="center"/>
            <w:hideMark/>
          </w:tcPr>
          <w:p w14:paraId="7B15E1DA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8670F1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</w:tr>
      <w:tr w:rsidR="00F24501" w:rsidRPr="00F24501" w14:paraId="6AF42623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DA5E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Educação Ambiental</w:t>
            </w:r>
          </w:p>
        </w:tc>
        <w:tc>
          <w:tcPr>
            <w:tcW w:w="0" w:type="auto"/>
            <w:vAlign w:val="center"/>
            <w:hideMark/>
          </w:tcPr>
          <w:p w14:paraId="69B11699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9BCCC3D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</w:tr>
      <w:tr w:rsidR="00F24501" w:rsidRPr="00F24501" w14:paraId="19DBD27A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EEB9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Protagonismo feminino</w:t>
            </w:r>
          </w:p>
        </w:tc>
        <w:tc>
          <w:tcPr>
            <w:tcW w:w="0" w:type="auto"/>
            <w:vAlign w:val="center"/>
            <w:hideMark/>
          </w:tcPr>
          <w:p w14:paraId="353DF92A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8C7E73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Parcial</w:t>
            </w:r>
          </w:p>
        </w:tc>
      </w:tr>
      <w:tr w:rsidR="00F24501" w:rsidRPr="00F24501" w14:paraId="1C4889AD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5DDA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Soluções Baseadas na Natureza</w:t>
            </w:r>
          </w:p>
        </w:tc>
        <w:tc>
          <w:tcPr>
            <w:tcW w:w="0" w:type="auto"/>
            <w:vAlign w:val="center"/>
            <w:hideMark/>
          </w:tcPr>
          <w:p w14:paraId="57EB2B44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E7BCF2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</w:tr>
      <w:tr w:rsidR="00F24501" w:rsidRPr="00F24501" w14:paraId="1591FFA9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6BC5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Turismo Criativo</w:t>
            </w:r>
          </w:p>
        </w:tc>
        <w:tc>
          <w:tcPr>
            <w:tcW w:w="0" w:type="auto"/>
            <w:vAlign w:val="center"/>
            <w:hideMark/>
          </w:tcPr>
          <w:p w14:paraId="2DF127B4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78CF4A4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Não evidenciado</w:t>
            </w:r>
          </w:p>
        </w:tc>
      </w:tr>
      <w:tr w:rsidR="00F24501" w:rsidRPr="00F24501" w14:paraId="498F319A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C632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Recepção sistemática de visitantes</w:t>
            </w:r>
          </w:p>
        </w:tc>
        <w:tc>
          <w:tcPr>
            <w:tcW w:w="0" w:type="auto"/>
            <w:vAlign w:val="center"/>
            <w:hideMark/>
          </w:tcPr>
          <w:p w14:paraId="1B0530CD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2DEAA3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Não evidenciada</w:t>
            </w:r>
          </w:p>
        </w:tc>
      </w:tr>
      <w:tr w:rsidR="00F24501" w:rsidRPr="00F24501" w14:paraId="32CC42A2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B83D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Modelo pedagógico estruturado</w:t>
            </w:r>
          </w:p>
        </w:tc>
        <w:tc>
          <w:tcPr>
            <w:tcW w:w="0" w:type="auto"/>
            <w:vAlign w:val="center"/>
            <w:hideMark/>
          </w:tcPr>
          <w:p w14:paraId="539EC716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488969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Não descrito</w:t>
            </w:r>
          </w:p>
        </w:tc>
      </w:tr>
      <w:tr w:rsidR="00F24501" w:rsidRPr="00F24501" w14:paraId="65148F82" w14:textId="77777777" w:rsidTr="00F24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113F" w14:textId="77777777" w:rsidR="00F24501" w:rsidRPr="00F24501" w:rsidRDefault="00F24501" w:rsidP="00F24501">
            <w:pPr>
              <w:spacing w:line="240" w:lineRule="auto"/>
              <w:jc w:val="left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Escola Viveiro</w:t>
            </w:r>
          </w:p>
        </w:tc>
        <w:tc>
          <w:tcPr>
            <w:tcW w:w="0" w:type="auto"/>
            <w:vAlign w:val="center"/>
            <w:hideMark/>
          </w:tcPr>
          <w:p w14:paraId="66139A44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ascii="Segoe UI Emoji" w:eastAsia="Times New Roman" w:hAnsi="Segoe UI Emoji" w:cs="Segoe UI Emoji"/>
                <w:b w:val="0"/>
                <w:caps w:val="0"/>
                <w:lang w:eastAsia="pt-BR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1210A0" w14:textId="77777777" w:rsidR="00F24501" w:rsidRPr="00F24501" w:rsidRDefault="00F24501" w:rsidP="00F24501">
            <w:pPr>
              <w:spacing w:line="240" w:lineRule="auto"/>
              <w:jc w:val="center"/>
              <w:rPr>
                <w:rFonts w:eastAsia="Times New Roman" w:cs="Arial"/>
                <w:b w:val="0"/>
                <w:caps w:val="0"/>
                <w:lang w:eastAsia="pt-BR"/>
              </w:rPr>
            </w:pPr>
            <w:r w:rsidRPr="00F24501">
              <w:rPr>
                <w:rFonts w:eastAsia="Times New Roman" w:cs="Arial"/>
                <w:b w:val="0"/>
                <w:caps w:val="0"/>
                <w:lang w:eastAsia="pt-BR"/>
              </w:rPr>
              <w:t>Não</w:t>
            </w:r>
          </w:p>
        </w:tc>
      </w:tr>
    </w:tbl>
    <w:p w14:paraId="25D2E27B" w14:textId="77777777" w:rsidR="00F24501" w:rsidRDefault="00F24501" w:rsidP="00F24501">
      <w:pPr>
        <w:pStyle w:val="MeuEstilo"/>
        <w:rPr>
          <w:lang w:eastAsia="pt-BR"/>
        </w:rPr>
      </w:pPr>
    </w:p>
    <w:p w14:paraId="60D24FB5" w14:textId="11E553F7" w:rsidR="00F24501" w:rsidRPr="00F24501" w:rsidRDefault="00F24501" w:rsidP="00F24501">
      <w:pPr>
        <w:pStyle w:val="MeuEstilo"/>
        <w:rPr>
          <w:lang w:eastAsia="pt-BR"/>
        </w:rPr>
      </w:pPr>
      <w:r w:rsidRPr="00F24501">
        <w:rPr>
          <w:lang w:eastAsia="pt-BR"/>
        </w:rPr>
        <w:t>Esse tipo de quadro não diminui a relevância da Horta Dona Sebastiana; ao contrário, evidencia que ela compartilha diversos fundamentos com a Escola Viveiro, mas também permite demonstrar, de forma analítica, quais elementos tornam a proposta do seu TCC distinta.</w:t>
      </w:r>
    </w:p>
    <w:p w14:paraId="16AAB942" w14:textId="77777777" w:rsidR="00F24501" w:rsidRDefault="00F24501" w:rsidP="00F2450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Arial"/>
          <w:bCs/>
          <w:caps w:val="0"/>
          <w:sz w:val="36"/>
          <w:szCs w:val="36"/>
          <w:lang w:eastAsia="pt-BR"/>
        </w:rPr>
      </w:pPr>
    </w:p>
    <w:p w14:paraId="2BD2FF00" w14:textId="77777777" w:rsidR="00F24501" w:rsidRDefault="00F24501" w:rsidP="00F24501">
      <w:pPr>
        <w:pStyle w:val="Ttulo1"/>
      </w:pPr>
    </w:p>
    <w:p w14:paraId="471D943A" w14:textId="77777777" w:rsidR="00F24501" w:rsidRDefault="00F24501" w:rsidP="00F2450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Arial"/>
          <w:bCs/>
          <w:caps w:val="0"/>
          <w:sz w:val="36"/>
          <w:szCs w:val="36"/>
          <w:lang w:eastAsia="pt-BR"/>
        </w:rPr>
      </w:pPr>
    </w:p>
    <w:p w14:paraId="3B41663C" w14:textId="77777777" w:rsidR="00F24501" w:rsidRDefault="00F24501" w:rsidP="00F2450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Arial"/>
          <w:bCs/>
          <w:caps w:val="0"/>
          <w:sz w:val="36"/>
          <w:szCs w:val="36"/>
          <w:lang w:eastAsia="pt-BR"/>
        </w:rPr>
      </w:pPr>
    </w:p>
    <w:p w14:paraId="7F48B8A7" w14:textId="344EE5F3" w:rsidR="00F24501" w:rsidRPr="00F24501" w:rsidRDefault="00F24501" w:rsidP="00F24501">
      <w:pPr>
        <w:pStyle w:val="Ttulo1"/>
      </w:pPr>
      <w:r w:rsidRPr="00F24501">
        <w:t>UMA OBSERVAÇÃO IMPORTANTE</w:t>
      </w:r>
    </w:p>
    <w:p w14:paraId="23E0E012" w14:textId="77777777" w:rsidR="00F24501" w:rsidRPr="00F24501" w:rsidRDefault="00F24501" w:rsidP="00F24501">
      <w:pPr>
        <w:spacing w:before="100" w:beforeAutospacing="1" w:after="100" w:afterAutospacing="1" w:line="240" w:lineRule="auto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 w:val="0"/>
          <w:caps w:val="0"/>
          <w:lang w:eastAsia="pt-BR"/>
        </w:rPr>
        <w:t xml:space="preserve">Com a inclusão desse artigo da </w:t>
      </w:r>
      <w:r w:rsidRPr="00F24501">
        <w:rPr>
          <w:rFonts w:eastAsia="Times New Roman" w:cs="Arial"/>
          <w:bCs/>
          <w:caps w:val="0"/>
          <w:lang w:eastAsia="pt-BR"/>
        </w:rPr>
        <w:t>Revista LABVERDE</w:t>
      </w:r>
      <w:r w:rsidRPr="00F24501">
        <w:rPr>
          <w:rFonts w:eastAsia="Times New Roman" w:cs="Arial"/>
          <w:b w:val="0"/>
          <w:caps w:val="0"/>
          <w:lang w:eastAsia="pt-BR"/>
        </w:rPr>
        <w:t xml:space="preserve">, da dissertação de </w:t>
      </w:r>
      <w:r w:rsidRPr="00F24501">
        <w:rPr>
          <w:rFonts w:eastAsia="Times New Roman" w:cs="Arial"/>
          <w:bCs/>
          <w:caps w:val="0"/>
          <w:lang w:eastAsia="pt-BR"/>
        </w:rPr>
        <w:t>Lucas Araújo Miranda (2024)</w:t>
      </w:r>
      <w:r w:rsidRPr="00F24501">
        <w:rPr>
          <w:rFonts w:eastAsia="Times New Roman" w:cs="Arial"/>
          <w:b w:val="0"/>
          <w:caps w:val="0"/>
          <w:lang w:eastAsia="pt-BR"/>
        </w:rPr>
        <w:t xml:space="preserve">, do documento </w:t>
      </w:r>
      <w:r w:rsidRPr="00F24501">
        <w:rPr>
          <w:rFonts w:eastAsia="Times New Roman" w:cs="Arial"/>
          <w:bCs/>
          <w:caps w:val="0"/>
          <w:lang w:eastAsia="pt-BR"/>
        </w:rPr>
        <w:t>Viveiros Educadores (MMA)</w:t>
      </w:r>
      <w:r w:rsidRPr="00F24501">
        <w:rPr>
          <w:rFonts w:eastAsia="Times New Roman" w:cs="Arial"/>
          <w:b w:val="0"/>
          <w:caps w:val="0"/>
          <w:lang w:eastAsia="pt-BR"/>
        </w:rPr>
        <w:t xml:space="preserve"> e do </w:t>
      </w:r>
      <w:r w:rsidRPr="00F24501">
        <w:rPr>
          <w:rFonts w:eastAsia="Times New Roman" w:cs="Arial"/>
          <w:bCs/>
          <w:caps w:val="0"/>
          <w:lang w:eastAsia="pt-BR"/>
        </w:rPr>
        <w:t>Relatório da Fiocruz</w:t>
      </w:r>
      <w:r w:rsidRPr="00F24501">
        <w:rPr>
          <w:rFonts w:eastAsia="Times New Roman" w:cs="Arial"/>
          <w:b w:val="0"/>
          <w:caps w:val="0"/>
          <w:lang w:eastAsia="pt-BR"/>
        </w:rPr>
        <w:t>, seu TCC passa a dialogar com quatro níveis distintos de produção do conhecimento:</w:t>
      </w:r>
    </w:p>
    <w:p w14:paraId="0500E0B1" w14:textId="77777777" w:rsidR="00F24501" w:rsidRPr="00F24501" w:rsidRDefault="00F24501" w:rsidP="00F2450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t>Estudo de caso aprofundado</w:t>
      </w:r>
      <w:r w:rsidRPr="00F24501">
        <w:rPr>
          <w:rFonts w:eastAsia="Times New Roman" w:cs="Arial"/>
          <w:b w:val="0"/>
          <w:caps w:val="0"/>
          <w:lang w:eastAsia="pt-BR"/>
        </w:rPr>
        <w:t xml:space="preserve"> (Miranda) para contextualizar as Mulheres do GAU. </w:t>
      </w:r>
    </w:p>
    <w:p w14:paraId="0DB8AB17" w14:textId="77777777" w:rsidR="00F24501" w:rsidRPr="00F24501" w:rsidRDefault="00F24501" w:rsidP="00F2450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lastRenderedPageBreak/>
        <w:t>Referencial pedagógico e metodológico</w:t>
      </w:r>
      <w:r w:rsidRPr="00F24501">
        <w:rPr>
          <w:rFonts w:eastAsia="Times New Roman" w:cs="Arial"/>
          <w:b w:val="0"/>
          <w:caps w:val="0"/>
          <w:lang w:eastAsia="pt-BR"/>
        </w:rPr>
        <w:t xml:space="preserve"> (Viveiros Educadores) para fundamentar a dimensão educativa. </w:t>
      </w:r>
    </w:p>
    <w:p w14:paraId="00883B18" w14:textId="77777777" w:rsidR="00F24501" w:rsidRPr="00F24501" w:rsidRDefault="00F24501" w:rsidP="00F2450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t>Políticas públicas e reconhecimento institucional</w:t>
      </w:r>
      <w:r w:rsidRPr="00F24501">
        <w:rPr>
          <w:rFonts w:eastAsia="Times New Roman" w:cs="Arial"/>
          <w:b w:val="0"/>
          <w:caps w:val="0"/>
          <w:lang w:eastAsia="pt-BR"/>
        </w:rPr>
        <w:t xml:space="preserve"> (Fiocruz) para situar a experiência em agendas nacionais. </w:t>
      </w:r>
    </w:p>
    <w:p w14:paraId="054FC1DE" w14:textId="77777777" w:rsidR="00F24501" w:rsidRPr="00F24501" w:rsidRDefault="00F24501" w:rsidP="00F2450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="Arial"/>
          <w:b w:val="0"/>
          <w:caps w:val="0"/>
          <w:lang w:eastAsia="pt-BR"/>
        </w:rPr>
      </w:pPr>
      <w:r w:rsidRPr="00F24501">
        <w:rPr>
          <w:rFonts w:eastAsia="Times New Roman" w:cs="Arial"/>
          <w:bCs/>
          <w:caps w:val="0"/>
          <w:lang w:eastAsia="pt-BR"/>
        </w:rPr>
        <w:t>Produção científica revisada por pares</w:t>
      </w:r>
      <w:r w:rsidRPr="00F24501">
        <w:rPr>
          <w:rFonts w:eastAsia="Times New Roman" w:cs="Arial"/>
          <w:b w:val="0"/>
          <w:caps w:val="0"/>
          <w:lang w:eastAsia="pt-BR"/>
        </w:rPr>
        <w:t xml:space="preserve"> (Revista LABVERDE/USP) para comparar a Escola Viveiro com outras hortas urbanas sob a perspectiva da participação comunitária e das Soluções Baseadas na Natureza. </w:t>
      </w:r>
    </w:p>
    <w:p w14:paraId="5FCD1353" w14:textId="77777777" w:rsidR="00F24501" w:rsidRPr="00F24501" w:rsidRDefault="00F24501" w:rsidP="00F24501">
      <w:pPr>
        <w:pStyle w:val="MeuEstilo"/>
        <w:rPr>
          <w:lang w:eastAsia="pt-BR"/>
        </w:rPr>
      </w:pPr>
      <w:r w:rsidRPr="00F24501">
        <w:rPr>
          <w:lang w:eastAsia="pt-BR"/>
        </w:rPr>
        <w:t xml:space="preserve">Na minha avaliação, essa combinação torna a fundamentação teórica do TCC significativamente mais robusta e fortalece a defesa da originalidade da </w:t>
      </w:r>
      <w:r w:rsidRPr="00F24501">
        <w:rPr>
          <w:bCs/>
          <w:lang w:eastAsia="pt-BR"/>
        </w:rPr>
        <w:t>Escola Viveiro</w:t>
      </w:r>
      <w:r w:rsidRPr="00F24501">
        <w:rPr>
          <w:lang w:eastAsia="pt-BR"/>
        </w:rPr>
        <w:t xml:space="preserve"> como um conceito que articula, de forma integrada, Educação Ambiental, Agroecologia, protagonismo comunitário e Turismo Criativo.</w:t>
      </w:r>
    </w:p>
    <w:p w14:paraId="4C5FD824" w14:textId="77777777" w:rsidR="00E04BEB" w:rsidRDefault="00E04BEB" w:rsidP="00F24501">
      <w:pPr>
        <w:pStyle w:val="SemEspaamento"/>
      </w:pPr>
    </w:p>
    <w:sectPr w:rsidR="00E04BEB" w:rsidSect="00D213C3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20270"/>
    <w:multiLevelType w:val="multilevel"/>
    <w:tmpl w:val="82C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50F7"/>
    <w:multiLevelType w:val="multilevel"/>
    <w:tmpl w:val="A73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08ED"/>
    <w:multiLevelType w:val="multilevel"/>
    <w:tmpl w:val="2CC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04945"/>
    <w:multiLevelType w:val="multilevel"/>
    <w:tmpl w:val="4B0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820AD"/>
    <w:multiLevelType w:val="multilevel"/>
    <w:tmpl w:val="AA9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9383A"/>
    <w:multiLevelType w:val="multilevel"/>
    <w:tmpl w:val="B2B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F4F45"/>
    <w:multiLevelType w:val="multilevel"/>
    <w:tmpl w:val="B74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01"/>
    <w:rsid w:val="00026573"/>
    <w:rsid w:val="0013524D"/>
    <w:rsid w:val="004E196E"/>
    <w:rsid w:val="00760D14"/>
    <w:rsid w:val="00D213C3"/>
    <w:rsid w:val="00E04BEB"/>
    <w:rsid w:val="00F24501"/>
    <w:rsid w:val="00F4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51EC5"/>
  <w15:chartTrackingRefBased/>
  <w15:docId w15:val="{3960C549-66B6-4E6C-AA1B-E859F9CD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ajorBidi"/>
        <w:b/>
        <w:caps/>
        <w:sz w:val="24"/>
        <w:szCs w:val="24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573"/>
    <w:pPr>
      <w:spacing w:line="36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24501"/>
    <w:pPr>
      <w:keepNext/>
      <w:keepLines/>
      <w:spacing w:after="120"/>
      <w:outlineLvl w:val="0"/>
    </w:pPr>
    <w:rPr>
      <w:rFonts w:eastAsia="Times New Roman"/>
      <w:caps w:val="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26573"/>
    <w:pPr>
      <w:keepNext/>
      <w:keepLines/>
      <w:spacing w:after="120"/>
      <w:outlineLvl w:val="1"/>
    </w:pPr>
    <w:rPr>
      <w:rFonts w:eastAsiaTheme="majorEastAsia"/>
      <w:caps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26573"/>
    <w:pPr>
      <w:keepNext/>
      <w:keepLines/>
      <w:outlineLvl w:val="2"/>
    </w:pPr>
    <w:rPr>
      <w:rFonts w:eastAsiaTheme="majorEastAsia"/>
      <w:b w:val="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26573"/>
    <w:pPr>
      <w:keepNext/>
      <w:keepLines/>
      <w:outlineLvl w:val="3"/>
    </w:pPr>
    <w:rPr>
      <w:rFonts w:eastAsiaTheme="majorEastAsia"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26573"/>
    <w:pPr>
      <w:keepNext/>
      <w:keepLines/>
      <w:outlineLvl w:val="4"/>
    </w:pPr>
    <w:rPr>
      <w:rFonts w:eastAsiaTheme="majorEastAsia"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euEstilo">
    <w:name w:val="Meu Estilo"/>
    <w:basedOn w:val="Normal"/>
    <w:qFormat/>
    <w:rsid w:val="00026573"/>
    <w:pPr>
      <w:ind w:firstLine="709"/>
    </w:pPr>
    <w:rPr>
      <w:b w:val="0"/>
      <w:caps w:val="0"/>
      <w:color w:val="0D0D0D" w:themeColor="text1" w:themeTint="F2"/>
    </w:rPr>
  </w:style>
  <w:style w:type="character" w:customStyle="1" w:styleId="Ttulo1Char">
    <w:name w:val="Título 1 Char"/>
    <w:basedOn w:val="Fontepargpadro"/>
    <w:link w:val="Ttulo1"/>
    <w:uiPriority w:val="9"/>
    <w:rsid w:val="00F24501"/>
    <w:rPr>
      <w:rFonts w:eastAsia="Times New Roman"/>
      <w:caps w:val="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26573"/>
    <w:rPr>
      <w:rFonts w:eastAsiaTheme="majorEastAsia"/>
      <w:b w:val="0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26573"/>
    <w:rPr>
      <w:rFonts w:eastAsiaTheme="majorEastAsia"/>
      <w:caps w:val="0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26573"/>
    <w:rPr>
      <w:rFonts w:eastAsiaTheme="majorEastAsia"/>
      <w:b w:val="0"/>
      <w:iCs/>
      <w:caps w:val="0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026573"/>
    <w:rPr>
      <w:rFonts w:eastAsiaTheme="majorEastAsia"/>
      <w:b w:val="0"/>
      <w:i/>
      <w:caps w:val="0"/>
      <w:szCs w:val="24"/>
    </w:rPr>
  </w:style>
  <w:style w:type="paragraph" w:styleId="SemEspaamento">
    <w:name w:val="No Spacing"/>
    <w:uiPriority w:val="1"/>
    <w:qFormat/>
    <w:rsid w:val="00026573"/>
    <w:rPr>
      <w:b w:val="0"/>
      <w:bCs/>
      <w:caps w:val="0"/>
    </w:rPr>
  </w:style>
  <w:style w:type="paragraph" w:customStyle="1" w:styleId="pdq2pgselectionanchorcontainer">
    <w:name w:val="pdq2pg_selectionanchorcontainer"/>
    <w:basedOn w:val="Normal"/>
    <w:rsid w:val="00F2450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 w:val="0"/>
      <w:caps w:val="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2450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 w:val="0"/>
      <w:caps w:val="0"/>
      <w:lang w:eastAsia="pt-BR"/>
    </w:rPr>
  </w:style>
  <w:style w:type="character" w:styleId="Forte">
    <w:name w:val="Strong"/>
    <w:basedOn w:val="Fontepargpadro"/>
    <w:uiPriority w:val="22"/>
    <w:qFormat/>
    <w:rsid w:val="00F24501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8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7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6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0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884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7981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8549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315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8199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19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98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814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 Son</dc:creator>
  <cp:keywords/>
  <dc:description/>
  <cp:lastModifiedBy>Ander Son</cp:lastModifiedBy>
  <cp:revision>1</cp:revision>
  <dcterms:created xsi:type="dcterms:W3CDTF">2026-07-16T23:25:00Z</dcterms:created>
  <dcterms:modified xsi:type="dcterms:W3CDTF">2026-07-16T23:35:00Z</dcterms:modified>
</cp:coreProperties>
</file>