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wjef4h2tp6n"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yh0zznwzsl5j"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cover the primary variables well, including Initial Velocity, Launch Angle, Air Resistance, and Gravity. However, the list is incomplete, stopping at Activity 8, which prevents full coverage of the curriculum goals.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highly relevant to the questions provided. Activity 5 ("Determining the Optimal Launch Angle") directly supports the question about the 45-degree angle for maximum range.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sequence is logical, systematically testing one variable at a time (Velocity -&gt; Angle -&gt; Air Resistance -&gt; Gravity). However, the progression is halted prematurely due to the text cut-off.</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very precise, using the "Vary X while keeping Y constant" format. This makes the experimental procedure unambiguous for students.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output is severely truncated. The text cuts off mid-sentence in Activity 8 ("Analyze the"), leaving the final activity unusable and the list incomplete.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v9mgesbg5put"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set only reaches Activity 7 before being cut off. While it covers the basics like Velocity and Launch Angle, it fails to reach the standard 10 activities or explore the more advanced synthesized concepts fully.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align well with the questions, particularly Activity 3 which addresses the specific formula for Time of Flight.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progression is functional but incomplete. The sudden termination at Activity 7 ("observe the effects on the projectile's") leaves the final simulation concept unresolved.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clear and follow a good scientific structure. However, the numbering format (using bullets under bold headers) is slightly different from the Level 2 set, though still readable.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text ends abruptly in the middle of a sentence in Activity 7. This is a critical formatting failure.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ot69fo5w1bz"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1ixucxh1gig" w:id="4"/>
      <w:bookmarkEnd w:id="4"/>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jyu5ndbs4uhi" w:id="5"/>
      <w:bookmarkEnd w:id="5"/>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set covers Charge Magnitude, Distance, and Coulomb's Constant well. However, it cuts off at the start of Activity 8, meaning the final variables (likely related to interaction type modifications) are lost.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well-targeted. Activity 5 ("Newton's Third Law Verification") and Activity 6 ("Net Electrostatic Force Calculation") directly answer specific questions from the input list.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flow from simple single-variable tests to verifying laws (N3L) and calculating net force is excellent. The score is limited only by the incomplete nature of the list.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design is high quality, with clear distinct steps for each activity. The use of bullet points for specific actions ("Keep...", "Vary...", "Record...") is very effective.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content is cut off completely after the title and first instruction of Activity 8 ("Keep charge magnitudes and distance constant (q1 ="), rendering it useless.</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r4qlq06br2rq" w:id="6"/>
      <w:bookmarkEnd w:id="6"/>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covers the main variables, including Charge, Distance, and Medium (k). However, there is significant redundancy: Activity 7 is a repeat of Activity 1 (Distance), and Activity 10 is a repeat of Activity 2 (Charge Magnitude).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are relevant, but the redundancy means fewer unique questions are addressed than could have been possible in a 10-activity set.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progression is flawed due to repetition. Asking students to "Vary the distance" in Activity 1 and then again in Activity 7 without any added complexity is poor pedagogical design.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themselves are clear and easy to follow. The "Vary... Record... Analyze" structure is consistently applied.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While it almost reaches the end, the final sentence of Activity 10 is cut off ("relationship between charge magnitude and electrostatic"), missing the final word "force."</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