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b48wh5mqs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Projectile Motion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d5cjyimms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set covers most variables well, but Activity 10 introduces "Mass" as a variable to vary. Mass is not listed in the provided "Variables" column (which only lists velocity, angle, gravity, etc.), so this is an external hallucination.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activities are well-aligned with the questions, particularly the activities exploring range and launch angle which directly support the "optimal angle" question.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progression is logical, moving from simple angle variations to velocity changes, and finally to environmental factors like gravity.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instructions are clear, concise, and actionable. The inclusion of the "Key variable to vary" line is consistent and helpful.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While the list is numbered and clear, the cell includes a conversational preamble ("Here are the activities for the simulation...") which violates the strict output requirement for a clean handout.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pb88zwow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This set covers all the necessary inputs and outputs, including the velocity components (horizontal and vertical) which are crucial for the advanced questions.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activities map perfectly to the questions. Activity 5's focus on "Horizontal Velocity" helps answer the True/False question about whether launch angle affects the horizontal component.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flow is generally good, but Activity 9 (Air Resistance) feels slightly out of place coming after a complex calculation activity; it might have fit better alongside the other external factors earlier.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Instructions are clear, but the phrasing is slightly less precise than Level 2, using "Observe" rather than "Record" in some instances.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Similar to Level 2, this cell contains unnecessary conversational filler at the start ("Sure, I can generate that for you..."), which needs to be deleted before printing.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f2uikvfh8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86tai48h9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Coulomb's Law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grcnb93sf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The set covers the main variables, but there is redundancy. Activity 2 varies "Distance" to measure force, and Activity 8 also varies "Distance" to check the inverse square law; these are effectively the same experiment consuming two slots.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content matches the questions well. The focus on "Attractive vs Repulsive" forces in Activity 4 directly answers the Charge Interaction questions.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7/10</w:t>
      </w:r>
      <w:r w:rsidDel="00000000" w:rsidR="00000000" w:rsidRPr="00000000">
        <w:rPr>
          <w:rtl w:val="0"/>
        </w:rPr>
        <w:t xml:space="preserve">. The progression is hurt by the redundancy mentioned above. Repeating the distance experiment late in the sequence (Activity 8) after already doing it (Activity 2) stalls the learning momentum.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instructions are excellent. They explicitly state what to vary and what to keep constant, avoiding any ambiguity.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The output is marred by a conversational intro ("Here is the table...") and an outro ("Let me know if you need changes"), which lowers the score for a ready-to-use document.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hl0s75j48p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set explores the variables well, including the "Net Electrostatic Force" and "Coulomb's Constant." It covers the complex relationships required for Level 3.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activities are highly relevant. Activity 6 (Net Force) is essential for answering the specific question about vector sums of forces.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sequence is very strong. It scaffolds from basic force laws to Newton's Third Law, and culminates in complex multi-charge scenarios.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instructions are detailed. However, some activities (like Activity 5) are a bit wordy and could be more direct in their instruction to "measure" rather than "discuss."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The score is reduced due to the inclusion of conversational text at the beginning and end of the cell, which violates the clean formatting requirement.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