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sz w:val="34"/>
          <w:szCs w:val="34"/>
        </w:rPr>
      </w:pPr>
      <w:bookmarkStart w:colFirst="0" w:colLast="0" w:name="_h7hnfbykwot3" w:id="0"/>
      <w:bookmarkEnd w:id="0"/>
      <w:r w:rsidDel="00000000" w:rsidR="00000000" w:rsidRPr="00000000">
        <w:rPr>
          <w:sz w:val="34"/>
          <w:szCs w:val="34"/>
          <w:rtl w:val="0"/>
        </w:rPr>
        <w:t xml:space="preserve">Projectile Motion Activity Set Evaluation</w:t>
      </w:r>
    </w:p>
    <w:p w:rsidR="00000000" w:rsidDel="00000000" w:rsidP="00000000" w:rsidRDefault="00000000" w:rsidRPr="00000000" w14:paraId="00000002">
      <w:pPr>
        <w:pStyle w:val="Heading3"/>
        <w:keepNext w:val="0"/>
        <w:keepLines w:val="0"/>
        <w:spacing w:before="0" w:lineRule="auto"/>
        <w:rPr>
          <w:color w:val="000000"/>
          <w:sz w:val="26"/>
          <w:szCs w:val="26"/>
        </w:rPr>
      </w:pPr>
      <w:bookmarkStart w:colFirst="0" w:colLast="0" w:name="_1t3qm8io1raj" w:id="1"/>
      <w:bookmarkEnd w:id="1"/>
      <w:r w:rsidDel="00000000" w:rsidR="00000000" w:rsidRPr="00000000">
        <w:rPr>
          <w:color w:val="000000"/>
          <w:sz w:val="26"/>
          <w:szCs w:val="26"/>
          <w:rtl w:val="0"/>
        </w:rPr>
        <w:t xml:space="preserve">Level 2 Activities</w:t>
      </w:r>
    </w:p>
    <w:p w:rsidR="00000000" w:rsidDel="00000000" w:rsidP="00000000" w:rsidRDefault="00000000" w:rsidRPr="00000000" w14:paraId="00000003">
      <w:pPr>
        <w:spacing w:after="240" w:lineRule="auto"/>
        <w:rPr/>
      </w:pPr>
      <w:r w:rsidDel="00000000" w:rsidR="00000000" w:rsidRPr="00000000">
        <w:rPr>
          <w:rtl w:val="0"/>
        </w:rPr>
        <w:t xml:space="preserve">| **</w:t>
      </w:r>
      <w:r w:rsidDel="00000000" w:rsidR="00000000" w:rsidRPr="00000000">
        <w:rPr>
          <w:rtl w:val="0"/>
        </w:rPr>
        <w:t xml:space="preserve">Concept &amp; Variable Coverage** | 8/10 | The activities provide strong coverage of the core inputs like Initial Velocity and Launch Angle, while also explicitly including Air Resistance and Gravity. However, they don't explicitly ask students to measure horizontal or vertical velocity components separately. |</w:t>
      </w:r>
    </w:p>
    <w:p w:rsidR="00000000" w:rsidDel="00000000" w:rsidP="00000000" w:rsidRDefault="00000000" w:rsidRPr="00000000" w14:paraId="00000004">
      <w:pPr>
        <w:spacing w:after="240" w:lineRule="auto"/>
        <w:rPr/>
      </w:pPr>
      <w:r w:rsidDel="00000000" w:rsidR="00000000" w:rsidRPr="00000000">
        <w:rPr>
          <w:rtl w:val="0"/>
        </w:rPr>
        <w:t xml:space="preserve">| **Semantic Relevance to Questions** | 9/10 | This set is highly relevant; Activity 2 directly helps students answer the question regarding the optimal launch angle (45 degrees), and Activity 3 supports the multiple-select question by including factors like air resistance. |</w:t>
      </w:r>
    </w:p>
    <w:p w:rsidR="00000000" w:rsidDel="00000000" w:rsidP="00000000" w:rsidRDefault="00000000" w:rsidRPr="00000000" w14:paraId="00000005">
      <w:pPr>
        <w:spacing w:after="240" w:lineRule="auto"/>
        <w:rPr/>
      </w:pPr>
      <w:r w:rsidDel="00000000" w:rsidR="00000000" w:rsidRPr="00000000">
        <w:rPr>
          <w:rtl w:val="0"/>
        </w:rPr>
        <w:t xml:space="preserve">| **Conceptual Progression** | 9/10 | The progression is logical, moving from isolating single variables (Velocity, then Angle) to more complex factors (Air Resistance, Gravity) and finally combining variables, which builds complexity effectively for a middle school level. |</w:t>
      </w:r>
    </w:p>
    <w:p w:rsidR="00000000" w:rsidDel="00000000" w:rsidP="00000000" w:rsidRDefault="00000000" w:rsidRPr="00000000" w14:paraId="00000006">
      <w:pPr>
        <w:spacing w:after="240" w:lineRule="auto"/>
        <w:rPr/>
      </w:pPr>
      <w:r w:rsidDel="00000000" w:rsidR="00000000" w:rsidRPr="00000000">
        <w:rPr>
          <w:rtl w:val="0"/>
        </w:rPr>
        <w:t xml:space="preserve">| **Clarity &amp; Design Precision** | 9/10 | The instructions are excellent because they provide specific values for the control variables (e.g., "Launch Angle = 45°"), which is crucial for running a valid controlled experiment without student guesswork. |</w:t>
      </w:r>
    </w:p>
    <w:p w:rsidR="00000000" w:rsidDel="00000000" w:rsidP="00000000" w:rsidRDefault="00000000" w:rsidRPr="00000000" w14:paraId="00000007">
      <w:pPr>
        <w:spacing w:after="240" w:lineRule="auto"/>
        <w:rPr/>
      </w:pPr>
      <w:r w:rsidDel="00000000" w:rsidR="00000000" w:rsidRPr="00000000">
        <w:rPr>
          <w:rtl w:val="0"/>
        </w:rPr>
        <w:t xml:space="preserve">| **Output Format Accuracy** | 10/10 | The formatting is pristine. The activities are clearly numbered 1-6, and the bolded headers for Objectives and Instructions make it very easy for students to scan and follow. |</w:t>
      </w:r>
    </w:p>
    <w:p w:rsidR="00000000" w:rsidDel="00000000" w:rsidP="00000000" w:rsidRDefault="00000000" w:rsidRPr="00000000" w14:paraId="00000008">
      <w:pPr>
        <w:pStyle w:val="Heading3"/>
        <w:keepNext w:val="0"/>
        <w:keepLines w:val="0"/>
        <w:spacing w:before="0" w:lineRule="auto"/>
        <w:rPr>
          <w:color w:val="000000"/>
          <w:sz w:val="26"/>
          <w:szCs w:val="26"/>
        </w:rPr>
      </w:pPr>
      <w:bookmarkStart w:colFirst="0" w:colLast="0" w:name="_nezqy32pifcc" w:id="2"/>
      <w:bookmarkEnd w:id="2"/>
      <w:r w:rsidDel="00000000" w:rsidR="00000000" w:rsidRPr="00000000">
        <w:rPr>
          <w:color w:val="000000"/>
          <w:sz w:val="26"/>
          <w:szCs w:val="26"/>
          <w:rtl w:val="0"/>
        </w:rPr>
        <w:t xml:space="preserve">Level 3 Activities</w:t>
      </w:r>
    </w:p>
    <w:p w:rsidR="00000000" w:rsidDel="00000000" w:rsidP="00000000" w:rsidRDefault="00000000" w:rsidRPr="00000000" w14:paraId="00000009">
      <w:pPr>
        <w:spacing w:after="240" w:lineRule="auto"/>
        <w:rPr/>
      </w:pPr>
      <w:r w:rsidDel="00000000" w:rsidR="00000000" w:rsidRPr="00000000">
        <w:rPr>
          <w:rtl w:val="0"/>
        </w:rPr>
        <w:t xml:space="preserve">| **</w:t>
      </w:r>
      <w:r w:rsidDel="00000000" w:rsidR="00000000" w:rsidRPr="00000000">
        <w:rPr>
          <w:rtl w:val="0"/>
        </w:rPr>
        <w:t xml:space="preserve">Concept &amp; Variable Coverage** | 6/10 | Key variables like the effect of Gravity and Air Resistance are missing from the detailed steps, as the list of activities cuts off after Activity 4, making the set incomplete in its coverage. |</w:t>
      </w:r>
    </w:p>
    <w:p w:rsidR="00000000" w:rsidDel="00000000" w:rsidP="00000000" w:rsidRDefault="00000000" w:rsidRPr="00000000" w14:paraId="0000000A">
      <w:pPr>
        <w:spacing w:after="240" w:lineRule="auto"/>
        <w:rPr/>
      </w:pPr>
      <w:r w:rsidDel="00000000" w:rsidR="00000000" w:rsidRPr="00000000">
        <w:rPr>
          <w:rtl w:val="0"/>
        </w:rPr>
        <w:t xml:space="preserve">| **Semantic Relevance to Questions** | 7/10 | The activities that are present align well with the questions, particularly Activity 4 which addresses finding the optimal launch angle. However, the missing later activities mean students won't have the data to answer questions about gravity or displacement effectively. |</w:t>
      </w:r>
    </w:p>
    <w:p w:rsidR="00000000" w:rsidDel="00000000" w:rsidP="00000000" w:rsidRDefault="00000000" w:rsidRPr="00000000" w14:paraId="0000000B">
      <w:pPr>
        <w:spacing w:after="240" w:lineRule="auto"/>
        <w:rPr/>
      </w:pPr>
      <w:r w:rsidDel="00000000" w:rsidR="00000000" w:rsidRPr="00000000">
        <w:rPr>
          <w:rtl w:val="0"/>
        </w:rPr>
        <w:t xml:space="preserve">| **Conceptual Progression** | 6/10 | The sequence starts well by exploring how angle affects time and velocity. However, the flow is interrupted because the activity list is incomplete and fails to guide the student toward the more complex interactions. |</w:t>
      </w:r>
    </w:p>
    <w:p w:rsidR="00000000" w:rsidDel="00000000" w:rsidP="00000000" w:rsidRDefault="00000000" w:rsidRPr="00000000" w14:paraId="0000000C">
      <w:pPr>
        <w:spacing w:after="240" w:lineRule="auto"/>
        <w:rPr/>
      </w:pPr>
      <w:r w:rsidDel="00000000" w:rsidR="00000000" w:rsidRPr="00000000">
        <w:rPr>
          <w:rtl w:val="0"/>
        </w:rPr>
        <w:t xml:space="preserve">| **Clarity &amp; Design Precision** | 6/10 | The instructions are functional but less precise than Level 2, asking students to "Maintain a consistent initial velocity" without assigning a specific value, which can lead to variance in student results. |</w:t>
      </w:r>
    </w:p>
    <w:p w:rsidR="00000000" w:rsidDel="00000000" w:rsidP="00000000" w:rsidRDefault="00000000" w:rsidRPr="00000000" w14:paraId="0000000D">
      <w:pPr>
        <w:spacing w:after="240" w:lineRule="auto"/>
        <w:rPr/>
      </w:pPr>
      <w:r w:rsidDel="00000000" w:rsidR="00000000" w:rsidRPr="00000000">
        <w:rPr>
          <w:rtl w:val="0"/>
        </w:rPr>
        <w:t xml:space="preserve">| **Output Format Accuracy** | 5/10 | The format starts strong with clear headers, but the response is incomplete, cutting off mid-sentence in the observations section of Activity 4, which compromises the handout's usability. |</w:t>
      </w:r>
    </w:p>
    <w:p w:rsidR="00000000" w:rsidDel="00000000" w:rsidP="00000000" w:rsidRDefault="00000000" w:rsidRPr="00000000" w14:paraId="0000000E">
      <w:pPr>
        <w:rPr>
          <w:sz w:val="34"/>
          <w:szCs w:val="34"/>
        </w:rPr>
      </w:pPr>
      <w:r w:rsidDel="00000000" w:rsidR="00000000" w:rsidRPr="00000000">
        <w:rPr>
          <w:sz w:val="34"/>
          <w:szCs w:val="34"/>
          <w:rtl w:val="0"/>
        </w:rPr>
        <w:t xml:space="preserve">Coulomb's Law Activity Set Evaluation</w:t>
      </w:r>
    </w:p>
    <w:p w:rsidR="00000000" w:rsidDel="00000000" w:rsidP="00000000" w:rsidRDefault="00000000" w:rsidRPr="00000000" w14:paraId="0000000F">
      <w:pPr>
        <w:pStyle w:val="Heading3"/>
        <w:keepNext w:val="0"/>
        <w:keepLines w:val="0"/>
        <w:spacing w:before="0" w:lineRule="auto"/>
        <w:rPr>
          <w:color w:val="000000"/>
          <w:sz w:val="26"/>
          <w:szCs w:val="26"/>
        </w:rPr>
      </w:pPr>
      <w:bookmarkStart w:colFirst="0" w:colLast="0" w:name="_hs4tpz533j77" w:id="3"/>
      <w:bookmarkEnd w:id="3"/>
      <w:r w:rsidDel="00000000" w:rsidR="00000000" w:rsidRPr="00000000">
        <w:rPr>
          <w:color w:val="000000"/>
          <w:sz w:val="26"/>
          <w:szCs w:val="26"/>
          <w:rtl w:val="0"/>
        </w:rPr>
        <w:t xml:space="preserve">Level 2 Activities</w:t>
      </w:r>
    </w:p>
    <w:p w:rsidR="00000000" w:rsidDel="00000000" w:rsidP="00000000" w:rsidRDefault="00000000" w:rsidRPr="00000000" w14:paraId="00000010">
      <w:pPr>
        <w:spacing w:after="240" w:lineRule="auto"/>
        <w:rPr/>
      </w:pPr>
      <w:r w:rsidDel="00000000" w:rsidR="00000000" w:rsidRPr="00000000">
        <w:rPr>
          <w:rtl w:val="0"/>
        </w:rPr>
        <w:t xml:space="preserve">| **</w:t>
      </w:r>
      <w:r w:rsidDel="00000000" w:rsidR="00000000" w:rsidRPr="00000000">
        <w:rPr>
          <w:rtl w:val="0"/>
        </w:rPr>
        <w:t xml:space="preserve">Concept &amp; Variable Coverage** | 6/10 | The activities cover the basics of Distance and Charge Magnitude well, but they completely overlook the crucial concepts of Net Electrostatic Force and Newton's Third Law listed in the source text. |</w:t>
      </w:r>
    </w:p>
    <w:p w:rsidR="00000000" w:rsidDel="00000000" w:rsidP="00000000" w:rsidRDefault="00000000" w:rsidRPr="00000000" w14:paraId="00000011">
      <w:pPr>
        <w:spacing w:after="240" w:lineRule="auto"/>
        <w:rPr/>
      </w:pPr>
      <w:r w:rsidDel="00000000" w:rsidR="00000000" w:rsidRPr="00000000">
        <w:rPr>
          <w:rtl w:val="0"/>
        </w:rPr>
        <w:t xml:space="preserve">| **Semantic Relevance to Questions** | 6/10 | The activities support the basic relationship questions, such as the inverse square law. However, by skipping the Net Force concept, students would be unprepared for the True/False question regarding the direction of the net electrostatic force. |</w:t>
      </w:r>
    </w:p>
    <w:p w:rsidR="00000000" w:rsidDel="00000000" w:rsidP="00000000" w:rsidRDefault="00000000" w:rsidRPr="00000000" w14:paraId="00000012">
      <w:pPr>
        <w:spacing w:after="240" w:lineRule="auto"/>
        <w:rPr/>
      </w:pPr>
      <w:r w:rsidDel="00000000" w:rsidR="00000000" w:rsidRPr="00000000">
        <w:rPr>
          <w:rtl w:val="0"/>
        </w:rPr>
        <w:t xml:space="preserve">| **Conceptual Progression** | 5/10 | There is unnecessary redundancy here, as Activity 1 and Activity 3 both ask students to vary distance with fixed charges, which is the same experiment repeated instead of moving to a new variable. |</w:t>
      </w:r>
    </w:p>
    <w:p w:rsidR="00000000" w:rsidDel="00000000" w:rsidP="00000000" w:rsidRDefault="00000000" w:rsidRPr="00000000" w14:paraId="00000013">
      <w:pPr>
        <w:spacing w:after="240" w:lineRule="auto"/>
        <w:rPr/>
      </w:pPr>
      <w:r w:rsidDel="00000000" w:rsidR="00000000" w:rsidRPr="00000000">
        <w:rPr>
          <w:rtl w:val="0"/>
        </w:rPr>
        <w:t xml:space="preserve">| **Clarity &amp; Design Precision** | 8/10 | The design precision is quite good, providing specific input values like "$q_1 = 1 C$" and "$r = 1 m$". This clarity helps students focus on the relationship being tested rather than manipulating all settings randomly. |</w:t>
      </w:r>
    </w:p>
    <w:p w:rsidR="00000000" w:rsidDel="00000000" w:rsidP="00000000" w:rsidRDefault="00000000" w:rsidRPr="00000000" w14:paraId="00000014">
      <w:pPr>
        <w:spacing w:after="240" w:lineRule="auto"/>
        <w:rPr/>
      </w:pPr>
      <w:r w:rsidDel="00000000" w:rsidR="00000000" w:rsidRPr="00000000">
        <w:rPr>
          <w:rtl w:val="0"/>
        </w:rPr>
        <w:t xml:space="preserve">| **Output Format Accuracy** | 4/10 | The formatting is inconsistent and unprofessional; the final activity (Activity 6) is cut off mid-sentence, leaving the instructions incomplete for the student. |</w:t>
      </w:r>
    </w:p>
    <w:p w:rsidR="00000000" w:rsidDel="00000000" w:rsidP="00000000" w:rsidRDefault="00000000" w:rsidRPr="00000000" w14:paraId="00000015">
      <w:pPr>
        <w:pStyle w:val="Heading3"/>
        <w:keepNext w:val="0"/>
        <w:keepLines w:val="0"/>
        <w:spacing w:before="0" w:lineRule="auto"/>
        <w:rPr>
          <w:color w:val="000000"/>
          <w:sz w:val="26"/>
          <w:szCs w:val="26"/>
        </w:rPr>
      </w:pPr>
      <w:bookmarkStart w:colFirst="0" w:colLast="0" w:name="_pzg1zrxmgq62" w:id="4"/>
      <w:bookmarkEnd w:id="4"/>
      <w:r w:rsidDel="00000000" w:rsidR="00000000" w:rsidRPr="00000000">
        <w:rPr>
          <w:color w:val="000000"/>
          <w:sz w:val="26"/>
          <w:szCs w:val="26"/>
          <w:rtl w:val="0"/>
        </w:rPr>
        <w:t xml:space="preserve">Level 3 Activities</w:t>
      </w:r>
    </w:p>
    <w:p w:rsidR="00000000" w:rsidDel="00000000" w:rsidP="00000000" w:rsidRDefault="00000000" w:rsidRPr="00000000" w14:paraId="00000016">
      <w:pPr>
        <w:spacing w:after="240" w:lineRule="auto"/>
        <w:rPr/>
      </w:pPr>
      <w:r w:rsidDel="00000000" w:rsidR="00000000" w:rsidRPr="00000000">
        <w:rPr>
          <w:rtl w:val="0"/>
        </w:rPr>
        <w:t xml:space="preserve">| **</w:t>
      </w:r>
      <w:r w:rsidDel="00000000" w:rsidR="00000000" w:rsidRPr="00000000">
        <w:rPr>
          <w:rtl w:val="0"/>
        </w:rPr>
        <w:t xml:space="preserve">Concept &amp; Variable Coverage** | 9/10 | This is a comprehensive set that covers almost all variables, including Net Electrostatic Force, charge interaction types, and the effect of the Medium, covering the domain much more thoroughly than Level 2. |</w:t>
      </w:r>
    </w:p>
    <w:p w:rsidR="00000000" w:rsidDel="00000000" w:rsidP="00000000" w:rsidRDefault="00000000" w:rsidRPr="00000000" w14:paraId="00000017">
      <w:pPr>
        <w:spacing w:after="240" w:lineRule="auto"/>
        <w:rPr/>
      </w:pPr>
      <w:r w:rsidDel="00000000" w:rsidR="00000000" w:rsidRPr="00000000">
        <w:rPr>
          <w:rtl w:val="0"/>
        </w:rPr>
        <w:t xml:space="preserve">| **Semantic Relevance to Questions** | 9/10 | These activities map excellently to the harder questions; Activity 4 has students calculate Net Electrostatic Force, which directly supports the specific True/False question about net force direction. |</w:t>
      </w:r>
    </w:p>
    <w:p w:rsidR="00000000" w:rsidDel="00000000" w:rsidP="00000000" w:rsidRDefault="00000000" w:rsidRPr="00000000" w14:paraId="00000018">
      <w:pPr>
        <w:spacing w:after="240" w:lineRule="auto"/>
        <w:rPr/>
      </w:pPr>
      <w:r w:rsidDel="00000000" w:rsidR="00000000" w:rsidRPr="00000000">
        <w:rPr>
          <w:rtl w:val="0"/>
        </w:rPr>
        <w:t xml:space="preserve">| **Conceptual Progression** | 7/10 | The logic flows well from simple single-variable changes to complex net force calculations. However, the end of the set feels repetitive, with Activities 8 and 10 rehashing earlier steps to pad the list to ten. |</w:t>
      </w:r>
    </w:p>
    <w:p w:rsidR="00000000" w:rsidDel="00000000" w:rsidP="00000000" w:rsidRDefault="00000000" w:rsidRPr="00000000" w14:paraId="00000019">
      <w:pPr>
        <w:spacing w:after="240" w:lineRule="auto"/>
        <w:rPr/>
      </w:pPr>
      <w:r w:rsidDel="00000000" w:rsidR="00000000" w:rsidRPr="00000000">
        <w:rPr>
          <w:rtl w:val="0"/>
        </w:rPr>
        <w:t xml:space="preserve">| **Clarity &amp; Design Precision** | 8/10 | The instructions are clear and actionable, such as "Measure the force at different distances and plot the data." They encourage broader exploration, which is appropriate for a more advanced activity. |</w:t>
      </w:r>
    </w:p>
    <w:p w:rsidR="00000000" w:rsidDel="00000000" w:rsidP="00000000" w:rsidRDefault="00000000" w:rsidRPr="00000000" w14:paraId="0000001A">
      <w:pPr>
        <w:spacing w:after="240" w:lineRule="auto"/>
        <w:rPr/>
      </w:pPr>
      <w:r w:rsidDel="00000000" w:rsidR="00000000" w:rsidRPr="00000000">
        <w:rPr>
          <w:rtl w:val="0"/>
        </w:rPr>
        <w:t xml:space="preserve">| **Output Format Accuracy** | 9/10 | The activities are well-structured, numbered 1 through 10, with consistent subheadings for Objectives, Instructions, and Outputs. The layout is professional and easy to follow.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