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rPr/>
      </w:pPr>
      <w:r>
        <w:rPr>
          <w:b/>
          <w:bCs/>
          <w:color w:val="1F3864"/>
          <w:sz w:val="32"/>
          <w:szCs w:val="32"/>
        </w:rPr>
        <w:t>Assignment 2 — Build Your Knowledge Base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Team of 3 · Milestone 2 of 4 · Type your answers directly in the blank cells — they grow as you type.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Strict compliance: </w:t>
            </w:r>
            <w:r>
              <w:rPr/>
              <w:t>your submission ZIP must exactly match the folder/file structure on the Submission page. Automated grading rejects anything that doesn't — check before you submit.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Project name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same project name you used in Assignment 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Historical Epidemiology RAG Agent</w:t>
            </w:r>
          </w:p>
        </w:tc>
      </w:tr>
    </w:tbl>
    <w:p>
      <w:pPr>
        <w:pStyle w:val="Normal"/>
        <w:spacing w:before="120" w:after="60"/>
        <w:rPr/>
      </w:pPr>
      <w:r>
        <w:rPr>
          <w:b/>
          <w:bCs/>
          <w:sz w:val="22"/>
          <w:szCs w:val="22"/>
        </w:rPr>
        <w:t>Team members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In 'Worked sections', list the sections each member led. Every section must be owned by someone; each member submits the AI-chat behind their own sections (Section 8).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3001"/>
        <w:gridCol w:w="2362"/>
        <w:gridCol w:w="2298"/>
      </w:tblGrid>
      <w:tr>
        <w:trPr>
          <w:tblHeader w:val="true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Team member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Student number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Worked sections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1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Mobsharul Islam Tonmoy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2105076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2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Tanzim Tousif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2105071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Student 3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Rubaiyat -E-Zaman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2105104</w:t>
            </w:r>
          </w:p>
        </w:tc>
        <w:tc>
          <w:tcPr>
            <w:tcW w:w="2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 xml:space="preserve">Index (chunk/embed/store), </w:t>
              <w:br/>
              <w:t>kb_demo notebook,</w:t>
              <w:br/>
              <w:t>A2 form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What this assignment is: </w:t>
            </w:r>
            <w:r>
              <w:rPr/>
              <w:t>You BUILD the knowledge base — the front half of the pipeline that turns scanned pages into searchable text: ingest &amp; clean the scans, (optionally) enhance them, detect layout, run OCR, then chunk, embed, and index. You choose the models and parameters; the repo fixes where each piece goes. This milestone produces working code and evidence it reads and retrieves.</w:t>
            </w:r>
          </w:p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What to hand in: </w:t>
            </w:r>
            <w:r>
              <w:rPr/>
              <w:t>Push everything to your team's PUBLIC GitHub repo, then tag it: git add -A &amp;&amp; git commit -m "a2-submit" &amp;&amp; git tag a2-submit &amp;&amp; git push origin main --tags. The tag IS your submission (deadlines are read from GitHub's servers) — do NOT upload a ZIP. Contents: the filled form in forms/, the repo with ingest / vision / index stages implemented, the built index (or a script that builds it), notebooks/kb_demo.ipynb showing OCR quality and one retrieval example, your updated configs/design_choices.md, and one AI-chat transcript per member. ALSO CARRIED FORWARD FROM A1 — the code stub was released after A1, so these are graded here for the first time: configs/task.yaml, data/provenance.md plus your corpus (or scripts/get_data.sh), notebooks/eda.ipynb, grading_kit/manifest.yaml, and grading_kit/heldout_pages/ with labels.jsonl.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1 — Recap from Assignment 1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Copy these from A1 so this form stands alone. Do NOT change the success metric — your system in A3 is judged on it.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three choices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domain · data speciality · primary NFR + target — one line each.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domain: historical epidemiology research support — colonial Bengal sanitary reports (1889), for a public-health researcher / policy analyst</w:t>
              <w:br/>
              <w:t>data speciality: unruled multi-column statistical tables + faded/degraded scans (multi-level district/division mortality tables with no ruling lines — whitespace-aligned columns, multi-row headers — on faded, sometimes hardly-readable print)</w:t>
              <w:br/>
              <w:t>primary NFR + target: auditable — 95% of answers have a completely replayable audit trail (retrieval scores, extracted value + source page/cell, verify-and-correct recomputation, final decision all logged; re-running the trace reproduces the identical answer)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Success metric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single answer-quality metric and target, unchanged.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Groundedness &gt;= 0.90 — at least 90% of answers are fully supported by the cited page (correct district, correct year, correct extracted figure), with no unsupported or fabricated numbers (unchanged from A1; measured on grading_kit/tasks.jsonl at A3)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corpus (from A1)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source, size (pages/words), and the one thing that makes it hard to read.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Internet Archive in.ernet.dli.2015.95111 (DLI collection), public domain; 836 pages / ~180k OCR words; hard because it is images-before-text: 1890 letterpress with unruled multi-column statistical tables (whitespace-aligned columns, multi-row headers) on faded, sometimes hardly-readable print (no text layer at all)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2 — The Structure We Exploit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Every model choice is a bet on structure in the data. Name the structure your pipeline relies on, and the things it must ignore.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Structure in the page image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a vision model can exploit — nearby pixels form strokes/characters; a character looks the same when shifted. Drives your layout &amp; enhancement choices.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Nearby pixels form strokes/characters, and a character looks the same when shifted — translation invariance drives conv-based detection/recognition. Pages have a regular print grid (text lines, columns, margins), so projection/contour layout grouping is reliable. Drives layout + enhancement choices.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Structure in the text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a sequence model can exploit — reading order and context carry meaning; conjuncts/ligatures span characters. Drives your OCR &amp; embedding choices.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Reading order and context carry meaning — a sequence model can exploit word/line context; tables have row/column semantics that columnar layout preserves. Conjuncts/ligatures and old orthography span characters, so recognition benefits from a character+word context. Drives OCR + embedding choices.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What should NOT change the answer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variations the system must be robust to — page position, font, mild skew, scan noise, ink bleed. Knowing these points you to the right model and augmentation.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Page position, font, mild skew, scan noise, ink bleed, foxing — concretely on this corpus: foxing spots that OCR can mistake for glyphs, bleed-through from the verso, uneven 1890 ink density, and degraded letterforms (long-s, ligatures). The system must give the same answer for these variations — hence deskew (&gt;0.5°) + Otsu binarize + Gaussian denoise preprocessing, CLAHE+unsharp enhancement, and augmentation (mild rotation/contrast) for the trained enhancer — which points to robust pretrained models (RapidOCR PP-OCRv4, MiniLM-L6-v2) rather than overfit ones.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3 — Components &amp; Options We Considered</w:t>
      </w:r>
    </w:p>
    <w:p>
      <w:pPr>
        <w:pStyle w:val="Normal"/>
        <w:spacing w:before="0" w:after="100"/>
        <w:rPr/>
      </w:pPr>
      <w:r>
        <w:rPr/>
        <w:t xml:space="preserve">For each stage, name the options you compared and your choice. </w:t>
      </w:r>
      <w:r>
        <w:rPr>
          <w:b/>
          <w:bCs/>
        </w:rPr>
        <w:t>At least one choice must be an existing published/pretrained method you reproduce and adapt</w:t>
      </w:r>
      <w:r>
        <w:rPr/>
        <w:t xml:space="preserve"> (your OCR foundation is the natural one — reproducing someone else's method is the core skill for adopting whatever comes next). Mark it in the last column.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2902"/>
        <w:gridCol w:w="3199"/>
        <w:gridCol w:w="1560"/>
      </w:tblGrid>
      <w:tr>
        <w:trPr>
          <w:tblHeader w:val="true"/>
        </w:trPr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Options we compared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Our choice + why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Reproduced? (≥1 yes)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Enhancement (bonus)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classical denoise (CLAHE/NL-means) vs from-scratch UNet denoiser vs VAE/diffusion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Classical CLAHE+unsharp by default (fast, deterministic, enough for letterpress). A tiny UNet denoiser is implemented and trainable (self-supervised, noise-&gt;clean); real VAE/diffusion is too heavy for the CPU-only box.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no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Layout detection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>
                <w:i w:val="false"/>
                <w:i w:val="false"/>
                <w:iCs w:val="false"/>
              </w:rPr>
            </w:pPr>
            <w:r>
              <w:rPr>
                <w:i w:val="false"/>
                <w:iCs w:val="false"/>
                <w:color w:val="595959"/>
                <w:sz w:val="18"/>
                <w:szCs w:val="18"/>
              </w:rPr>
              <w:t>heuristic (projection/contour) vs detection model (PP-DocLayout / YOLO)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Heuristic: no labels needed, ~0.05-0.2 s/page; projection/contour plus whitespace column-detection recovers this corpus' unruled multi-column tables (A1's table-structure recovery); a detection model (PP-DocLayout/YOLO) is the upgrade path if column/table complexity grows in A3.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no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/ HTR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Tesseract (not installed) vs PaddleOCR PP-OCRv5 (evaluated; paddlepaddle CPU build crashes) vs EasyOCR CRAFT+CRNN (evaluated) vs RapidOCR PP-OCRv4 (ONNX)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RapidOCR PP-OCRv4-onnx — published pretrained PP-OCR detection + recognition models exported to ONNX and served by onnxruntime; best char-F1 of the engines we could actually run. PaddleOCR was tried first but the paddlepaddle 3.3.1 CPU build crashes (ConvertPirAttribute2RuntimeAttribute); EasyOCR is ~4× slower and worse on dense tables. Full comparison in design_choices.md.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yes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Chunking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fixed-size tokens vs semantic; size/overlap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Fixed-size sliding window (256 tokens, 32 overlap) using the embedding model's own tokenizer, applied independently per OCR region (region boundaries never crossed). Chosen over semantic/paragraph chunking for determinism/simplicity and to keep chunk_tokens consistent with what embed.py feeds the encoder.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No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Embedding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all-MiniLM-L6-v2 vs bge-small vs mpnet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sentence-transformers/all-MiniLM-L6-v2 (384-dim), embeddings L2-normalized so cosine similarity reduces to a plain dot product at retrieval time. Chosen for being small and fast on CPU, and a standard off-the-shelf baseline for semantic search.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Yes — pretrained, off-the-shelf, unmodified</w:t>
            </w:r>
          </w:p>
        </w:tc>
      </w:tr>
      <w:tr>
        <w:trPr/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Vector index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flat exact (numpy) vs faiss HNSW </w:t>
            </w:r>
            <w:r>
              <w:rPr>
                <w:i/>
                <w:iCs/>
                <w:color w:val="595959"/>
                <w:sz w:val="18"/>
                <w:szCs w:val="18"/>
              </w:rPr>
              <w:t>vs vector DB</w:t>
            </w:r>
          </w:p>
        </w:tc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FAISS IndexHNSWFlat with METRIC_INNER_PRODUCT (cosine, matching normalized embeddings), chunk metadata (id/doc_id/text/page_ids) persisted alongside in a JSONL sidecar keyed by row order. Chosen over a hosted vector DB (Chroma/Qdrant) for a fully local, free, dependency-light setup at our corpus scale.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No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4 — The Knowledge Base We Built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What actually runs. State the model/checkpoint and the key parameters per stage, and whether it's pretrained, fine-tuned, or from scratch.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599"/>
        <w:gridCol w:w="1101"/>
        <w:gridCol w:w="2400"/>
        <w:gridCol w:w="2359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Model / checkpoint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Key parameters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Pretrained / fine-tuned / scratch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Ingest + enhance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pypdfium2 render (200 dpi) · OpenCV classical pipeline · optional tiny UNet (from scratch)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dpi=200; Gaussian denoise, Otsu binarize, deskew (&gt;0.5 deg); CLAHE clipLimit 2.5 + unsharp; UNet 16/32/64 ch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pretrained none / classical hand-tuned; UNet from scratch (trainable)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Layout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heuristic projection/contour (no pretrained model)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min_block_h=20, merge_gap=14; morphological close kernel ~(w/60, h/90); table test = ruling lines OR &gt;=2 whitespace columns (projection profile) — A1's table-structure recovery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from scratch (heuristic)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/ HTR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RapidOCR PP-OCRv4-onnx (pretrained PP-OCR detection + recognition, en)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canvas_size=1280, workers=3 process pool, per-page JSON cache under data/interim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pretrained (reproduced published method), not fine-tuned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Chunk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N/A — deterministic algorithm; uses all-MiniLM-L6-v2's own tokenizer as the token-counting ruler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chunk_tokens=256, overlap=32; windowed independently per OCR region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N/A (not a trained model)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Embed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sentence-transformers/all-MiniLM-L6-v2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dim=384, normalize_embeddings=True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Pretrained (off-the-shelf, no fine-tuning)</w:t>
            </w:r>
          </w:p>
        </w:tc>
      </w:tr>
      <w:tr>
        <w:trPr/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Index</w:t>
            </w:r>
          </w:p>
        </w:tc>
        <w:tc>
          <w:tcPr>
            <w:tcW w:w="27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FAISS IndexHNSWFlat (M=32 graph connectivity)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type=faiss:hnsw, metric=inner product (cosine), dir=data/index</w:t>
            </w:r>
          </w:p>
        </w:tc>
        <w:tc>
          <w:tcPr>
            <w:tcW w:w="2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N/A (infra, not a trained model)</w:t>
            </w:r>
          </w:p>
        </w:tc>
      </w:tr>
      <w:tr>
        <w:trPr/>
        <w:tc>
          <w:tcPr>
            <w:tcW w:w="34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The pipeline in one line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pages → clean → (enhance) → layout → OCR → chunk → embed → store. Note anything you changed from the default.</w:t>
            </w:r>
          </w:p>
        </w:tc>
        <w:tc>
          <w:tcPr>
            <w:tcW w:w="58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pages -&gt; clean (denoise/binarize/deskew) -&gt; enhance (CLAHE+unsharp) -&gt; layout (projection/contour + unruled-column detection) -&gt; OCR (RapidOCR PP-OCRv4-onnx, page-level, cached) -&gt; chunk (256/32) -&gt; embed (MiniLM-L6-v2 384-d) -&gt; store (</w:t>
            </w:r>
            <w:r>
              <w:rPr/>
              <w:t>faiss:hnsw</w:t>
            </w:r>
            <w:r>
              <w:rPr/>
              <w:t>). Changed from default: OCR backend (RapidOCR PP-OCRv4-onnx — paddleocr blocked by the paddlepaddle CPU bug), , enhancement default (classical).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5 — Evidence It Works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A build milestone needs proof, not promises. Show real numbers and one real retrieval.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OCR quality on a sample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measure reading quality on a labelled sample (character/word error rate, or F1). State the number and the sample size.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notebooks/kb_demo.ipynb: char-F1 on the 4 held-out labelled pages (12/16/18/19, 1,199 gold words) = 0.971 / 0.673 / 0.524 / 0.544, mean 0.678 — worst on the dense vital-statistics table and fold-out-map pages (the honest degraded-scans range).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Index statistics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chunks indexed, embedding dimension, index type, corpus coverage (pages/words indexed vs total).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6,088 chunks, 384-d all-MiniLM-L6-v2, numpy:flat exact cosine index; coverage 761 / 836 pages (~381.9k words counted across chunks incl. 32-token overlap; corpus-level ~180k); 75 pages verified blank (0% ink) and excluded.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One retrieval example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a real query, the top chunk returned, and whether it's the right page. Show one that worked.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Query: "what was the mortality from cholera in Calcutta during 1889?" -&gt; top chunk bengal1889_p0019:r5, score 0.811 — "It is satisfactory to notice that there was a decrease of deaths from cholera during 1889 in all nine..." — right page, correct region. Retrieval exposes the per-chunk score (the weak-evidence signal the A3 evidence-gated re-search reads); warm p95 = 11 ms and cold start 23 s are reported as engineering detail in kb_demo.ipynb — the committed NFR is auditable, not latency.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The worst failure we saw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where reading or retrieval failed badly, and your read on why (honest — this shapes A3).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Dense vital-statistics tables and fold-out maps transcribe worst (fragmented digits, misread headers); 1890 typography (long-s, ligatures) is misread by the generic recognizer. This is the honest degraded-scans failure case and shapes A3 (per-region re-OCR, table-aware handling).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6 — The Plan for A3</w:t>
      </w:r>
    </w:p>
    <w:p>
      <w:pPr>
        <w:pStyle w:val="Normal"/>
        <w:spacing w:before="0" w:after="100"/>
        <w:rPr/>
      </w:pPr>
      <w:r>
        <w:rPr>
          <w:i/>
          <w:iCs/>
          <w:color w:val="595959"/>
          <w:sz w:val="18"/>
          <w:szCs w:val="18"/>
        </w:rPr>
        <w:t>What's left: turn the knowledge base into an answering agent, then evaluate it.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99"/>
        <w:gridCol w:w="5860"/>
      </w:tblGrid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What we'll build next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retrieval + rerank, the agent loop + tools, guardrails/HITL, grounding, evaluation — and RL/RLVR if you attempt the bonus.</w:t>
            </w:r>
          </w:p>
          <w:p>
            <w:pPr>
              <w:pStyle w:val="Normal"/>
              <w:rPr/>
            </w:pPr>
            <w:r>
              <w:rPr/>
              <w:t>Carry the agent forward: in A3 it must do evidence-gated re-search (widen k on weak evidence, abstain at k_max) — the mandatory agentic behaviour, graded fail-closed in A3.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retrieval+rerank (cross-encoder optional), the agent loop with the MANDATORY evidence-gated re-search (widen k on weak top_score, abstain at k_max — traces/run.jsonl emits the path), guardrails/HITL, grounding + citations, evaluation on tasks.jsonl (recall@k, grounded accuracy); RL/RLVR only if time allows (bonus). Also index map/figure descriptions (A1's Impact-3 plan) so the agent can answer questions about them.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Our evaluation set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how you'll write tasks.jsonl for YOUR domain — the questions your real user would ask; include enough checkable (verifiable) items and abstention cases.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Author grading_kit/tasks.jsonl for OUR domain: questions a historian of public health would ask (e.g. 'what was the cholera death rate in Calcutta in 1889?') — enough checkable/verifiable items anchored to labels.jsonl, plus abstention (out-of-corpus) cases and one {needs_research true/false} pair; scored by groundedness &gt;= 0.90 + exact-match against labels.jsonl (A1's success metric).</w:t>
            </w:r>
          </w:p>
        </w:tc>
      </w:tr>
      <w:tr>
        <w:trPr/>
        <w:tc>
          <w:tcPr>
            <w:tcW w:w="3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</w:rPr>
              <w:t>Biggest risk / unknown</w:t>
            </w:r>
          </w:p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the thing most likely to break in A3, and your first idea to handle it.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quality on tables/maps and 1890 typography is the biggest risk for retrieval+answer quality. First ideas: per-region re-OCR at higher canvas, table-aware region handling, and (if needed) fine-tuning the recognizer on held-out-clean pages with labels.jsonl as the oracle.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7 — Design Choices &amp; Justification (knowledge-base stages)</w:t>
      </w:r>
    </w:p>
    <w:p>
      <w:pPr>
        <w:pStyle w:val="Normal"/>
        <w:spacing w:before="0" w:after="100"/>
        <w:rPr/>
      </w:pPr>
      <w:r>
        <w:rPr/>
        <w:t>Extend the eight-facet table to the stages you built (Stages 1–4). This is the graded design artifact (</w:t>
      </w:r>
      <w:r>
        <w:rPr>
          <w:i/>
          <w:iCs/>
          <w:color w:val="595959"/>
          <w:sz w:val="18"/>
          <w:szCs w:val="18"/>
        </w:rPr>
        <w:t>configs/design_choices.md</w:t>
      </w:r>
      <w:r>
        <w:rPr/>
        <w:t>).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8"/>
        <w:gridCol w:w="3402"/>
        <w:gridCol w:w="3760"/>
      </w:tblGrid>
      <w:tr>
        <w:trPr>
          <w:tblHeader w:val="true"/>
        </w:trPr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Facet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Our choice across the knowledge-base stages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Why — fits our corpus · what it costs · what would change it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Problem statement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these stages must achieve + success metric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Data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inputs, formats, splits, any labels used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Model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checkpoints chosen per stage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Methods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fine-tuning / inference technique, key hyperparameters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Design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how the stages connect (the data contracts)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Development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tests, config, experiment logging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Deployment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how indexing runs (batch, device, memory)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  <w:tr>
        <w:trPr/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MLOps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corpus versioning, what you'd monitor</w:t>
            </w:r>
          </w:p>
        </w:tc>
        <w:tc>
          <w:tcPr>
            <w:tcW w:w="3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why this · its cost · what would change our mind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Section 8 — How We Worked With AI</w:t>
      </w:r>
    </w:p>
    <w:p>
      <w:pPr>
        <w:pStyle w:val="Normal"/>
        <w:spacing w:before="0" w:after="100"/>
        <w:rPr/>
      </w:pPr>
      <w:r>
        <w:rPr/>
        <w:t xml:space="preserve">One transcript per team member. Each member submits one plain-text file named exactly </w:t>
      </w:r>
      <w:r>
        <w:rPr>
          <w:i/>
          <w:iCs/>
          <w:color w:val="595959"/>
          <w:sz w:val="18"/>
          <w:szCs w:val="18"/>
        </w:rPr>
        <w:t>&lt;their student number&gt;.txt</w:t>
      </w:r>
      <w:r>
        <w:rPr/>
        <w:t>, containing the full AI conversation behind the sections they led.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9"/>
        <w:gridCol w:w="5960"/>
      </w:tblGrid>
      <w:tr>
        <w:trPr>
          <w:tblHeader w:val="true"/>
        </w:trPr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Each .txt file must contain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In this order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Header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member name, student number, sections led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The full conversation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every prompt and every AI reply, unedited</w:t>
            </w:r>
          </w:p>
        </w:tc>
      </w:tr>
      <w:tr>
        <w:trPr/>
        <w:tc>
          <w:tcPr>
            <w:tcW w:w="3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 short reflection</w:t>
            </w:r>
          </w:p>
        </w:tc>
        <w:tc>
          <w:tcPr>
            <w:tcW w:w="5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>
                <w:i/>
                <w:iCs/>
                <w:color w:val="595959"/>
                <w:sz w:val="18"/>
                <w:szCs w:val="18"/>
              </w:rPr>
              <w:t>what you accepted, changed, or rejected, and why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Submission — Required Folder Structure</w:t>
      </w:r>
    </w:p>
    <w:p>
      <w:pPr>
        <w:pStyle w:val="Normal"/>
        <w:spacing w:before="0" w:after="100"/>
        <w:rPr/>
      </w:pPr>
      <w:r>
        <w:rPr/>
        <w:t xml:space="preserve">The autograder enforces this exactly. ZIP named </w:t>
      </w:r>
      <w:r>
        <w:rPr>
          <w:i/>
          <w:iCs/>
          <w:color w:val="595959"/>
          <w:sz w:val="18"/>
          <w:szCs w:val="18"/>
        </w:rPr>
        <w:t>A2_&lt;your team id&gt;.zip</w:t>
      </w:r>
      <w:r>
        <w:rPr/>
        <w:t>, containing: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0"/>
        <w:gridCol w:w="5559"/>
      </w:tblGrid>
      <w:tr>
        <w:trPr>
          <w:tblHeader w:val="true"/>
        </w:trPr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What it is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A2_form.docx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this filled form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src/doc_agent/  (ingest, vision, index)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the implemented knowledge-base stages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scripts/build_index.sh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builds the vector index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notebooks/kb_demo.ipynb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OCR quality + one retrieval example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reports/pipeline_diagram.md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a diagram of the knowledge-base pipeline (edit the stub)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configs/design_choices.md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updated with Stages 1–4</w:t>
            </w:r>
          </w:p>
        </w:tc>
      </w:tr>
      <w:tr>
        <w:trPr/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transcripts/&lt;student number&gt;.txt  ×3</w:t>
            </w:r>
          </w:p>
        </w:tc>
        <w:tc>
          <w:tcPr>
            <w:tcW w:w="5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one AI-chat transcript per member</w:t>
            </w:r>
          </w:p>
        </w:tc>
      </w:tr>
    </w:tbl>
    <w:p>
      <w:pPr>
        <w:pStyle w:val="Heading2"/>
        <w:spacing w:before="240" w:after="100"/>
        <w:rPr/>
      </w:pPr>
      <w:r>
        <w:rPr>
          <w:b/>
          <w:bCs/>
          <w:color w:val="1F3864"/>
          <w:sz w:val="26"/>
          <w:szCs w:val="26"/>
        </w:rPr>
        <w:t>How You'll Be Graded (100 points)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9"/>
        <w:gridCol w:w="2000"/>
      </w:tblGrid>
      <w:tr>
        <w:trPr/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1F2" w:val="clear"/>
          </w:tcPr>
          <w:p>
            <w:pPr>
              <w:pStyle w:val="Normal"/>
              <w:spacing w:before="0" w:after="60"/>
              <w:rPr/>
            </w:pPr>
            <w:r>
              <w:rPr>
                <w:b/>
                <w:bCs/>
              </w:rPr>
              <w:t xml:space="preserve">Grounding gate: </w:t>
            </w:r>
            <w:r>
              <w:rPr/>
              <w:t>every claim in the form must match your own code, index, and notebook outputs. Numbers with no notebook evidence score zero for that item.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What we assess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pStyle w:val="Normal"/>
              <w:spacing w:before="0" w:after="80"/>
              <w:rPr/>
            </w:pPr>
            <w:r>
              <w:rPr>
                <w:b/>
                <w:bCs/>
                <w:color w:val="FFFFFF"/>
              </w:rPr>
              <w:t>Points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1 — recap accurate and consistent with A1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2 — structure and invariances identified correctly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10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3 — options compared, with ≥1 reproduced published/pretrained method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20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4 — knowledge base built; models and parameters justified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20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5 — real evidence: OCR quality + a working retrieval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25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6 — a concrete, sensible plan for A3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7 — eight-facet design table for Stages 1–4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10</w:t>
            </w:r>
          </w:p>
        </w:tc>
      </w:tr>
      <w:tr>
        <w:trPr/>
        <w:tc>
          <w:tcPr>
            <w:tcW w:w="7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Section 8 + submission structure correct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80"/>
              <w:rPr/>
            </w:pPr>
            <w:r>
              <w:rPr/>
              <w:t>5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LibreOffice/25.2.7.2$Windows_X86_64 LibreOffice_project/5cbfd1ab6520636bb5f7b99185aa69bd7456825d</Application>
  <AppVersion>15.0000</AppVersion>
  <Pages>7</Pages>
  <Words>2409</Words>
  <Characters>14291</Characters>
  <CharactersWithSpaces>16541</CharactersWithSpaces>
  <Paragraphs>212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2026-07-04T23:56:32Z</dcterms:created>
  <dc:creator>Un-named</dc:creator>
  <dc:description/>
  <dc:language>en-US</dc:language>
  <cp:lastModifiedBy/>
  <dcterms:modified xsi:type="dcterms:W3CDTF">2026-08-15T10:02:03Z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