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2"/>
          <w:szCs w:val="32"/>
        </w:rPr>
        <w:t xml:space="preserve">Assignment 4 — Ship It and Look Back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Team of 3 · Milestone 4 of 4 · Type your answers directly in the blank cells — they grow as you 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1F2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Strict compliance: </w:t>
            </w:r>
            <w:r>
              <w:t xml:space="preserve">your submission ZIP must exactly match the folder/file structure on the Submission page. Automated grading rejects anything that doesn't — check before you submit.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Project name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the same project name you used in Assignments 1–3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Team members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In 'Worked sections', list the sections each member led. Every section must be owned by someone; each member submits the AI-chat behind their own sections (Section 8).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2360"/>
        <w:gridCol w:w="2300"/>
      </w:tblGrid>
      <w:tr>
        <w:trPr>
          <w:tblHeader/>
        </w:trPr>
        <w:tc>
          <w:tcPr>
            <w:tcW w:type="dxa" w:w="17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Team member</w:t>
            </w:r>
          </w:p>
        </w:tc>
        <w:tc>
          <w:tcPr>
            <w:tcW w:type="dxa" w:w="30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Full name</w:t>
            </w:r>
          </w:p>
        </w:tc>
        <w:tc>
          <w:tcPr>
            <w:tcW w:type="dxa" w:w="23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Student number</w:t>
            </w:r>
          </w:p>
        </w:tc>
        <w:tc>
          <w:tcPr>
            <w:tcW w:type="dxa" w:w="23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Worked sections</w:t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Student 1</w:t>
            </w:r>
          </w:p>
        </w:tc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236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230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Student 2</w:t>
            </w:r>
          </w:p>
        </w:tc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236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230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Student 3</w:t>
            </w:r>
          </w:p>
        </w:tc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236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2300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1F2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What this assignment is — two parts: </w:t>
            </w:r>
            <w:r>
              <w:t xml:space="preserve">(1) SHIP — deploy your agent as a running demo with a brochure and video, and put the governance and safety controls around it. (2) LOOK BACK — map your biggest decisions across all four milestones to the durable principles behind them, and state what you'd do differently now.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What to hand in: </w:t>
            </w:r>
            <w:r>
              <w:t xml:space="preserve">Push everything to your team's PUBLIC GitHub repo, then tag it: git add -A &amp;&amp; git commit -m "a4-submit" &amp;&amp; git tag a4-submit &amp;&amp; git push origin main --tags. The tag IS your submission (deadlines are read from GitHub's servers) — do NOT upload a ZIP. Contents: the filled form in forms/, the complete repo (serving, mlops, governance), a live demo link, a model card, a one-page brochure, a short video, and one AI-chat transcript per member.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1 — Recap from Assignments 1–3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Copy forward so this form stands alone.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Task &amp; three choices (from A1)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the fixed task in one line, plus domain · data speciality · NFR.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Final answer-quality score (from A3)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your headline metric on held-out data — the number, unchanged.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Primary-NFR final result (from A3)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the NFR you optimised and its measured value.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The agent we built (from A2/A3)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one line: reader, retriever, agent, and any RL.</w:t>
            </w:r>
          </w:p>
          <w:p>
            <w:r>
              <w:t xml:space="preserve">Agentic behaviour: confirm evidence-gated re-search passed the A3 gate (k widened, then recovered or abstained at k_max).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2 — The Live Demo, Brochure &amp;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Live demo link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a working URL (e.g. Hugging Face Spaces) where a marker can ask questions of your scanned corpus.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What the demo does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what a user types, what comes back — the grounded answer with its citation to a page.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How a marker runs it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the link, or exact commands (docker run … / uvicorn …) that work on a fresh machine.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Brochure (one page)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a one-page overview: the problem, your corpus, what the agent does, and its headline result.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Demo video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a short screen recording of a real question being answered with a citation.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3 — Keeping It Running (MLOps &amp; governance)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How we packaged &amp; deploy it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container/image and where it runs; how the index ships or rebuilds.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What we track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runs, metrics, and the audit trail (which tools ran on each query).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Versioning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how you version the model(s) and the corpus, so a result is traceable to its inputs.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How we'd update it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what triggers a rebuild/retrain (new books, drift, a metric dropping).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Model card / datasheet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confirm docs/model_card.md is complete: corpus, licence, models, metrics, limits, PII handling, fairness.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4 — Handling the Real World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Speed &amp; size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time per query and serving memory — measured, against your deployment constraint.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Disclaimer shown to users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the honest limits users see (may misread damaged scans; will abstain when unsure).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Fairness / bias check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how performance varies across fonts / regions / subgroups, and the gap you measured.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Stress test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how it behaves on hardest inputs — worst scans, out-of-domain pages, adversarial/degraded queries.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5 — Deploying the Agent Safely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A deployed agent ACTS — these are the controls that keep it safe in the real world.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Approval gates, live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which actions run automatically vs. need a human (autonomy level + HITL) in production.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Monitoring &amp; audit trail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what every tool call logs, so any answer can be reconstructed after the fact.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Budget &amp; rate limits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per-query step/cost caps and any request rate limit; what happens at the limit.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PII / privacy in production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how personal data is detected and redacted before it reaches an answer or a log.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Prompt-injection defence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how a malicious instruction inside a scanned page is prevented from hijacking the agent.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Kill-switch / rollback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how you'd stop or roll back the deployment fast if it misbehaves.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5b — Serving Design Choices (Stage 8)</w:t>
      </w:r>
    </w:p>
    <w:p>
      <w:pPr>
        <w:spacing w:after="100"/>
      </w:pPr>
      <w:r>
        <w:t xml:space="preserve">Complete the eight facets for the serving stage you built this milestone — the last slice of the design table (</w:t>
      </w:r>
      <w:r>
        <w:rPr>
          <w:i/>
          <w:iCs/>
          <w:color w:val="595959"/>
          <w:sz w:val="18"/>
          <w:szCs w:val="18"/>
        </w:rPr>
        <w:t xml:space="preserve">configs/design_choices.md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Facet</w:t>
            </w:r>
          </w:p>
        </w:tc>
        <w:tc>
          <w:tcPr>
            <w:tcW w:type="dxa" w:w="34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Our choice for serving (Stage 8)</w:t>
            </w:r>
          </w:p>
        </w:tc>
        <w:tc>
          <w:tcPr>
            <w:tcW w:type="dxa" w:w="37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Why — fits our corpus · what it costs · what would change it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Problem statement</w:t>
            </w:r>
          </w:p>
        </w:tc>
        <w:tc>
          <w:tcPr>
            <w:tcW w:type="dxa" w:w="34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what serving must achieve + its SLO (latency/uptime)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why this · its cost · what would change our mind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Data</w:t>
            </w:r>
          </w:p>
        </w:tc>
        <w:tc>
          <w:tcPr>
            <w:tcW w:type="dxa" w:w="34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what the live service receives and returns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why this · its cost · what would change our mind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Model</w:t>
            </w:r>
          </w:p>
        </w:tc>
        <w:tc>
          <w:tcPr>
            <w:tcW w:type="dxa" w:w="34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served checkpoints; any quantized/LoRA variant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why this · its cost · what would change our mind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Methods</w:t>
            </w:r>
          </w:p>
        </w:tc>
        <w:tc>
          <w:tcPr>
            <w:tcW w:type="dxa" w:w="34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batch vs online, caching, concurrency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why this · its cost · what would change our mind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Design</w:t>
            </w:r>
          </w:p>
        </w:tc>
        <w:tc>
          <w:tcPr>
            <w:tcW w:type="dxa" w:w="34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API + UI contract; where guardrails/PII attach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why this · its cost · what would change our mind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Development</w:t>
            </w:r>
          </w:p>
        </w:tc>
        <w:tc>
          <w:tcPr>
            <w:tcW w:type="dxa" w:w="34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smoke test, load test, CI/CD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why this · its cost · what would change our mind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Deployment</w:t>
            </w:r>
          </w:p>
        </w:tc>
        <w:tc>
          <w:tcPr>
            <w:tcW w:type="dxa" w:w="34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container, host, scaling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why this · its cost · what would change our mind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MLOps</w:t>
            </w:r>
          </w:p>
        </w:tc>
        <w:tc>
          <w:tcPr>
            <w:tcW w:type="dxa" w:w="34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monitoring, versioning, rollback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why this · its cost · what would change our mind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5c — Bonus Opportunities (optional, extra credit)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Beyond the core build, these earn extra credit. Note any you attempted; leave blank otherwise.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Bonus</w:t>
            </w:r>
          </w:p>
        </w:tc>
        <w:tc>
          <w:tcPr>
            <w:tcW w:type="dxa" w:w="61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Attempted? What we did</w:t>
            </w:r>
          </w:p>
        </w:tc>
      </w:tr>
      <w:tr>
        <w:tc>
          <w:tcPr>
            <w:tcW w:type="dxa" w:w="3200"/>
          </w:tcPr>
          <w:p>
            <w:pPr>
              <w:spacing w:after="80"/>
            </w:pPr>
            <w:r>
              <w:t xml:space="preserve">Handwriting / HTR</w:t>
            </w:r>
          </w:p>
        </w:tc>
        <w:tc>
          <w:tcPr>
            <w:tcW w:type="dxa" w:w="61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read handwritten pages, not just printed</w:t>
            </w:r>
          </w:p>
        </w:tc>
      </w:tr>
      <w:tr>
        <w:tc>
          <w:tcPr>
            <w:tcW w:type="dxa" w:w="3200"/>
          </w:tcPr>
          <w:p>
            <w:pPr>
              <w:spacing w:after="80"/>
            </w:pPr>
            <w:r>
              <w:t xml:space="preserve">Real-world corpus</w:t>
            </w:r>
          </w:p>
        </w:tc>
        <w:tc>
          <w:tcPr>
            <w:tcW w:type="dxa" w:w="61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messy, in-the-wild scans</w:t>
            </w:r>
          </w:p>
        </w:tc>
      </w:tr>
      <w:tr>
        <w:tc>
          <w:tcPr>
            <w:tcW w:type="dxa" w:w="3200"/>
          </w:tcPr>
          <w:p>
            <w:pPr>
              <w:spacing w:after="80"/>
            </w:pPr>
            <w:r>
              <w:t xml:space="preserve">An actual external client</w:t>
            </w:r>
          </w:p>
        </w:tc>
        <w:tc>
          <w:tcPr>
            <w:tcW w:type="dxa" w:w="61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a real user/organisation with a real need</w:t>
            </w:r>
          </w:p>
        </w:tc>
      </w:tr>
      <w:tr>
        <w:tc>
          <w:tcPr>
            <w:tcW w:type="dxa" w:w="3200"/>
          </w:tcPr>
          <w:p>
            <w:pPr>
              <w:spacing w:after="80"/>
            </w:pPr>
            <w:r>
              <w:t xml:space="preserve">Agent-policy training (RL/RLVR)</w:t>
            </w:r>
          </w:p>
        </w:tc>
        <w:tc>
          <w:tcPr>
            <w:tcW w:type="dxa" w:w="61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trained tool-selection policy (also creditable in A3)</w:t>
            </w:r>
          </w:p>
        </w:tc>
      </w:tr>
      <w:tr>
        <w:tc>
          <w:tcPr>
            <w:tcW w:type="dxa" w:w="3200"/>
          </w:tcPr>
          <w:p>
            <w:pPr>
              <w:spacing w:after="80"/>
            </w:pPr>
            <w:r>
              <w:t xml:space="preserve">Multi-agent</w:t>
            </w:r>
          </w:p>
        </w:tc>
        <w:tc>
          <w:tcPr>
            <w:tcW w:type="dxa" w:w="61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multiple cooperating agents (e.g. a planner + a reader)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6 — The Principle Scan (Our Decisions → The Principles)</w:t>
      </w:r>
    </w:p>
    <w:p>
      <w:pPr>
        <w:spacing w:after="100"/>
      </w:pPr>
      <w:r>
        <w:t xml:space="preserve">The heart of looking back. List your biggest decisions across all four milestones. For each, name </w:t>
      </w:r>
      <w:r>
        <w:rPr>
          <w:b/>
          <w:bCs/>
        </w:rPr>
        <w:t xml:space="preserve">what forced it</w:t>
      </w:r>
      <w:r>
        <w:t xml:space="preserve"> (which of your three choices — domain, data speciality, NFR) and </w:t>
      </w:r>
      <w:r>
        <w:rPr>
          <w:b/>
          <w:bCs/>
        </w:rPr>
        <w:t xml:space="preserve">the durable principle behind it</w:t>
      </w:r>
      <w:r>
        <w:t xml:space="preserve">. Because your three choices are unique, your mapping is unique. At least eight decisions.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Our decision</w:t>
            </w:r>
          </w:p>
        </w:tc>
        <w:tc>
          <w:tcPr>
            <w:tcW w:type="dxa" w:w="30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What forced it (which of our 5 choices)</w:t>
            </w:r>
          </w:p>
        </w:tc>
        <w:tc>
          <w:tcPr>
            <w:tcW w:type="dxa" w:w="33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The durable principle behind it</w:t>
            </w:r>
          </w:p>
        </w:tc>
      </w:tr>
      <w:tr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Knowing the principles, what we'd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What we'd do differently now, and why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name one decision you'd make differently with hindsight, and the principle that tells you so.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7 — Coverage: Principles We Used and Skipped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Go through the principle families from the course. Mark which you used, and for skipped ones, why they didn't apply to your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Principle family</w:t>
            </w:r>
          </w:p>
        </w:tc>
        <w:tc>
          <w:tcPr>
            <w:tcW w:type="dxa" w:w="33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Used? (where)</w:t>
            </w:r>
          </w:p>
        </w:tc>
        <w:tc>
          <w:tcPr>
            <w:tcW w:type="dxa" w:w="30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If skipped — why not</w:t>
            </w:r>
          </w:p>
        </w:tc>
      </w:tr>
      <w:tr>
        <w:tc>
          <w:tcPr>
            <w:tcW w:type="dxa" w:w="3000"/>
          </w:tcPr>
          <w:p>
            <w:pPr>
              <w:spacing w:after="80"/>
            </w:pPr>
            <w:r>
              <w:t xml:space="preserve">Representation &amp; structure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000"/>
          </w:tcPr>
          <w:p>
            <w:pPr>
              <w:spacing w:after="80"/>
            </w:pPr>
            <w:r>
              <w:t xml:space="preserve">Training &amp; generalisation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000"/>
          </w:tcPr>
          <w:p>
            <w:pPr>
              <w:spacing w:after="80"/>
            </w:pPr>
            <w:r>
              <w:t xml:space="preserve">Sequence, attention &amp; language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000"/>
          </w:tcPr>
          <w:p>
            <w:pPr>
              <w:spacing w:after="80"/>
            </w:pPr>
            <w:r>
              <w:t xml:space="preserve">Generation &amp; retrieval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000"/>
          </w:tcPr>
          <w:p>
            <w:pPr>
              <w:spacing w:after="80"/>
            </w:pPr>
            <w:r>
              <w:t xml:space="preserve">Agents, RL &amp; reasoning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000"/>
          </w:tcPr>
          <w:p>
            <w:pPr>
              <w:spacing w:after="80"/>
            </w:pPr>
            <w:r>
              <w:t xml:space="preserve">Evaluation, trust &amp; governance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8 — How We Worked With AI</w:t>
      </w:r>
    </w:p>
    <w:p>
      <w:pPr>
        <w:spacing w:after="100"/>
      </w:pPr>
      <w:r>
        <w:t xml:space="preserve">One transcript per team member. Each member submits one plain-text file named exactly </w:t>
      </w:r>
      <w:r>
        <w:rPr>
          <w:i/>
          <w:iCs/>
          <w:color w:val="595959"/>
          <w:sz w:val="18"/>
          <w:szCs w:val="18"/>
        </w:rPr>
        <w:t xml:space="preserve">&lt;their student number&gt;.txt</w:t>
      </w:r>
      <w:r>
        <w:t xml:space="preserve">, with the full AI conversation behind the sections they 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Each .txt file must contain</w:t>
            </w:r>
          </w:p>
        </w:tc>
        <w:tc>
          <w:tcPr>
            <w:tcW w:type="dxa" w:w="59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In this order</w:t>
            </w:r>
          </w:p>
        </w:tc>
      </w:tr>
      <w:tr>
        <w:tc>
          <w:tcPr>
            <w:tcW w:type="dxa" w:w="3400"/>
          </w:tcPr>
          <w:p>
            <w:pPr>
              <w:spacing w:after="80"/>
            </w:pPr>
            <w:r>
              <w:t xml:space="preserve">Header</w:t>
            </w:r>
          </w:p>
        </w:tc>
        <w:tc>
          <w:tcPr>
            <w:tcW w:type="dxa" w:w="59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member name, student number, sections led</w:t>
            </w:r>
          </w:p>
        </w:tc>
      </w:tr>
      <w:tr>
        <w:tc>
          <w:tcPr>
            <w:tcW w:type="dxa" w:w="3400"/>
          </w:tcPr>
          <w:p>
            <w:pPr>
              <w:spacing w:after="80"/>
            </w:pPr>
            <w:r>
              <w:t xml:space="preserve">The full conversation</w:t>
            </w:r>
          </w:p>
        </w:tc>
        <w:tc>
          <w:tcPr>
            <w:tcW w:type="dxa" w:w="59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every prompt and every AI reply, unedited</w:t>
            </w:r>
          </w:p>
        </w:tc>
      </w:tr>
      <w:tr>
        <w:tc>
          <w:tcPr>
            <w:tcW w:type="dxa" w:w="3400"/>
          </w:tcPr>
          <w:p>
            <w:pPr>
              <w:spacing w:after="80"/>
            </w:pPr>
            <w:r>
              <w:t xml:space="preserve">A short reflection</w:t>
            </w:r>
          </w:p>
        </w:tc>
        <w:tc>
          <w:tcPr>
            <w:tcW w:type="dxa" w:w="59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what you accepted, changed, or rejected, and why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Submission — Required Folder Structure</w:t>
      </w:r>
    </w:p>
    <w:p>
      <w:pPr>
        <w:spacing w:after="100"/>
      </w:pPr>
      <w:r>
        <w:t xml:space="preserve">The autograder enforces this exactly. ZIP named </w:t>
      </w:r>
      <w:r>
        <w:rPr>
          <w:i/>
          <w:iCs/>
          <w:color w:val="595959"/>
          <w:sz w:val="18"/>
          <w:szCs w:val="18"/>
        </w:rPr>
        <w:t xml:space="preserve">A4_&lt;your team id&gt;.zip</w:t>
      </w:r>
      <w:r>
        <w:t xml:space="preserve">, containing: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55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What it is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A4_form.docx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this filled form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src/doc_agent/  (+ Dockerfile)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complete repo: serving, mlops, governance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reports/demo_link.txt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the live demo URL (edit the stub)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docs/model_card.md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the completed model card / datasheet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bonus/  (if attempted)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handwriting / real client / multi-agent evidence (folder in repo)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reports/brochure.md → brochure.pdf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one-page brochure (edit the stub, export to PDF)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reports/video_link.txt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the demo video URL (edit the stub)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reports/final_report.md (+ reports/figures/)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real-world, safety, NFR results (edit the stub)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transcripts/&lt;student number&gt;.txt  ×3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one AI-chat transcript per member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How You'll Be Graded (100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1F2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Grounding gate: </w:t>
            </w:r>
            <w:r>
              <w:t xml:space="preserve">the demo must actually run and every claim must match your code, model card, and reports. A non-running demo or unbacked claim scores zero for that item.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Bonus (Section 5c): </w:t>
            </w:r>
            <w:r>
              <w:t xml:space="preserve">up to +8 beyond 100, awarded on evidence for attempted bonuses (handwriting, real external client, multi-agent, RL/RLVR). Capped at +8 total.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What we assess</w:t>
            </w:r>
          </w:p>
        </w:tc>
        <w:tc>
          <w:tcPr>
            <w:tcW w:type="dxa" w:w="20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Points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1 — recap accurate and consistent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5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2 — live demo runs; brochure and video clear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18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3 — deployment, tracking, versioning, and a complete model card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15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4 — speed, disclaimer, fairness, and stress test — measured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15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5 — safety controls: gates, audit, budget, PII, injection, kill-switch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17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5b — serving design table (Stage 8) completed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5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6 — the principle scan: ≥8 decisions mapped to principles, plus one honest change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20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7 — principle coverage across the six families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3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8 + submission structure correct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2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2026-07-04T23:56:33.142Z</dcterms:created>
  <dcterms:modified xsi:type="dcterms:W3CDTF">2026-07-04T23:56:33.142Z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