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Tiến độ thực hiện FTUCharm</w:t>
      </w:r>
    </w:p>
    <w:p>
      <w:pPr>
        <w:pStyle w:val="Subtitle"/>
      </w:pPr>
      <w:r>
        <w:t>Phần việc mua vé lưu dữ liệu và bình chọn theo bổ sung</w:t>
      </w:r>
    </w:p>
    <w:p>
      <w:pPr>
        <w:spacing w:after="100"/>
      </w:pPr>
      <w:r>
        <w:rPr>
          <w:rFonts w:ascii="Arial" w:hAnsi="Arial" w:eastAsia="Arial" w:cs="Arial"/>
          <w:color w:val="000000"/>
          <w:sz w:val="20"/>
        </w:rPr>
        <w:t>Nguồn: skill/bosung.docx, skill ftu-ticket-sales và xác nhận mới nhất. Cập nhật 14/10/2026; mùa/lịch 2027. Nghiệm thu luồng bổ sung local bằng dữ liệu giả và DEMO; không là nghiệm thu production.</w:t>
      </w:r>
    </w:p>
    <w:p>
      <w:pPr>
        <w:pStyle w:val="Heading1"/>
      </w:pPr>
      <w:r>
        <w:t>Quy tắc thực thi</w:t>
      </w:r>
    </w:p>
    <w:p>
      <w:pPr>
        <w:spacing w:after="100"/>
      </w:pPr>
      <w:r>
        <w:rPr>
          <w:rFonts w:ascii="Arial" w:hAnsi="Arial" w:eastAsia="Arial" w:cs="Arial"/>
          <w:color w:val="000000"/>
          <w:sz w:val="22"/>
          <w:b/>
        </w:rPr>
        <w:t>Phạm vi lượt này:</w:t>
      </w:r>
      <w:r>
        <w:rPr>
          <w:rFonts w:ascii="Arial" w:hAnsi="Arial" w:eastAsia="Arial" w:cs="Arial"/>
          <w:color w:val="000000"/>
          <w:sz w:val="22"/>
        </w:rPr>
        <w:t xml:space="preserve"> Người dùng yêu cầu hoàn tất tất cả 11 giai đoạn phần việc người thứ hai. Đã thực hiện luồng bổ sung; các lần sau tiếp tục theo yêu cầu mới, không tự mở rộng sang CMS/đăng ký hoặc phần gửi email của bên khác.</w:t>
      </w:r>
    </w:p>
    <w:p>
      <w:pPr>
        <w:spacing w:after="100"/>
      </w:pPr>
      <w:r>
        <w:rPr>
          <w:rFonts w:ascii="Arial" w:hAnsi="Arial" w:eastAsia="Arial" w:cs="Arial"/>
          <w:b/>
          <w:color w:val="000000"/>
          <w:sz w:val="22"/>
        </w:rPr>
        <w:t xml:space="preserve">Đánh dấu hoàn tất: </w:t>
      </w:r>
      <w:r>
        <w:rPr>
          <w:rFonts w:ascii="Arial" w:hAnsi="Arial" w:eastAsia="Arial" w:cs="Arial"/>
          <w:b w:val="0"/>
          <w:color w:val="000000"/>
          <w:sz w:val="22"/>
        </w:rPr>
        <w:t>Chỉ đánh X khi đủ sản phẩm bàn giao, tests và điều kiện nghiệm thu. Ghi bằng chứng trong tài liệu hoặc commit của giai đoạn; nếu còn lỗi hay thiếu xác nhận thì để ô trống.</w:t>
      </w:r>
    </w:p>
    <w:p>
      <w:pPr>
        <w:spacing w:after="100"/>
      </w:pPr>
      <w:r>
        <w:rPr>
          <w:rFonts w:ascii="Arial" w:hAnsi="Arial" w:eastAsia="Arial" w:cs="Arial"/>
          <w:color w:val="000000"/>
          <w:sz w:val="22"/>
          <w:b/>
        </w:rPr>
        <w:t>Điểm dừng:</w:t>
      </w:r>
      <w:r>
        <w:rPr>
          <w:rFonts w:ascii="Arial" w:hAnsi="Arial" w:eastAsia="Arial" w:cs="Arial"/>
          <w:color w:val="000000"/>
          <w:sz w:val="22"/>
        </w:rPr>
        <w:t xml:space="preserve"> Local 11/11; lượt sau đã đồng bộ Supabase theo yêu cầu. Chưa đo tải online/deploy/push/thay secret/email/thanh toán thật. Cần tài khoản quản trị và cấu hình tích hợp trước mở bán.</w:t>
      </w:r>
    </w:p>
    <w:p>
      <w:pPr>
        <w:pStyle w:val="Heading1"/>
      </w:pPr>
      <w:r>
        <w:t>Bảng theo dõi</w:t>
      </w:r>
    </w:p>
    <w:p>
      <w:pPr>
        <w:spacing w:after="100"/>
      </w:pPr>
      <w:r>
        <w:rPr>
          <w:rFonts w:ascii="Arial" w:hAnsi="Arial" w:eastAsia="Arial" w:cs="Arial"/>
          <w:color w:val="000000"/>
          <w:sz w:val="20"/>
        </w:rPr>
        <w:t>Tiến độ 11/11 hoàn tất theo nghiệm thu local/DEMO. Không còn giai đoạn chờ của phạm vi này. Bằng chứng: docs/supplement-acceptance.md, supplement-verification.json và supplement-runbook.md; tests lịch sử chọn ghế không được dùng thay nghiệm thu mới.</w:t>
      </w:r>
    </w:p>
    <w:tbl>
      <w:tblPr>
        <w:tblW w:type="auto" w:w="0"/>
        <w:jc w:val="center"/>
        <w:tblLayout w:type="fixed"/>
        <w:tblLook w:firstColumn="1" w:firstRow="1" w:lastColumn="0" w:lastRow="0" w:noHBand="0" w:noVBand="1" w:val="04A0"/>
      </w:tblPr>
      <w:tblGrid>
        <w:gridCol w:w="510"/>
        <w:gridCol w:w="567"/>
        <w:gridCol w:w="3458"/>
        <w:gridCol w:w="5102"/>
      </w:tblGrid>
      <w:tr>
        <w:trPr>
          <w:tblHeade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center"/>
            </w:pPr>
            <w:r>
              <w:rPr>
                <w:rFonts w:ascii="Arial" w:hAnsi="Arial" w:eastAsia="Arial" w:cs="Arial"/>
                <w:b/>
                <w:color w:val="FFFFFF"/>
                <w:sz w:val="20"/>
              </w:rPr>
              <w:t>X</w:t>
            </w:r>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center"/>
            </w:pPr>
            <w:r>
              <w:rPr>
                <w:rFonts w:ascii="Arial" w:hAnsi="Arial" w:eastAsia="Arial" w:cs="Arial"/>
                <w:b/>
                <w:color w:val="FFFFFF"/>
                <w:sz w:val="20"/>
              </w:rPr>
              <w:t>Số</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b/>
                <w:color w:val="FFFFFF"/>
                <w:sz w:val="20"/>
              </w:rPr>
              <w:t>Giai đoạn</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b/>
                <w:color w:val="FFFFFF"/>
                <w:sz w:val="20"/>
              </w:rPr>
              <w:t>Sản phẩm bàn giao</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1"/>
                <w:tag w:val="progress-01"/>
                <w:alias w:val="Hoàn tất giai đoạn 01"/>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01</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Thống nhất nghiệp vụ và contract</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Kế hoạch người thứ hai và quyết định nghiệp vụ</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2"/>
                <w:tag w:val="progress-02"/>
                <w:alias w:val="Hoàn tất giai đoạn 02"/>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02</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Database và migrations</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Lưu Mã vé Thông tin Minh chứng Loại vé Số lượng Combo</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3"/>
                <w:tag w:val="progress-03"/>
                <w:alias w:val="Hoàn tất giai đoạn 03"/>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03</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color w:val="000000"/>
                <w:sz w:val="20"/>
              </w:rPr>
              <w:t>Chọn loại vé combo và quản lý tồn kho</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color w:val="000000"/>
                <w:sz w:val="20"/>
              </w:rPr>
              <w:t>Chọn loại/cụm vé số lượng và combo; không chọn ghế</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4"/>
                <w:tag w:val="progress-04"/>
                <w:alias w:val="Hoàn tất giai đoạn 04"/>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04</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Form thông tin và các bước Tiếp tục</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Bảy thông tin QR minh chứng và Hoàn tất lưu dữ liệu</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5"/>
                <w:tag w:val="progress-05"/>
                <w:alias w:val="Hoàn tất giai đoạn 05"/>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05</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color w:val="000000"/>
                <w:sz w:val="20"/>
              </w:rPr>
              <w:t>QR chuyển khoản minh chứng và Hoàn tất</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color w:val="000000"/>
                <w:sz w:val="20"/>
              </w:rPr>
              <w:t>Hoàn tất lưu thành công ghi nhận vé để vote ngay</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6"/>
                <w:tag w:val="progress-06"/>
                <w:alias w:val="Hoàn tất giai đoạn 06"/>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06</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Danh sách dữ liệu theo mẫu ảnh</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Dữ liệu đủ sáu cột để bên khác xử lý thủ công</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8"/>
                <w:tag w:val="progress-07"/>
                <w:alias w:val="Hoàn tất giai đoạn 08"/>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color w:val="000000"/>
                <w:sz w:val="20"/>
              </w:rPr>
              <w:t>07</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Phiên bình chọn và kết quả</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Vote theo số vé lưu khi Hoàn tất</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9"/>
                <w:tag w:val="progress-08"/>
                <w:alias w:val="Hoàn tất giai đoạn 09"/>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color w:val="000000"/>
                <w:sz w:val="20"/>
              </w:rPr>
              <w:t>08</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color w:val="000000"/>
                <w:sz w:val="20"/>
              </w:rPr>
              <w:t>Danh sách quản trị dữ liệu mua vé</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color w:val="000000"/>
                <w:sz w:val="20"/>
              </w:rPr>
              <w:t>Hiển thị đúng mẫu ảnh và thống kê loại vé combo</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10"/>
                <w:tag w:val="progress-09"/>
                <w:alias w:val="Hoàn tất giai đoạn 10"/>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color w:val="000000"/>
                <w:sz w:val="20"/>
              </w:rPr>
              <w:t>09</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Kiểm thử tải và hiệu năng</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color w:val="000000"/>
                <w:sz w:val="20"/>
              </w:rPr>
              <w:t>Benchmark Hono PostgreSQL local và báo cáo tải</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11"/>
                <w:tag w:val="progress-10"/>
                <w:alias w:val="Hoàn tất giai đoạn 11"/>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color w:val="000000"/>
                <w:sz w:val="20"/>
              </w:rPr>
              <w:t>10</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Kiểm tra bảo mật và tích hợp</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Bằng chứng tests và danh sách rủi ro đã xử lý</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12"/>
                <w:tag w:val="progress-11"/>
                <w:alias w:val="Hoàn tất giai đoạn 12"/>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color w:val="000000"/>
                <w:sz w:val="20"/>
              </w:rPr>
              <w:t>11</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Vận hành và bàn giao</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Cấu hình môi trường cùng runbook sự kiện</w:t>
            </w:r>
          </w:p>
        </w:tc>
      </w:tr>
    </w:tbl>
    <w:p>
      <w:pPr>
        <w:pStyle w:val="Heading1"/>
        <w:pageBreakBefore/>
      </w:pPr>
      <w:r>
        <w:t>Chuẩn bị dữ liệu và đặt vé</w:t>
      </w:r>
    </w:p>
    <w:p>
      <w:pPr>
        <w:pStyle w:val="Heading2"/>
      </w:pPr>
      <w:r>
        <w:t>01 Thống nhất nghiệp vụ và contract</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R01–R14. Contract đúng luồng bổ sung và ba ảnh: loại/combo → thông tin → QR → minh chứng → Hoàn tất lưu database, có quyền vote ngay. Email thủ công thuộc bên khác.</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Không chọn ghế, không giới hạn tổng vé/tài khoản. Không thêm check-in, provider/webhook hoặc email vé tự động. Mẫu dữ liệu và timeline lấy đúng các ảnh bổ sung.</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Contract và ownership theo R01–R14 đã chốt: lịch 2027, quota 30 phút, không cap mỗi đơn/tài khoản ngoài quota, Hoàn tất có vote ngay, không hủy/thu hồi, BTC cấu hình và DEMO local.</w:t>
      </w:r>
    </w:p>
    <w:p>
      <w:pPr>
        <w:pStyle w:val="Heading2"/>
      </w:pPr>
      <w:r>
        <w:t>02 Database và migrations</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R04, R06–R09, R14. Lưu sáu cột ảnh: Mã vé, Thông tin, Minh chứng chuyển khoản, Loại vé, Số lượng, Combo; đủ bảy thông tin người mua, đúng tài khoản/vòng và mã không trùng.</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Migration giữ dữ liệu cũ, dùng Auth và tickets/votes chung. Đã đồng bộ chín migration lên Supabase; schema/quyền/history khớp local. Dữ liệu và minh chứng riêng tư; Hoàn tất nguyên tử. Xem docs/supabase-sync-20261014.md.</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PGlite/HTTP/native PostgreSQL kiểm tra dữ liệu, owner, retry, quota và Hoàn tất nguyên tử; migration rollback sạch/tái áp đạt, guard từ chối rollback khi đã có dữ liệu. Migration mới: 20261014120000_supplement_purchases.sql.</w:t>
      </w:r>
    </w:p>
    <w:p>
      <w:pPr>
        <w:pStyle w:val="Heading2"/>
      </w:pPr>
      <w:r>
        <w:t>03 Chọn loại vé combo và quản lý tồn kho</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R01–R03, R12–R14. Chọn loại/cụm, số vé và combo có tích chọn/số combo; không chọn ghế. Hết vé sớm thì khóa/chuyển vé thường theo lịch; vé cùng combo được bố trí gần nhau.</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Giữ quota 30 phút theo database, retry không gia hạn; mỗi đơn/tài khoản chỉ giới hạn bởi quota. BTC cấu hình loại/giá/combo/lịch 2027. Vé sớm cạn khóa loại đó; vé thường đang mở bán theo cấu hình. Không chọn ghế hoặc dùng cap 10 cũ.</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local. UI loại/combo, xem trước mở bán, số lượng trên 10, mobile/keyboard; 20 kết nối tranh quota cuối chỉ một thắng. Counter sold và giữ còn hạn khớp database, không vượt quota.</w:t>
      </w:r>
    </w:p>
    <w:p>
      <w:pPr>
        <w:pStyle w:val="Heading2"/>
      </w:pPr>
      <w:r>
        <w:t>04 Form thông tin và các bước Tiếp tục</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R04–R07, R14. Nhập Tên, Trường, Khóa/lớp, MSSV, Email, SĐT, Facebook trước thanh toán. Tiếp tục thứ nhất mở QR; Tiếp tục thứ hai mở form minh chứng; Hoàn tất gửi lưu.</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Liên kết thông tin, loại vé, số lượng/combo và ảnh đúng tài khoản/vòng. Không yêu cầu API tạo/xem/hủy đơn công khai hay hoàn tiền ngoài bổ sung; tái sử dụng backend hiện hữu theo contract.</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Bảy trường validate client/server; hai bước Tiếp tục rồi ảnh/Hoàn tất. Browser desktop/mobile kiểm tra giữ vé, lỗi lưu và retry đúng đơn. Không báo lưu thành công khi thất bại; không gia hạn bằng refresh.</w:t>
      </w:r>
    </w:p>
    <w:p>
      <w:pPr>
        <w:pStyle w:val="Heading1"/>
        <w:pageBreakBefore/>
      </w:pPr>
      <w:r>
        <w:t>QR chuyển khoản lưu dữ liệu và bình chọn</w:t>
      </w:r>
    </w:p>
    <w:p>
      <w:pPr>
        <w:pStyle w:val="Heading2"/>
      </w:pPr>
      <w:r>
        <w:t>05 QR chuyển khoản minh chứng và Hoàn tất</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R05–R11, R14. Hiển thị QR nhận tiền, tải ảnh minh chứng, bấm Hoàn tất lưu dữ liệu. Khi lưu thành công số vé được tính để vote ngay; không chờ BTC duyệt hoặc email.</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Private file được kiểm tra và gắn đúng owner/đơn. Hoàn tất idempotent; quyền vote tách khỏi đối soát tiền. Bên khác đối chiếu/gửi email thủ công. Không tự hoàn tiền hoặc xóa phiếu khi minh chứng sai.</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local. JPG/PNG tối đa 5 MB/12 MP xử lý WebP/private; proof đúng owner. Upload riêng chưa có vé. Hoàn tất transaction cấp N vé và audit; lỗi issuance rollback trạng thái/quota/vé. 20 lần Hoàn tất đồng thời không nhân vé.</w:t>
      </w:r>
    </w:p>
    <w:p>
      <w:pPr>
        <w:pStyle w:val="Heading2"/>
      </w:pPr>
      <w:r>
        <w:t>06 Danh sách dữ liệu theo mẫu ảnh</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R07, R08, R10, R14. Danh sách sáu cột đúng ảnh 1; đủ thông tin/ảnh/loại/số lượng/combo, mã vé không trùng. Bên khác lấy dữ liệu để đối chiếu và gửi email thủ công.</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Mã vé không trùng, thông tin/ảnh đúng tài khoản, quyền đọc phù hợp. Không xây QR vào cửa, check-in, mapping QR hay hệ thống gửi/gửi lại email vé. Email thủ công không chặn vote.</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Danh sách đủ sáu cột, ảnh đúng bản ghi/private; owner hoặc TICKET_STAFF/MFA mới xem. CSV theo trang có chống công thức. Mã yêu cầu và mã con vé duy nhất; chưa nhận email vẫn vote được.</w:t>
      </w:r>
    </w:p>
    <w:p>
      <w:pPr>
        <w:pStyle w:val="Heading2"/>
      </w:pPr>
      <w:r>
        <w:t>07 Phiên bình chọn và kết quả</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R09, R13, R14. N vé Hoàn tất có N lượt/hạng mục đúng vòng, không cần check-in/duyệt/email. Bán kết 25/4/2027; BTC mở cửa sổ 10 phút theo giờ được cấu hình. Server kiểm tra phiên, category, owner và thời gian sau khóa.</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Unique vé/hạng mục, vote retry nguyên tử, giữ phiếu cũ chưa có category và chặn vé đó tới khi VOTE_MANAGER đối chiếu. Sau Hoàn tất không hủy/thu hồi. SUPER_ADMIN có lý do mở lại trước chốt, giữ phiếu/lượt; FINALIZED không mở lại.</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local. Tests N vé/combo, bán kết/hạng mục, trước/sau Hoàn tất, không check-in, owner, retry, đóng/chốt/công bố. 20 vote retry chỉ một phiếu; browser mua rồi vote đạt. Ngày/giờ thật do BTC cấu hình, fixture local không là lịch thật.</w:t>
      </w:r>
    </w:p>
    <w:p>
      <w:pPr>
        <w:pStyle w:val="Heading1"/>
        <w:pageBreakBefore/>
      </w:pPr>
      <w:r>
        <w:t>Quản trị kiểm thử và bàn giao</w:t>
      </w:r>
    </w:p>
    <w:p>
      <w:pPr>
        <w:pStyle w:val="Heading2"/>
      </w:pPr>
      <w:r>
        <w:t>08 Danh sách quản trị dữ liệu mua vé</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R03, R07, R10, R12, R14. Admin có danh sách sáu cột và thống kê theo loại/tier/vòng/Đơn/Combo 2/Combo 3. Người dùng xác nhận ảnh 2 là minh họa; dữ liệu không có Đêm thì bỏ cột, không tự thêm trường hoặc số liệu.</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Danh sách có quyền để bên khác lấy dữ liệu đối chiếu/gửi email thủ công. Không thêm dashboard giao dịch hoặc QR/check-in ngoài bổ sung; không tự đánh doanh thu đã nhận từ ảnh.</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Admin native browser đọc danh sách, ảnh và tổng từ database; HTTP kiểm tra TICKET_STAFF/MFA. Tổng tiền theo đơn không là thực nhận. Không provider/check-in/email vé mới; không còn câu hỏi về Đêm.</w:t>
      </w:r>
    </w:p>
    <w:p>
      <w:pPr>
        <w:pStyle w:val="Heading2"/>
      </w:pPr>
      <w:r>
        <w:t>09 Kiểm thử tải và hiệu năng</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R01–R09, R12, R14. Đo luồng mua/lưu/vote khi được yêu cầu với workload/ngưỡng đã chốt cho mục tiêu 500–1.000; không đưa check-in/email tự động/provider vào benchmark.</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Kịch bản được duyệt local 500→1.000 người, hai phút/mức, 70% xem/20% giữ-minh chứng-Hoàn tất/10% vote theo hành trình; ramp 10 giây, think 4 giây, pool 20. Hono/PostgreSQL thật; Auth/captcha và Images/R2 là test adapter. Không đo Supabase/Cloudflare online.</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local. 500 p95 14,48 ms/p99 34,54 ms; 1.000 p95 41,26 ms/p99 111,26 ms; lỗi 0. Không vượt quota/trùng mã/trùng phiếu/lệch số vé/counter; deadlocks 0. Không suy kết quả này thành sức tải online.</w:t>
      </w:r>
    </w:p>
    <w:p>
      <w:pPr>
        <w:pStyle w:val="Heading2"/>
      </w:pPr>
      <w:r>
        <w:t>10 Kiểm tra bảo mật và tích hợp</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R04, R06–R11, R14. Kiểm tra ownership/private minh chứng, mã duy nhất, lưu Hoàn tất/retry và quyền vote đúng số vé; dùng Auth/stack chung. Không thêm phân hệ nghiệp vụ ngoài bổ sung.</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Luồng loại/combo → thông tin → QR → ảnh → Hoàn tất → vote; Origin/auth/role/MFA/owner, private upload, JSON/body limits, snapshot/retry/quota. Không có bypass test trong source production; không test payment/email thật.</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local. TypeScript/lint/build/diff/format và Worker dry-run đạt; 133 tests thường, native riêng và 46 E2E desktop/mobile đạt. Có automated WCAG AA, 320 px và lỗi/retry; không báo đã kiểm tra Auth/Images/R2 online hoặc CI remote.</w:t>
      </w:r>
    </w:p>
    <w:p>
      <w:pPr>
        <w:pStyle w:val="Heading2"/>
      </w:pPr>
      <w:r>
        <w:t>11 Vận hành và bàn giao</w:t>
      </w:r>
    </w:p>
    <w:p>
      <w:pPr>
        <w:spacing w:after="100"/>
      </w:pPr>
      <w:r>
        <w:rPr>
          <w:rFonts w:ascii="Arial" w:hAnsi="Arial" w:eastAsia="Arial" w:cs="Arial"/>
          <w:color w:val="000000"/>
          <w:sz w:val="22"/>
          <w:b/>
        </w:rPr>
        <w:t>Công việc:</w:t>
      </w:r>
      <w:r>
        <w:rPr>
          <w:rFonts w:ascii="Arial" w:hAnsi="Arial" w:eastAsia="Arial" w:cs="Arial"/>
          <w:color w:val="000000"/>
          <w:sz w:val="22"/>
        </w:rPr>
        <w:t xml:space="preserve"> R07, R10, R11, R13, R14. Hướng dẫn cấu hình QR, lưu dữ liệu/danh sách, lịch và bàn giao cho bên khác gửi mail thủ công. Chỉ bàn giao phần đã xây và kiểm tra.</w:t>
      </w:r>
    </w:p>
    <w:p>
      <w:pPr>
        <w:spacing w:after="100"/>
      </w:pPr>
      <w:r>
        <w:rPr>
          <w:rFonts w:ascii="Arial" w:hAnsi="Arial" w:eastAsia="Arial" w:cs="Arial"/>
          <w:color w:val="000000"/>
          <w:sz w:val="22"/>
          <w:b/>
        </w:rPr>
        <w:t>Kiểm tra và giới hạn:</w:t>
      </w:r>
      <w:r>
        <w:rPr>
          <w:rFonts w:ascii="Arial" w:hAnsi="Arial" w:eastAsia="Arial" w:cs="Arial"/>
          <w:color w:val="000000"/>
          <w:sz w:val="22"/>
        </w:rPr>
        <w:t xml:space="preserve"> Runbook cấu hình, quota/hết hạn, ảnh sai/tiền muộn, Hoàn tất lỗi/trùng, orphan và vote. Không hủy/thu hồi/xóa phiếu sau Hoàn tất. Timeline 2027; CMS/đăng ký thuộc người thứ nhất; bên khác gửi email thủ công.</w:t>
      </w:r>
    </w:p>
    <w:p>
      <w:pPr>
        <w:spacing w:after="100"/>
      </w:pPr>
      <w:r>
        <w:rPr>
          <w:rFonts w:ascii="Arial" w:hAnsi="Arial" w:eastAsia="Arial" w:cs="Arial"/>
          <w:color w:val="000000"/>
          <w:sz w:val="22"/>
          <w:b/>
        </w:rPr>
        <w:t>Điều kiện đánh X:</w:t>
      </w:r>
      <w:r>
        <w:rPr>
          <w:rFonts w:ascii="Arial" w:hAnsi="Arial" w:eastAsia="Arial" w:cs="Arial"/>
          <w:color w:val="000000"/>
          <w:sz w:val="22"/>
        </w:rPr>
        <w:t xml:space="preserve"> Đã đạt. Contract/API, quyết định, bằng chứng, hạn chế và runbook được bàn giao. Không cần tự deploy/migration production/gửi email để nghiệm thu local. Cấu hình thật và staging là điều kiện trước vận hành thật, không phải đã thực hiện.</w:t>
      </w:r>
    </w:p>
    <w:p>
      <w:pPr>
        <w:pStyle w:val="Heading1"/>
        <w:pageBreakBefore/>
        <w:pageBreakBefore/>
      </w:pPr>
      <w:r>
        <w:t>Bổ sung nghiệp vụ và các điểm cần xác nhận</w:t>
      </w:r>
    </w:p>
    <w:p>
      <w:pPr>
        <w:pStyle w:val="Heading2"/>
      </w:pPr>
      <w:r>
        <w:t>Các yêu cầu đã xác nhận</w:t>
      </w:r>
    </w:p>
    <w:p>
      <w:pPr>
        <w:spacing w:after="100"/>
      </w:pPr>
      <w:r>
        <w:rPr>
          <w:rFonts w:ascii="Arial" w:hAnsi="Arial" w:eastAsia="Arial" w:cs="Arial"/>
          <w:color w:val="000000"/>
          <w:sz w:val="22"/>
        </w:rPr>
        <w:t>Không giới hạn tổng số vé bán cho một tài khoản. Khách chọn loại/cụm vé, số vé hoặc số combo; không chọn ghế. Vé trong một combo được BTC bố trí gần nhau theo quy định combo. Hết quota vé sớm thì khóa vé sớm và chuyển sang loại thường đang mở.</w:t>
      </w:r>
    </w:p>
    <w:p>
      <w:pPr>
        <w:spacing w:after="100"/>
      </w:pPr>
      <w:r>
        <w:rPr>
          <w:rFonts w:ascii="Arial" w:hAnsi="Arial" w:eastAsia="Arial" w:cs="Arial"/>
          <w:color w:val="000000"/>
          <w:sz w:val="22"/>
        </w:rPr>
        <w:t>Người mua nhập tên, trường, khóa/lớp, MSSV, email, SĐT và Facebook → QR chuyển khoản → tải minh chứng → Hoàn tất. Server lưu thành công thì số vé được tính để vote ngay. Gửi vé email thủ công do bên khác làm; không dùng payOS/SePay/webhook hoặc tự gửi email vé.</w:t>
      </w:r>
    </w:p>
    <w:p>
      <w:pPr>
        <w:spacing w:after="100"/>
      </w:pPr>
      <w:r>
        <w:rPr>
          <w:rFonts w:ascii="Arial" w:hAnsi="Arial" w:eastAsia="Arial" w:cs="Arial"/>
          <w:color w:val="000000"/>
          <w:sz w:val="22"/>
        </w:rPr>
        <w:t>Xác nhận 14/10/2026: Hoàn tất lưu thành công có vote ngay; không check-in/duyệt/email gate. Timeline 2027 giữ ngày/tháng ảnh. Quota 30 phút; không cap mỗi đơn ngoài quota; không hủy/thu hồi sau Hoàn tất. BTC cấu hình, DEMO local; ảnh thống kê minh họa, thiếu Đêm thì bỏ.</w:t>
      </w:r>
    </w:p>
    <w:p>
      <w:pPr>
        <w:pStyle w:val="Heading2"/>
      </w:pPr>
      <w:r>
        <w:t>Cấu hình cần có trước mở bán thật</w:t>
      </w:r>
    </w:p>
    <w:p>
      <w:pPr>
        <w:spacing w:after="100"/>
      </w:pPr>
      <w:r>
        <w:rPr>
          <w:rFonts w:ascii="Arial" w:hAnsi="Arial" w:eastAsia="Arial" w:cs="Arial"/>
          <w:color w:val="000000"/>
          <w:sz w:val="22"/>
        </w:rPr>
        <w:t>BTC cấu hình giá/quota/combo thật và cách bố trí combo gần nhau. Bộ 100k/190k/280k và quota test là giả; không dùng nó làm giá/quota đã được BTC công bố. Ngày chung kết chưa được ảnh cung cấp.</w:t>
      </w:r>
    </w:p>
    <w:p>
      <w:pPr>
        <w:spacing w:after="100"/>
      </w:pPr>
      <w:r>
        <w:rPr>
          <w:rFonts w:ascii="Arial" w:hAnsi="Arial" w:eastAsia="Arial" w:cs="Arial"/>
          <w:color w:val="000000"/>
          <w:sz w:val="22"/>
        </w:rPr>
        <w:t>LIVE cần QR/hướng dẫn và asset hợp lệ; thiếu cấu hình không giữ vé để thanh toán. Ảnh JPG/PNG tối đa 5 MB/12 MP. Chỉ giữ quota 30 phút; sau Hoàn tất không hủy/thu hồi quyền. Ảnh không tự chứng minh tiền đã nhận.</w:t>
      </w:r>
    </w:p>
    <w:p>
      <w:pPr>
        <w:spacing w:after="100"/>
      </w:pPr>
      <w:r>
        <w:rPr>
          <w:rFonts w:ascii="Arial" w:hAnsi="Arial" w:eastAsia="Arial" w:cs="Arial"/>
          <w:color w:val="000000"/>
          <w:sz w:val="22"/>
        </w:rPr>
        <w:t>Supabase đã đồng bộ schema theo yêu cầu mới; chưa tạo fixture/đo tải online. Auth chưa có tài khoản; Worker cần MEDIA/IMAGES và cấu hình thật. Cần kiểm thử tích hợp trước mở bán. Không đưa secret vào source/báo cáo.</w:t>
      </w:r>
    </w:p>
    <w:p>
      <w:pPr>
        <w:spacing w:after="100"/>
      </w:pPr>
      <w:r>
        <w:rPr>
          <w:rFonts w:ascii="Arial" w:hAnsi="Arial" w:eastAsia="Arial" w:cs="Arial"/>
          <w:color w:val="000000"/>
          <w:sz w:val="22"/>
        </w:rPr>
        <w:t>Lịch 2027 giữ các ngày/tháng ảnh. Giờ/múi giờ, quota thật và thời hạn bán sớm do BTC cấu hình; khoảng 100 vé/2 giờ là dự kiến. 26/4 là mở vé sớm chung kết, không suy thành ngày tổ chức. CMS/đăng ký do người thứ nhất phụ trách.</w:t>
      </w:r>
    </w:p>
    <w:p>
      <w:pPr>
        <w:pStyle w:val="Heading2"/>
      </w:pPr>
      <w:r>
        <w:t>Timeline năm 2027 theo nội dung bổ sung</w:t>
      </w:r>
    </w:p>
    <w:p>
      <w:pPr>
        <w:spacing w:after="100"/>
      </w:pPr>
      <w:r>
        <w:rPr>
          <w:rFonts w:ascii="Arial" w:hAnsi="Arial" w:eastAsia="Arial" w:cs="Arial"/>
          <w:color w:val="000000"/>
          <w:sz w:val="22"/>
        </w:rPr>
        <w:t>Lịch giữ đúng ảnh và năm 2027 theo xác nhận mới nhất. Bán kết 25/4; 26/4 mở vé sớm chung kết; ngày/giờ chung kết chưa có trong ảnh. Không sửa bosung.docx để hợp thức hóa phương án kỹ thuật.</w:t>
      </w:r>
    </w:p>
    <w:tbl>
      <w:tblPr>
        <w:tblW w:type="auto" w:w="0"/>
        <w:jc w:val="center"/>
        <w:tblLayout w:type="fixed"/>
        <w:tblLook w:firstColumn="1" w:firstRow="1" w:lastColumn="0" w:lastRow="0" w:noHBand="0" w:noVBand="1" w:val="04A0"/>
      </w:tblPr>
      <w:tblGrid>
        <w:gridCol w:w="1800"/>
        <w:gridCol w:w="5000"/>
        <w:gridCol w:w="2400"/>
      </w:tblGrid>
      <w:tr>
        <w:trPr>
          <w:tblHeade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color w:val="FFFFFF"/>
                <w:sz w:val="20"/>
                <w:b/>
              </w:rPr>
              <w:t>Mốc</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color w:val="FFFFFF"/>
                <w:sz w:val="20"/>
                <w:b/>
              </w:rPr>
              <w:t>Nội dung</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color w:val="FFFFFF"/>
                <w:sz w:val="20"/>
                <w:b/>
              </w:rPr>
              <w:t>Phạm vi</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15/2–6/3/2027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Người dùng chỉ xem nội dung.</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CMS và frontend chung</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7/3/2027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Mở đơn đăng ký thí sinh.</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Phối hợp người thứ nhất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21/3/2027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Đóng đơn đăng ký thí sinh.</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Phối hợp người thứ nhất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29/3/2027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Mở bán sớm 2 ngày; khoảng 100 vé, dự kiến hết trong khoảng 2 giờ. Hết quota thì khóa vé sớm.</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Bán vé; quota và giờ cần chốt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Sau đợt vé sớm</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Cập nhật giá và mở bán vé thường.</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Bán vé; ngày chuyển cần chốt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Đến 24/4/2027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Bán vé thường đến mốc này.</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Bán vé; giờ đóng cần chốt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25/4/2027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Bán kết; mở và đóng vote trong ngày, cửa sổ 10 phút.</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Vote; giờ cụ thể cần chốt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26/4/2027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Mở vé sớm chung kết khoảng 2 giờ, số vé theo quy định BTC.</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Bán vé; quota và giờ cần chốt</w:t>
            </w:r>
          </w:p>
        </w:tc>
      </w:tr>
      <w:tr>
        <w:trPr>
          <w:cantSplit/>
        </w:trPr>
        <w:tc>
          <w:tcPr>
            <w:tcW w:type="dxa" w:w="18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10/5–11/5/2027</w:t>
            </w:r>
          </w:p>
        </w:tc>
        <w:tc>
          <w:tcPr>
            <w:tcW w:type="dxa" w:w="50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Cập nhật ảnh những người vào bán kết theo ảnh timeline.</w:t>
            </w:r>
          </w:p>
        </w:tc>
        <w:tc>
          <w:tcPr>
            <w:tcW w:type="dxa" w:w="240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100"/>
            </w:pPr>
            <w:r>
              <w:rPr>
                <w:rFonts w:ascii="Arial" w:hAnsi="Arial" w:eastAsia="Arial" w:cs="Arial"/>
                <w:color w:val="000000"/>
                <w:sz w:val="22"/>
              </w:rPr>
              <w:t>Phối hợp CMS; không suy ra lịch chung kết</w:t>
            </w:r>
          </w:p>
        </w:tc>
      </w:tr>
    </w:tbl>
    <w:p>
      <w:pPr>
        <w:pStyle w:val="Heading2"/>
      </w:pPr>
      <w:r>
        <w:t>Trạng thái bàn giao</w:t>
      </w:r>
    </w:p>
    <w:p>
      <w:pPr>
        <w:spacing w:after="100"/>
      </w:pPr>
      <w:r>
        <w:rPr>
          <w:rFonts w:ascii="Arial" w:hAnsi="Arial" w:eastAsia="Arial" w:cs="Arial"/>
          <w:color w:val="000000"/>
          <w:sz w:val="22"/>
        </w:rPr>
        <w:t>Nghiệm thu local 11/11 giữ nguyên. Database Supabase đã đồng bộ; báo cáo tại docs/supabase-sync-20261014.md. Code ở nhánh web_ftu chưa commit/push/deploy. Còn tài khoản quản trị, cấu hình BTC và tích hợp Cloudflare trước vận hành thật.</w:t>
      </w:r>
    </w:p>
    <w:sectPr w:rsidR="00FC693F" w:rsidRPr="0006063C" w:rsidSect="00034616">
      <w:footerReference w:type="default" r:id="rId9"/>
      <w:pgSz w:w="11906" w:h="16838"/>
      <w:pgMar w:top="1020" w:right="1134" w:bottom="1020" w:left="1134"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b w:val="0"/>
        <w:color w:val="000000"/>
        <w:sz w:val="18"/>
      </w:rPr>
      <w:t xml:space="preserve">FTUCharm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59" w:lineRule="auto"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Tiến độ thực hiện FTUCharm</dc:title>
  <dc:subject>Kế hoạch và bảng đánh dấu hoàn tất cho phần công việc người thứ hai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