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Räcker det att rösta vart fjärde år?</w:t>
      </w:r>
    </w:p>
    <w:p>
      <w:r>
        <w:t xml:space="preserve">Nej, men rösten är grunden. Den är det enda inflytande som är helt lika fördelat: en person, en röst. I riksdagsvalet 2022 röstade 84,2 procent av de röstberättigade.</w:t>
      </w:r>
    </w:p>
    <w:p>
      <w:r>
        <w:t xml:space="preserve">Men en röst vart fjärde år säger lite om vad man vill i enskilda frågor. Mellan valen påverkar människor genom föreningar, fackförbund, partier, namninsamlingar, remissvar och kontakter med sina folkvalda. Det mesta av det som formar ett samhälle händer mellan valen.</w:t>
      </w:r>
    </w:p>
    <w:p>
      <w:pPr>
        <w:pStyle w:val="Heading2"/>
      </w:pPr>
      <w:r>
        <w:rPr>
          <w:b/>
        </w:rPr>
        <w:t xml:space="preserve">Varför röstar inte alla?</w:t>
      </w:r>
    </w:p>
    <w:p>
      <w:r>
        <w:t xml:space="preserve">Därför att deltagandet följer livsvillkoren. Bland röstberättigade som bodde kvar i områden med mycket goda socioekonomiska förhållanden röstade 92,8 procent 2022. I områden med stora socioekonomiska utmaningar röstade 63,4 procent, och där sjönk deltagandet mest sedan 2018.</w:t>
      </w:r>
    </w:p>
    <w:p>
      <w:r>
        <w:t xml:space="preserve">Den som har ont om tid, pengar och kontakter har också svårare att påverka på andra sätt. Och den som aldrig har upplevt att det spelar någon roll slutar försöka. Formellt har alla samma rätt, men i praktiken hörs vissa mer än andra.</w:t>
      </w:r>
    </w:p>
    <w:p>
      <w:pPr>
        <w:pStyle w:val="Heading2"/>
      </w:pPr>
      <w:r>
        <w:rPr>
          <w:b/>
        </w:rPr>
        <w:t xml:space="preserve">Hur kan man påverka mellan valen?</w:t>
      </w:r>
    </w:p>
    <w:p>
      <w:r>
        <w:t xml:space="preserve">På många sätt, men med mycket olika effekt. Att svara på en kommuns medborgardialog kan vara meningsfullt, men det kan också vara en formalitet om beslutet i praktiken redan är fattat. Verkligt inflytande kräver att man kommer in tidigt, när alternativen fortfarande är öppna, och att det syns hur synpunkterna togs om hand.</w:t>
      </w:r>
    </w:p>
    <w:p>
      <w:r>
        <w:t xml:space="preserve">Den mest beprövade vägen är fortfarande att organisera sig. Föreningar, fackförbund, studieförbund och partier ger röst åt många samtidigt och lär människor hur samhället fungerar. Folkrörelserna var med och byggde det svenska samhället, och de är fortfarande en av demokratins viktigaste skolor.</w:t>
      </w:r>
    </w:p>
    <w:p>
      <w:pPr>
        <w:pStyle w:val="Heading2"/>
      </w:pPr>
      <w:r>
        <w:rPr>
          <w:b/>
        </w:rPr>
        <w:t xml:space="preserve">Varför röstar vi inte direkt om fler frågor?</w:t>
      </w:r>
    </w:p>
    <w:p>
      <w:r>
        <w:t xml:space="preserve">Det går, men folkomröstningar har sina begränsningar. I Sverige är nationella folkomröstningar rådgivande, och de har gällt stora frågor som kärnkraften 1980, EU-medlemskapet 1994 och euron 2003.</w:t>
      </w:r>
    </w:p>
    <w:p>
      <w:r>
        <w:t xml:space="preserve">En folkomröstning delar en fråga i ja eller nej, och den som röstar behöver inte väga frågan mot allt annat som ska betalas och prioriteras. Därför fungerar folkomröstningar bäst för tydliga principfrågor och sämre när mycket hänger ihop.</w:t>
      </w:r>
    </w:p>
    <w:p>
      <w:pPr>
        <w:pStyle w:val="Heading2"/>
      </w:pPr>
      <w:r>
        <w:rPr>
          <w:b/>
        </w:rPr>
        <w:t xml:space="preserve">Vad är ett medborgarråd?</w:t>
      </w:r>
    </w:p>
    <w:p>
      <w:r>
        <w:t xml:space="preserve">En grupp vanliga människor som lottas fram för att sätta sig in i en fråga och lämna förslag. De väljs så att de tillsammans liknar befolkningen i ålder, kön, bakgrund och bostadsort. De får höra experter och olika intressen, diskuterar under flera helger och lägger sedan fram sina förslag.</w:t>
      </w:r>
    </w:p>
    <w:p>
      <w:r>
        <w:t xml:space="preserve">Irland har gjort det flera gånger. Ett</w:t>
      </w:r>
      <w:r>
        <w:t xml:space="preserve"> </w:t>
      </w:r>
      <w:r>
        <w:rPr>
          <w:b/>
        </w:rPr>
        <w:t xml:space="preserve">medborgarråd</w:t>
      </w:r>
      <w:r>
        <w:t xml:space="preserve"> </w:t>
      </w:r>
      <w:r>
        <w:t xml:space="preserve">med 99 lottade irländare diskuterade abortfrågan 2016–2017, en fråga som politikerna i årtionden inte hade klarat av att hantera. Rådets förslag ledde till en folkomröstning 2018, där 66,4 procent röstade för att ändra grundlagen. I Frankrike lottades 150 medborgare 2019 till ett klimatkonvent, som lade fram 149 förslag för att minska utsläppen med minst 40 procent till 2030.</w:t>
      </w:r>
    </w:p>
    <w:p>
      <w:r>
        <w:t xml:space="preserve">Medborgarråd ersätter inte valda församlingar. Men de kan hjälpa när en fråga är för låst eller för långsiktig för den vanliga politiken.</w:t>
      </w:r>
    </w:p>
    <w:p>
      <w:pPr>
        <w:pStyle w:val="Heading2"/>
      </w:pPr>
      <w:r>
        <w:rPr>
          <w:b/>
        </w:rPr>
        <w:t xml:space="preserve">Har inte vanliga människor för lite kunskap för att avgöra svåra frågor?</w:t>
      </w:r>
    </w:p>
    <w:p>
      <w:r>
        <w:t xml:space="preserve">Det är en vanlig invändning, och den har en poäng: ingen har tid att sätta sig in i allt. Men medborgarråden visar att vanliga människor som får tid, underlag och möjlighet att fråga experter ofta kommer fram till genomtänkta förslag. Det irländska rådet tog sig an en av landets mest laddade frågor och landade i förslag som en klar majoritet sedan godtog.</w:t>
      </w:r>
    </w:p>
    <w:p>
      <w:r>
        <w:t xml:space="preserve">Kunskap finns inte bara hos experter. Den som bor nära en planerad gruva, vårdar en sjuk förälder eller pendlar varje dag vet saker som inte står i utredningarna. Det finns ändå en viktig gräns: ett råd som inte får något verkligt inflytande riskerar att minska tilliten i stället för att öka den.</w:t>
      </w:r>
    </w:p>
    <w:p>
      <w:pPr>
        <w:pStyle w:val="Heading2"/>
      </w:pPr>
      <w:r>
        <w:rPr>
          <w:b/>
        </w:rPr>
        <w:t xml:space="preserve">Så vad är egentligen svaret?</w:t>
      </w:r>
    </w:p>
    <w:p>
      <w:r>
        <w:t xml:space="preserve">Rösten är grunden, men den räcker inte. Inflytandet mellan valen är ojämnt fördelat och följer livsvillkoren, och mycket av det som kallas dialog ger lite verkligt inflytande.</w:t>
      </w:r>
    </w:p>
    <w:p>
      <w:r>
        <w:t xml:space="preserve">Det finns beprövade sätt att göra det bättre: att låta människor komma in tidigt, att visa hur synpunkter tas om hand, att stärka föreningslivet och att låta lottade medborgare väga svåra frågor. Inget av det ersätter valen, men det kan ge demokratin det den saknar mellan dem.</w:t>
      </w:r>
    </w:p>
    <w:p>
      <w:r>
        <w:rPr>
          <w:b/>
        </w:rPr>
        <w:t xml:space="preserve">Frågan är inte om människor vill delta, utan om deras deltagande får någon betydelse.</w:t>
      </w:r>
    </w:p>
    <w:p>
      <w:pPr>
        <w:pStyle w:val="Heading2"/>
      </w:pPr>
      <w:r>
        <w:rPr>
          <w:b/>
        </w:rPr>
        <w:t xml:space="preserve">Kopplingar till andra delar av samhället</w:t>
      </w:r>
    </w:p>
    <w:p>
      <w:pPr>
        <w:pStyle w:val="ListParagraph"/>
        <w:numPr>
          <w:ilvl w:val="0"/>
          <w:numId w:val="1"/>
        </w:numPr>
      </w:pPr>
      <w:hyperlink r:id="rId3">
        <w:r>
          <w:rPr>
            <w:rStyle w:val="Hyperlink"/>
          </w:rPr>
          <w:t xml:space="preserve">Livsvillkor o möjligheter – Sociala o kulturella systemet</w:t>
        </w:r>
      </w:hyperlink>
    </w:p>
    <w:p>
      <w:pPr>
        <w:pStyle w:val="ListParagraph"/>
        <w:numPr>
          <w:ilvl w:val="0"/>
          <w:numId w:val="1"/>
        </w:numPr>
      </w:pPr>
      <w:hyperlink r:id="rId4">
        <w:r>
          <w:rPr>
            <w:rStyle w:val="Hyperlink"/>
          </w:rPr>
          <w:t xml:space="preserve">Kultur o bildning – Sociala o kulturella systemet</w:t>
        </w:r>
      </w:hyperlink>
    </w:p>
    <w:p>
      <w:pPr>
        <w:pStyle w:val="ListParagraph"/>
        <w:numPr>
          <w:ilvl w:val="0"/>
          <w:numId w:val="1"/>
        </w:numPr>
      </w:pPr>
      <w:hyperlink r:id="rId5">
        <w:r>
          <w:rPr>
            <w:rStyle w:val="Hyperlink"/>
          </w:rPr>
          <w:t xml:space="preserve">Människan</w:t>
        </w:r>
      </w:hyperlink>
    </w:p>
    <w:p>
      <w:pPr>
        <w:pStyle w:val="Heading2"/>
      </w:pPr>
      <w:r>
        <w:rPr>
          <w:b/>
        </w:rPr>
        <w:t xml:space="preserve">Externa källor</w:t>
      </w:r>
    </w:p>
    <w:p>
      <w:pPr>
        <w:pStyle w:val="ListParagraph"/>
        <w:numPr>
          <w:ilvl w:val="0"/>
          <w:numId w:val="1"/>
        </w:numPr>
      </w:pPr>
      <w:hyperlink r:id="rId6">
        <w:r>
          <w:rPr>
            <w:rStyle w:val="Hyperlink"/>
          </w:rPr>
          <w:t xml:space="preserve">SCB, Allmänna val, valresultat 2022</w:t>
        </w:r>
      </w:hyperlink>
    </w:p>
    <w:p>
      <w:pPr>
        <w:pStyle w:val="ListParagraph"/>
        <w:numPr>
          <w:ilvl w:val="0"/>
          <w:numId w:val="1"/>
        </w:numPr>
      </w:pPr>
      <w:hyperlink r:id="rId7">
        <w:r>
          <w:rPr>
            <w:rStyle w:val="Hyperlink"/>
          </w:rPr>
          <w:t xml:space="preserve">SCB, Valdeltagandet lägst i områden med stora socioekonomiska utmaningar (Delat deltagande)</w:t>
        </w:r>
      </w:hyperlink>
    </w:p>
    <w:p>
      <w:pPr>
        <w:pStyle w:val="ListParagraph"/>
        <w:numPr>
          <w:ilvl w:val="0"/>
          <w:numId w:val="1"/>
        </w:numPr>
      </w:pPr>
      <w:hyperlink r:id="rId8">
        <w:r>
          <w:rPr>
            <w:rStyle w:val="Hyperlink"/>
          </w:rPr>
          <w:t xml:space="preserve">Electoral Reform Society, The Irish abortion referendum: How a Citizens' Assembly helped to break years of political deadlock (2018)</w:t>
        </w:r>
      </w:hyperlink>
    </w:p>
    <w:p>
      <w:pPr>
        <w:pStyle w:val="ListParagraph"/>
        <w:numPr>
          <w:ilvl w:val="0"/>
          <w:numId w:val="1"/>
        </w:numPr>
      </w:pPr>
      <w:hyperlink r:id="rId9">
        <w:r>
          <w:rPr>
            <w:rStyle w:val="Hyperlink"/>
          </w:rPr>
          <w:t xml:space="preserve">Wikipedia, Thirty-sixth Amendment of the Constitution of Ireland</w:t>
        </w:r>
      </w:hyperlink>
    </w:p>
    <w:p>
      <w:pPr>
        <w:pStyle w:val="ListParagraph"/>
        <w:numPr>
          <w:ilvl w:val="0"/>
          <w:numId w:val="1"/>
        </w:numPr>
      </w:pPr>
      <w:hyperlink r:id="rId10">
        <w:r>
          <w:rPr>
            <w:rStyle w:val="Hyperlink"/>
          </w:rPr>
          <w:t xml:space="preserve">Franska regeringen, La Convention citoyenne pour le climat, un exercice démocratique inédit</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oovRumlt3HqTO8eh8rge81O2HDGB-f6y/edit" TargetMode="External"/><Relationship Id="rId4" Type="http://schemas.openxmlformats.org/officeDocument/2006/relationships/hyperlink" Target="https://sites.google.com/d/14QVbFQiJRCtYD7ZtGj_vXc7KmXcKbV-A/p/1FxJaJY3EavURCnoDeAdqIM8hXkzfIrew/edit" TargetMode="External"/><Relationship Id="rId5" Type="http://schemas.openxmlformats.org/officeDocument/2006/relationships/hyperlink" Target="https://sites.google.com/d/14QVbFQiJRCtYD7ZtGj_vXc7KmXcKbV-A/p/1tsZHe91Aiz79JnCUVipaRwY8UG6Ulfng/edit" TargetMode="External"/><Relationship Id="rId6" Type="http://schemas.openxmlformats.org/officeDocument/2006/relationships/hyperlink" Target="https://www.scb.se/hitta-statistik/statistik-efter-amne/demokrati/allmanna-val/allmanna-val-valresultat/pong/statistiknyhet/allmanna-val-valresultat-2022/" TargetMode="External"/><Relationship Id="rId7" Type="http://schemas.openxmlformats.org/officeDocument/2006/relationships/hyperlink" Target="https://scb.se/pressmeddelande/valdeltagandet-lagst-i-omraden-med-stora-socioekonomiska-utmaningar/" TargetMode="External"/><Relationship Id="rId8" Type="http://schemas.openxmlformats.org/officeDocument/2006/relationships/hyperlink" Target="https://www.electoral-reform.org.uk/the-irish-abortion-referendum-how-a-citizens-assembly-helped-to-break-years-of-political-deadlock/" TargetMode="External"/><Relationship Id="rId9" Type="http://schemas.openxmlformats.org/officeDocument/2006/relationships/hyperlink" Target="https://en.wikipedia.org/wiki/Thirty-sixth_Amendment_of_the_Constitution_of_Ireland" TargetMode="External"/><Relationship Id="rId10" Type="http://schemas.openxmlformats.org/officeDocument/2006/relationships/hyperlink" Target="https://www.info.gouv.fr/actualite/la-convention-citoyenne-pour-le-climat-un-exercice-democratique-inedit" TargetMode="External"/></Relationships>
</file>