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Helvetica Neue" w:cs="Helvetica Neue" w:eastAsia="Helvetica Neue" w:hAnsi="Helvetica Neue"/>
          <w:sz w:val="24"/>
          <w:szCs w:val="24"/>
        </w:rPr>
        <w:t xml:space="preserve">FN:s SDGs (</w:t>
      </w:r>
      <w:r>
        <w:rPr>
          <w:rFonts w:ascii="Helvetica Neue" w:cs="Helvetica Neue" w:eastAsia="Helvetica Neue" w:hAnsi="Helvetica Neue"/>
          <w:i/>
          <w:iCs/>
          <w:sz w:val="24"/>
          <w:szCs w:val="24"/>
        </w:rPr>
        <w:t xml:space="preserve">Sustainable Development Goals</w:t>
      </w:r>
      <w:r>
        <w:rPr>
          <w:rFonts w:ascii="Helvetica Neue" w:cs="Helvetica Neue" w:eastAsia="Helvetica Neue" w:hAnsi="Helvetica Neue"/>
          <w:sz w:val="24"/>
          <w:szCs w:val="24"/>
        </w:rPr>
        <w:t xml:space="preserve">), de globala målen för hållbar utveckling, uttrycker en gemensam riktning för den utveckling som världens samhällen behöver sträva mot för att skapa en hållbar framtid. De 17 målen och 169 delmålen omfattar sociala, ekonomiska och ekologiska frågor och hänger samman som delar av en helhet.</w:t>
      </w:r>
    </w:p>
    <w:p>
      <w:pPr>
        <w:spacing w:after="160"/>
      </w:pPr>
      <w:r>
        <w:rPr>
          <w:rFonts w:ascii="Helvetica Neue" w:cs="Helvetica Neue" w:eastAsia="Helvetica Neue" w:hAnsi="Helvetica Neue"/>
          <w:sz w:val="24"/>
          <w:szCs w:val="24"/>
        </w:rPr>
        <w:t xml:space="preserve">SDGs antogs 2015 inom ramen för Agenda 2030 av FN:s samtliga 193 medlemsländer. De är resultatet av en omfattande internationell process med förhandlingar, kunskapsunderlag och deltagande från bland annat forskning och civilsamhälle.</w:t>
      </w:r>
    </w:p>
    <w:p>
      <w:pPr>
        <w:spacing w:after="160"/>
      </w:pPr>
      <w:r>
        <w:rPr>
          <w:rFonts w:ascii="Helvetica Neue" w:cs="Helvetica Neue" w:eastAsia="Helvetica Neue" w:hAnsi="Helvetica Neue"/>
          <w:sz w:val="24"/>
          <w:szCs w:val="24"/>
        </w:rPr>
        <w:t xml:space="preserve">SDGs är politiskt antagna, men de vilar på ett omfattande internationellt kunskaps- och forskningsarbete. Vetenskapen har en viktig roll både för att förstå de utmaningar som SDGs behandlar och för att följa upp utvecklingen.</w:t>
      </w:r>
    </w:p>
    <w:p>
      <w:pPr>
        <w:spacing w:after="160"/>
      </w:pPr>
      <w:r>
        <w:rPr>
          <w:rFonts w:ascii="Helvetica Neue" w:cs="Helvetica Neue" w:eastAsia="Helvetica Neue" w:hAnsi="Helvetica Neue"/>
          <w:sz w:val="24"/>
          <w:szCs w:val="24"/>
        </w:rPr>
        <w:t xml:space="preserve">Agenda 2030 är den gemensamma handlingsram som antogs för att omsätta riktningen i handling fram till 2030. SDGs beskriver vilka områden en hållbar utveckling behöver omfatta, medan Agenda 2030 anger ramen för arbetet med att förverkliga den.</w:t>
      </w:r>
    </w:p>
    <w:p>
      <w:pPr>
        <w:pStyle w:val="Heading2"/>
        <w:spacing w:after="120" w:before="240"/>
      </w:pPr>
      <w:r>
        <w:rPr>
          <w:rFonts w:ascii="Helvetica Neue" w:cs="Helvetica Neue" w:eastAsia="Helvetica Neue" w:hAnsi="Helvetica Neue"/>
          <w:b/>
          <w:bCs/>
          <w:sz w:val="32"/>
          <w:szCs w:val="32"/>
        </w:rPr>
        <w:t xml:space="preserve">SDGs som grund för TSS</w:t>
      </w:r>
    </w:p>
    <w:p>
      <w:pPr>
        <w:spacing w:after="160"/>
      </w:pPr>
      <w:r>
        <w:rPr>
          <w:rFonts w:ascii="Helvetica Neue" w:cs="Helvetica Neue" w:eastAsia="Helvetica Neue" w:hAnsi="Helvetica Neue"/>
          <w:sz w:val="24"/>
          <w:szCs w:val="24"/>
        </w:rPr>
        <w:t xml:space="preserve">TSS utgår från visionen om ett hållbart samhälle och använder de globala hållbarhetsområdena i FN:s SDGs som en viktig grund för att beskriva vad en sådan utveckling behöver omfatta. Att visionen har stöd i FN, och i den svenska grundlagen, beskrivs på sidan Visionen.</w:t>
      </w:r>
    </w:p>
    <w:p>
      <w:pPr>
        <w:spacing w:after="160"/>
      </w:pPr>
      <w:r>
        <w:rPr>
          <w:rFonts w:ascii="Helvetica Neue" w:cs="Helvetica Neue" w:eastAsia="Helvetica Neue" w:hAnsi="Helvetica Neue"/>
          <w:sz w:val="24"/>
          <w:szCs w:val="24"/>
        </w:rPr>
        <w:t xml:space="preserve">SDGs ger en internationellt förankrad grund för områden som fattigdom, hälsa, utbildning, jämlikhet, arbete, konsumtion, klimat, ekosystem, fred och institutioner.</w:t>
      </w:r>
    </w:p>
    <w:p>
      <w:pPr>
        <w:spacing w:after="160"/>
      </w:pPr>
      <w:r>
        <w:rPr>
          <w:rFonts w:ascii="Helvetica Neue" w:cs="Helvetica Neue" w:eastAsia="Helvetica Neue" w:hAnsi="Helvetica Neue"/>
          <w:sz w:val="24"/>
          <w:szCs w:val="24"/>
        </w:rPr>
        <w:t xml:space="preserve">I TSS används SDGs inte som en parallell samhällsstruktur. I stället relateras de globala hållbarhetsområdena till Människan och de fyra samhällssystemen. På så sätt kan vi undersöka hur olika delar av samhällsutvecklingen hänger samman och hur de tillsammans behöver utvecklas i riktning mot visionen om ett hållbart samhälle.</w:t>
      </w:r>
    </w:p>
    <w:p>
      <w:pPr>
        <w:spacing w:after="160"/>
      </w:pPr>
      <w:r>
        <w:rPr>
          <w:rFonts w:ascii="Helvetica Neue" w:cs="Helvetica Neue" w:eastAsia="Helvetica Neue" w:hAnsi="Helvetica Neue"/>
          <w:sz w:val="24"/>
          <w:szCs w:val="24"/>
        </w:rPr>
        <w:t xml:space="preserve">SDGs är en av de tre delarna i Ramverket. Ramverket beskriver de grundläggande förutsättningarna för ett hållbart samhälle och ger en grund för Samhällskartan.</w:t>
      </w:r>
    </w:p>
    <w:p>
      <w:pPr>
        <w:pStyle w:val="Heading2"/>
        <w:spacing w:after="120" w:before="240"/>
      </w:pPr>
      <w:r>
        <w:rPr>
          <w:rFonts w:ascii="Helvetica Neue" w:cs="Helvetica Neue" w:eastAsia="Helvetica Neue" w:hAnsi="Helvetica Neue"/>
          <w:b/>
          <w:bCs/>
          <w:sz w:val="32"/>
          <w:szCs w:val="32"/>
        </w:rPr>
        <w:t xml:space="preserve">Kopplingar till andra delar av samhället</w:t>
      </w:r>
    </w:p>
    <w:p>
      <w:pPr>
        <w:pStyle w:val="ListParagraph"/>
        <w:numPr>
          <w:ilvl w:val="0"/>
          <w:numId w:val="2"/>
        </w:numPr>
        <w:spacing w:after="80"/>
      </w:pPr>
      <w:hyperlink w:history="1" r:id="rIdmndbbo8nomaodwgm5useu">
        <w:r>
          <w:rPr>
            <w:rFonts w:ascii="Helvetica Neue" w:cs="Helvetica Neue" w:eastAsia="Helvetica Neue" w:hAnsi="Helvetica Neue"/>
            <w:color w:val="1155CC"/>
            <w:sz w:val="24"/>
            <w:szCs w:val="24"/>
          </w:rPr>
          <w:t xml:space="preserve">Visionen – Vårt samhälle</w:t>
        </w:r>
      </w:hyperlink>
    </w:p>
    <w:p>
      <w:pPr>
        <w:pStyle w:val="ListParagraph"/>
        <w:numPr>
          <w:ilvl w:val="0"/>
          <w:numId w:val="2"/>
        </w:numPr>
        <w:spacing w:after="80"/>
      </w:pPr>
      <w:hyperlink w:history="1" r:id="rId4lywqsf9yyarqrse_dyx8">
        <w:r>
          <w:rPr>
            <w:rFonts w:ascii="Helvetica Neue" w:cs="Helvetica Neue" w:eastAsia="Helvetica Neue" w:hAnsi="Helvetica Neue"/>
            <w:color w:val="1155CC"/>
            <w:sz w:val="24"/>
            <w:szCs w:val="24"/>
          </w:rPr>
          <w:t xml:space="preserve">Ekologiska systemet</w:t>
        </w:r>
      </w:hyperlink>
    </w:p>
    <w:p>
      <w:pPr>
        <w:pStyle w:val="ListParagraph"/>
        <w:numPr>
          <w:ilvl w:val="0"/>
          <w:numId w:val="2"/>
        </w:numPr>
        <w:spacing w:after="80"/>
      </w:pPr>
      <w:hyperlink w:history="1" r:id="rIdr4pfsq6rn6krzmqnupzon">
        <w:r>
          <w:rPr>
            <w:rFonts w:ascii="Helvetica Neue" w:cs="Helvetica Neue" w:eastAsia="Helvetica Neue" w:hAnsi="Helvetica Neue"/>
            <w:color w:val="1155CC"/>
            <w:sz w:val="24"/>
            <w:szCs w:val="24"/>
          </w:rPr>
          <w:t xml:space="preserve">Ekonomiska systemet</w:t>
        </w:r>
      </w:hyperlink>
    </w:p>
    <w:p>
      <w:pPr>
        <w:pStyle w:val="ListParagraph"/>
        <w:numPr>
          <w:ilvl w:val="0"/>
          <w:numId w:val="2"/>
        </w:numPr>
        <w:spacing w:after="80"/>
      </w:pPr>
      <w:hyperlink w:history="1" r:id="rIdynf8mihncyigzbz8g7p1z">
        <w:r>
          <w:rPr>
            <w:rFonts w:ascii="Helvetica Neue" w:cs="Helvetica Neue" w:eastAsia="Helvetica Neue" w:hAnsi="Helvetica Neue"/>
            <w:color w:val="1155CC"/>
            <w:sz w:val="24"/>
            <w:szCs w:val="24"/>
          </w:rPr>
          <w:t xml:space="preserve">Sociala o kulturella systemet</w:t>
        </w:r>
      </w:hyperlink>
    </w:p>
    <w:p>
      <w:pPr>
        <w:pStyle w:val="ListParagraph"/>
        <w:numPr>
          <w:ilvl w:val="0"/>
          <w:numId w:val="2"/>
        </w:numPr>
        <w:spacing w:after="80"/>
      </w:pPr>
      <w:hyperlink w:history="1" r:id="rIdc2yjxwjy7c0wvk8o33y_2">
        <w:r>
          <w:rPr>
            <w:rFonts w:ascii="Helvetica Neue" w:cs="Helvetica Neue" w:eastAsia="Helvetica Neue" w:hAnsi="Helvetica Neue"/>
            <w:color w:val="1155CC"/>
            <w:sz w:val="24"/>
            <w:szCs w:val="24"/>
          </w:rPr>
          <w:t xml:space="preserve">Demokratiska systemet</w:t>
        </w:r>
      </w:hyperlink>
    </w:p>
    <w:p>
      <w:pPr>
        <w:pStyle w:val="ListParagraph"/>
        <w:numPr>
          <w:ilvl w:val="0"/>
          <w:numId w:val="2"/>
        </w:numPr>
        <w:spacing w:after="80"/>
      </w:pPr>
      <w:hyperlink w:history="1" r:id="rIdkme-mrojyhg4pfi7oteh5">
        <w:r>
          <w:rPr>
            <w:rFonts w:ascii="Helvetica Neue" w:cs="Helvetica Neue" w:eastAsia="Helvetica Neue" w:hAnsi="Helvetica Neue"/>
            <w:color w:val="1155CC"/>
            <w:sz w:val="24"/>
            <w:szCs w:val="24"/>
          </w:rPr>
          <w:t xml:space="preserve">Människan</w:t>
        </w:r>
      </w:hyperlink>
    </w:p>
    <w:p>
      <w:pPr>
        <w:pStyle w:val="Heading2"/>
        <w:spacing w:after="120" w:before="240"/>
      </w:pPr>
      <w:r>
        <w:rPr>
          <w:rFonts w:ascii="Helvetica Neue" w:cs="Helvetica Neue" w:eastAsia="Helvetica Neue" w:hAnsi="Helvetica Neue"/>
          <w:b/>
          <w:bCs/>
          <w:sz w:val="32"/>
          <w:szCs w:val="32"/>
        </w:rPr>
        <w:t xml:space="preserve">Externa källor</w:t>
      </w:r>
    </w:p>
    <w:p>
      <w:pPr>
        <w:pStyle w:val="ListParagraph"/>
        <w:numPr>
          <w:ilvl w:val="0"/>
          <w:numId w:val="2"/>
        </w:numPr>
        <w:spacing w:after="80"/>
      </w:pPr>
      <w:hyperlink w:history="1" r:id="rIdlrpzy1ynprm7h_6j142ap">
        <w:r>
          <w:rPr>
            <w:rFonts w:ascii="Helvetica Neue" w:cs="Helvetica Neue" w:eastAsia="Helvetica Neue" w:hAnsi="Helvetica Neue"/>
            <w:color w:val="1155CC"/>
            <w:sz w:val="24"/>
            <w:szCs w:val="24"/>
          </w:rPr>
          <w:t xml:space="preserve">FN, The 17 Goals</w:t>
        </w:r>
      </w:hyperlink>
    </w:p>
    <w:p>
      <w:pPr>
        <w:pStyle w:val="ListParagraph"/>
        <w:numPr>
          <w:ilvl w:val="0"/>
          <w:numId w:val="2"/>
        </w:numPr>
        <w:spacing w:after="80"/>
      </w:pPr>
      <w:hyperlink w:history="1" r:id="rId32hxz3ezdunvusa1xxa9u">
        <w:r>
          <w:rPr>
            <w:rFonts w:ascii="Helvetica Neue" w:cs="Helvetica Neue" w:eastAsia="Helvetica Neue" w:hAnsi="Helvetica Neue"/>
            <w:color w:val="1155CC"/>
            <w:sz w:val="24"/>
            <w:szCs w:val="24"/>
          </w:rPr>
          <w:t xml:space="preserve">FN, Transforming our world: the 2030 Agenda for Sustainable Development (2015)</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Helvetica Neue" w:cs="Helvetica Neue" w:eastAsia="Helvetica Neue" w:hAnsi="Helvetica Neue"/>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ndbbo8nomaodwgm5useu" Type="http://schemas.openxmlformats.org/officeDocument/2006/relationships/hyperlink" Target="https://sites.google.com/d/14QVbFQiJRCtYD7ZtGj_vXc7KmXcKbV-A/p/17HDoRw4fcsp5fij0ZyP1rl13aoEw34ik/edit" TargetMode="External"/><Relationship Id="rId4lywqsf9yyarqrse_dyx8" Type="http://schemas.openxmlformats.org/officeDocument/2006/relationships/hyperlink" Target="https://sites.google.com/d/14QVbFQiJRCtYD7ZtGj_vXc7KmXcKbV-A/p/1RaojSe7n1m3vgnH-hWnzdM2A_YRZURcp/edit" TargetMode="External"/><Relationship Id="rIdr4pfsq6rn6krzmqnupzon" Type="http://schemas.openxmlformats.org/officeDocument/2006/relationships/hyperlink" Target="https://sites.google.com/d/14QVbFQiJRCtYD7ZtGj_vXc7KmXcKbV-A/p/1d-K-9gPpiZ0TjNhx9klWtiMYkVKsCyP5/edit" TargetMode="External"/><Relationship Id="rIdynf8mihncyigzbz8g7p1z" Type="http://schemas.openxmlformats.org/officeDocument/2006/relationships/hyperlink" Target="https://sites.google.com/d/14QVbFQiJRCtYD7ZtGj_vXc7KmXcKbV-A/p/1iiwci1UqEOLZ3RtcXVA1KXsis4mRj0vv/edit" TargetMode="External"/><Relationship Id="rIdc2yjxwjy7c0wvk8o33y_2" Type="http://schemas.openxmlformats.org/officeDocument/2006/relationships/hyperlink" Target="https://sites.google.com/d/14QVbFQiJRCtYD7ZtGj_vXc7KmXcKbV-A/p/1duS_NLSH_A9VyDpjhQZErA56-unfu4oc/edit" TargetMode="External"/><Relationship Id="rIdkme-mrojyhg4pfi7oteh5" Type="http://schemas.openxmlformats.org/officeDocument/2006/relationships/hyperlink" Target="https://sites.google.com/d/14QVbFQiJRCtYD7ZtGj_vXc7KmXcKbV-A/p/1tsZHe91Aiz79JnCUVipaRwY8UG6Ulfng/edit" TargetMode="External"/><Relationship Id="rIdlrpzy1ynprm7h_6j142ap" Type="http://schemas.openxmlformats.org/officeDocument/2006/relationships/hyperlink" Target="https://sdgs.un.org/goals" TargetMode="External"/><Relationship Id="rId32hxz3ezdunvusa1xxa9u" Type="http://schemas.openxmlformats.org/officeDocument/2006/relationships/hyperlink" Target="https://sdgs.un.org/2030agenda"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2026-10-19T07:33:35.342Z</dcterms:created>
  <dcterms:modified xsi:type="dcterms:W3CDTF">2026-10-19T07:33:35.342Z</dcterms:modified>
</cp:coreProperties>
</file>

<file path=docProps/custom.xml><?xml version="1.0" encoding="utf-8"?>
<Properties xmlns="http://schemas.openxmlformats.org/officeDocument/2006/custom-properties" xmlns:vt="http://schemas.openxmlformats.org/officeDocument/2006/docPropsVTypes"/>
</file>