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pStyle w:val="Heading2"/>
      </w:pPr>
      <w:r>
        <w:rPr>
          <w:b/>
        </w:rPr>
        <w:t>Vad betyder det att det sociala och kulturella systemet ska bidra till ett hållbart samhälle?</w:t>
      </w:r>
    </w:p>
    <w:p>
      <w:pPr/>
      <w:r>
        <w:t>Att människor kan leva goda liv tillsammans, på ett sätt som håller över tid. Det innebär att ingen hamnar under den sociala grunden, att människor kan lita på varandra och känna att de hör till, och att samhället kan hantera olikheter och motsättningar utan att någon stängs ute.</w:t>
      </w:r>
    </w:p>
    <w:p>
      <w:pPr/>
      <w:r>
        <w:t>Det sociala systemet är också det som gör omställningen möjlig. Tekniska lösningar och politiska beslut räcker inte om människor inte litar på varandra, inte uppfattar förändringen som rättvis eller inte kan föreställa sig ett annat sätt att leva.</w:t>
      </w:r>
    </w:p>
    <w:p>
      <w:pPr>
        <w:pStyle w:val="Heading2"/>
      </w:pPr>
      <w:r>
        <w:rPr>
          <w:b/>
        </w:rPr>
        <w:t>Räcker det inte med teknik och ekonomi?</w:t>
      </w:r>
    </w:p>
    <w:p>
      <w:pPr/>
      <w:r>
        <w:t>Nej. Teknik kan göra det mesta effektivare, och ekonomiska styrmedel kan ändra priser. Men en reform som uppfattas som orättvis får inte stöd, hur bra den än ser ut på papperet. Och en teknik som gör något billigare kan leda till att vi använder mer av det.</w:t>
      </w:r>
    </w:p>
    <w:p>
      <w:pPr/>
      <w:r>
        <w:t>Det som avgör är ofta vad vi värderar, om vi litar på varandra och om vi ser förändringen som vår egen. Det är frågor för det sociala och kulturella systemet.</w:t>
      </w:r>
    </w:p>
    <w:p>
      <w:pPr>
        <w:pStyle w:val="Heading2"/>
      </w:pPr>
      <w:r>
        <w:rPr>
          <w:b/>
        </w:rPr>
        <w:t>Hur hänger det sociala ihop med naturen, ekonomin och demokratin?</w:t>
      </w:r>
    </w:p>
    <w:p>
      <w:pPr/>
      <w:r>
        <w:t>På alla håll samtidigt. Naturen sätter ramarna för hur vi kan tillgodose våra behov. Ekonomin organiserar arbetet och fördelar resurserna, och därmed många av människors livsvillkor. Demokratin avgör de gemensamma reglerna och är samhällets sätt att hantera spänningar.</w:t>
      </w:r>
    </w:p>
    <w:p>
      <w:pPr/>
      <w:r>
        <w:t>Samtidigt påverkar det sociala alla de andra. Våra normer styr vad vi konsumerar och därmed hur hårt naturen belastas. Tillit gör ekonomin billigare och demokratin starkare. Och ojämlika livsvillkor kan bli politiska spänningar som försvårar alla andra beslut.</w:t>
      </w:r>
    </w:p>
    <w:p>
      <w:pPr>
        <w:pStyle w:val="Heading2"/>
      </w:pPr>
      <w:r>
        <w:rPr>
          <w:b/>
        </w:rPr>
        <w:t>Vad behöver förändras?</w:t>
      </w:r>
    </w:p>
    <w:p>
      <w:pPr/>
      <w:r>
        <w:t>Synen på ett gott liv, för det första. Grundbehoven behöver stå i centrum, och ett gott liv behöver kunna mätas i annat än konsumtion. Det betyder att se till att ingen hamnar under grunden, och att utrymmet ovanför fördelas på ett sätt som planeten tål.</w:t>
      </w:r>
    </w:p>
    <w:p>
      <w:pPr/>
      <w:r>
        <w:t>Synen på arbete och bidrag, för det andra. Ömsesidigheten gäller bidraget till grunden, och det obetalda arbetet behöver räknas. Ansvaret för att det finns hållbara arbeten ligger på samhället, inte på den enskilde.</w:t>
      </w:r>
    </w:p>
    <w:p>
      <w:pPr/>
      <w:r>
        <w:t>Och för det tredje omställningens rättvisa. En förändring som ökar orättvisorna eller river tilliten kommer inte att hålla. Bildning, öppenhet och verkliga möjligheter att påverka är förutsättningar för att den ska få stöd.</w:t>
      </w:r>
    </w:p>
    <w:p>
      <w:pPr>
        <w:pStyle w:val="Heading2"/>
      </w:pPr>
      <w:r>
        <w:rPr>
          <w:b/>
        </w:rPr>
        <w:t>Hur vet vi om vi går åt rätt håll?</w:t>
      </w:r>
    </w:p>
    <w:p>
      <w:pPr/>
      <w:r>
        <w:t>Genom att mäta det som spelar roll för människor, inte bara det som syns i BNP. Får alla sina grundbehov mötta? Kan barn få andra möjligheter än sina föräldrar? Litar människor på varandra och på institutionerna? Mår de bra?</w:t>
      </w:r>
    </w:p>
    <w:p>
      <w:pPr/>
      <w:r>
        <w:t>Sådana mått behöver följas över tid och ställas mot de ekologiska gränserna. När utvecklingen går åt fel håll behöver samhället kunna rätta kursen. Hur ekonomins framgång kan mätas på andra sätt än med BNP tas upp i Tillväxt och utveckling i Ekonomiska systemet.</w:t>
      </w:r>
    </w:p>
    <w:p>
      <w:pPr>
        <w:pStyle w:val="Heading2"/>
      </w:pPr>
      <w:r>
        <w:rPr>
          <w:b/>
        </w:rPr>
        <w:t>Vem bestämmer vilken riktning det sociala systemet ska ha?</w:t>
      </w:r>
    </w:p>
    <w:p>
      <w:pPr/>
      <w:r>
        <w:t>Alla och ingen. Normer och kultur formas i miljontals vardagliga möten, och ingen kan beordra fram tillit eller gemenskap. Men vissa har mer inflytande än andra: politiken genom lagar och välfärd, skolan och medierna genom vad de lär ut och lyfter fram, och företagen genom reklam och vad de erbjuder.</w:t>
      </w:r>
    </w:p>
    <w:p>
      <w:pPr/>
      <w:r>
        <w:t>I en demokrati är det i slutändan medborgarna som avgör. Därför hänger det sociala systemets riktning nära ihop med hur väl människor förstår samhället och kan påverka det.</w:t>
      </w:r>
    </w:p>
    <w:p>
      <w:pPr>
        <w:pStyle w:val="Heading2"/>
      </w:pPr>
      <w:r>
        <w:rPr>
          <w:b/>
        </w:rPr>
        <w:t>Så vad är egentligen svaret?</w:t>
      </w:r>
    </w:p>
    <w:p>
      <w:pPr/>
      <w:r>
        <w:t>Ett hållbart socialt och kulturellt system gör det möjligt för människor att leva trygga och meningsfulla liv, bidra på olika sätt och hantera olikheter utan att någon lämnas utanför. Grunden är att alla får sina grundbehov mötta, och att vi är skyldiga varandra just det: att bidra till grunden om vi kan.</w:t>
      </w:r>
    </w:p>
    <w:p>
      <w:pPr/>
      <w:r>
        <w:t>Det sociala systemet är inte en bisak i omställningen. Det är där den blir möjlig eller omöjlig. Tillit, rättvisa och en gemensam bild av ett gott liv avgör om de tekniska och ekonomiska förändringarna får stöd.</w:t>
      </w:r>
    </w:p>
    <w:p>
      <w:pPr/>
      <w:r>
        <w:rPr>
          <w:b/>
        </w:rPr>
        <w:t>Frågan är inte hur vi får människor att anpassa sig till omställningen, utan hur vi bygger ett samhälle där det är lätt att leva gott tillsammans inom planetens gränser.</w:t>
      </w:r>
    </w:p>
    <w:p>
      <w:pPr>
        <w:pStyle w:val="Heading2"/>
      </w:pPr>
      <w:r>
        <w:rPr>
          <w:b/>
        </w:rPr>
        <w:t>Kopplingar till andra delar av samhället</w:t>
      </w:r>
    </w:p>
    <w:p>
      <w:pPr>
        <w:pStyle w:val="ListParagraph"/>
        <w:numPr>
          <w:ilvl w:val="0"/>
          <w:numId w:val="1"/>
        </w:numPr>
      </w:pPr>
      <w:hyperlink r:id="rId12">
        <w:r>
          <w:rPr>
            <w:rStyle w:val="Hyperlink"/>
          </w:rPr>
          <w:t xml:space="preserve">Ekonomin och det hållbara samhället – Ekonomiska systemet</w:t>
        </w:r>
      </w:hyperlink>
    </w:p>
    <w:p>
      <w:pPr>
        <w:pStyle w:val="ListParagraph"/>
        <w:numPr>
          <w:ilvl w:val="0"/>
          <w:numId w:val="1"/>
        </w:numPr>
      </w:pPr>
      <w:hyperlink r:id="rId13">
        <w:r>
          <w:rPr>
            <w:rStyle w:val="Hyperlink"/>
          </w:rPr>
          <w:t xml:space="preserve">Ekologin o det hållbara samhället – Ekologiska systemet</w:t>
        </w:r>
      </w:hyperlink>
    </w:p>
    <w:p>
      <w:pPr>
        <w:pStyle w:val="ListParagraph"/>
        <w:numPr>
          <w:ilvl w:val="0"/>
          <w:numId w:val="1"/>
        </w:numPr>
      </w:pPr>
      <w:hyperlink r:id="rId14">
        <w:r>
          <w:rPr>
            <w:rStyle w:val="Hyperlink"/>
          </w:rPr>
          <w:t xml:space="preserve">Demokratin o det hållbara samhället – Demokratiska systemet</w:t>
        </w:r>
      </w:hyperlink>
    </w:p>
    <w:p>
      <w:pPr>
        <w:pStyle w:val="ListParagraph"/>
        <w:numPr>
          <w:ilvl w:val="0"/>
          <w:numId w:val="1"/>
        </w:numPr>
      </w:pPr>
      <w:hyperlink r:id="rId15">
        <w:r>
          <w:rPr>
            <w:rStyle w:val="Hyperlink"/>
          </w:rPr>
          <w:t xml:space="preserve">Visionen – Vårt samhälle</w:t>
        </w:r>
      </w:hyperlink>
    </w:p>
    <w:p>
      <w:pPr>
        <w:pStyle w:val="ListParagraph"/>
        <w:numPr>
          <w:ilvl w:val="0"/>
          <w:numId w:val="1"/>
        </w:numPr>
      </w:pPr>
      <w:hyperlink r:id="rId16">
        <w:r>
          <w:rPr>
            <w:rStyle w:val="Hyperlink"/>
          </w:rPr>
          <w:t xml:space="preserve">Doughnut Economics – Ramverk</w:t>
        </w:r>
      </w:hyperlink>
    </w:p>
    <w:p>
      <w:pPr>
        <w:pStyle w:val="ListParagraph"/>
        <w:numPr>
          <w:ilvl w:val="0"/>
          <w:numId w:val="1"/>
        </w:numPr>
      </w:pPr>
      <w:hyperlink r:id="rId17">
        <w:r>
          <w:rPr>
            <w:rStyle w:val="Hyperlink"/>
          </w:rPr>
          <w:t xml:space="preserve">Människan</w:t>
        </w:r>
      </w:hyperlink>
    </w:p>
    <w:sectPr/>
  </w:body>
</w:document>
</file>

<file path=word/numbering.xml><?xml version="1.0" encoding="utf-8"?>
<w:numbering xmlns:w="http://schemas.openxmlformats.org/wordprocessingml/2006/main">
  <w:abstractNum w:abstractNumId="0">
    <w:lvl w:ilvl="0">
      <w:start w:val="1"/>
      <w:numFmt w:val="bullet"/>
      <w:lvlText w:val="•"/>
      <w:pPr>
        <w:ind w:left="720" w:hanging="360"/>
      </w:pPr>
      <w:rPr>
        <w:rFonts w:ascii="Arial" w:hAnsi="Arial" w:hint="default"/>
        <w:sz w:val="24"/>
      </w:rPr>
    </w:lvl>
  </w:abstractNum>
  <w:num w:numId="1">
    <w:abstractNumId w:val="0"/>
  </w:num>
</w:numbering>
</file>

<file path=word/styles.xml><?xml version="1.0" encoding="utf-8"?>
<w:styles xmlns:w="http://schemas.openxmlformats.org/wordprocessingml/2006/main">
  <w:style w:type="paragraph" w:default="1" w:styleId="Normal">
    <w:name w:val="Normal"/>
    <w:pPr>
      <w:spacing w:before="0" w:after="200" w:line="360" w:lineRule="auto"/>
    </w:pPr>
    <w:rPr>
      <w:sz w:val="24"/>
      <w:szCs w:val="24"/>
    </w:rPr>
  </w:style>
  <w:style w:type="paragraph" w:styleId="Heading1">
    <w:name w:val="heading 1"/>
    <w:basedOn w:val="Normal"/>
    <w:pPr>
      <w:keepNext/>
      <w:spacing w:before="320" w:after="120" w:line="360" w:lineRule="auto"/>
      <w:outlineLvl w:val="0"/>
    </w:pPr>
    <w:rPr>
      <w:b/>
      <w:sz w:val="36"/>
    </w:rPr>
  </w:style>
  <w:style w:type="paragraph" w:styleId="Heading2">
    <w:name w:val="heading 2"/>
    <w:basedOn w:val="Normal"/>
    <w:pPr>
      <w:keepNext/>
      <w:spacing w:before="280" w:after="120" w:line="360" w:lineRule="auto"/>
      <w:outlineLvl w:val="1"/>
    </w:pPr>
    <w:rPr>
      <w:b/>
      <w:sz w:val="32"/>
    </w:rPr>
  </w:style>
  <w:style w:type="paragraph" w:styleId="ListParagraph">
    <w:name w:val="List Paragraph"/>
    <w:basedOn w:val="Normal"/>
    <w:pPr>
      <w:spacing w:before="0" w:after="120" w:line="360" w:lineRule="auto"/>
    </w:p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sites.google.com/d/14QVbFQiJRCtYD7ZtGj_vXc7KmXcKbV-A/p/1Uj0evxW7g-LzhsuofaQd30cac5-6wuPW/edit" TargetMode="External"/><Relationship Id="rId4" Type="http://schemas.openxmlformats.org/officeDocument/2006/relationships/hyperlink" Target="https://sites.google.com/d/14QVbFQiJRCtYD7ZtGj_vXc7KmXcKbV-A/p/1V-WdlQFCsl56gE9vzInZdHWeSUS3Lnzu/edit" TargetMode="External"/><Relationship Id="rId5" Type="http://schemas.openxmlformats.org/officeDocument/2006/relationships/hyperlink" Target="https://sites.google.com/d/14QVbFQiJRCtYD7ZtGj_vXc7KmXcKbV-A/p/1fWNFfKFP0h0GlZNb7InPMMSU-_LsBPYu/edit" TargetMode="External"/><Relationship Id="rId6" Type="http://schemas.openxmlformats.org/officeDocument/2006/relationships/hyperlink" Target="https://sites.google.com/d/14QVbFQiJRCtYD7ZtGj_vXc7KmXcKbV-A/p/1FX02Os0EuflFIxaKkErpHO5955KUQ92T/edit" TargetMode="External"/><Relationship Id="rId7" Type="http://schemas.openxmlformats.org/officeDocument/2006/relationships/hyperlink" Target="https://sites.google.com/d/14QVbFQiJRCtYD7ZtGj_vXc7KmXcKbV-A/p/1Ynmhr1MI5OQFq0jVg5To06l-VO4HU9Qo/edit" TargetMode="External"/><Relationship Id="rId8" Type="http://schemas.openxmlformats.org/officeDocument/2006/relationships/hyperlink" Target="https://wir2022.wid.world/" TargetMode="External"/><Relationship Id="rId9" Type="http://schemas.openxmlformats.org/officeDocument/2006/relationships/hyperlink" Target="https://www.oxfam.org.uk/mc/qer7km/" TargetMode="External"/><Relationship Id="rId10" Type="http://schemas.openxmlformats.org/officeDocument/2006/relationships/hyperlink" Target="https://news.bloomberglaw.com/tax-insights-and-commentary/countries-agree-to-carve-out-us-business-from-global-minimum-tax" TargetMode="External"/><Relationship Id="rId11" Type="http://schemas.openxmlformats.org/officeDocument/2006/relationships/hyperlink" Target="https://www.thenassauguardian.com/business/eu-report-highlights-benefits-flaws-of-global-minimum-corporate-tax/article_e0a876e8-7269-11ee-b132-0b13cf217668.html" TargetMode="External"/><Relationship Id="rId12" Type="http://schemas.openxmlformats.org/officeDocument/2006/relationships/hyperlink" Target="https://sites.google.com/d/14QVbFQiJRCtYD7ZtGj_vXc7KmXcKbV-A/p/15snEgpypzFYjfG00PKTuviL3a3lkQvCq/edit" TargetMode="External"/><Relationship Id="rId13" Type="http://schemas.openxmlformats.org/officeDocument/2006/relationships/hyperlink" Target="https://sites.google.com/d/14QVbFQiJRCtYD7ZtGj_vXc7KmXcKbV-A/p/1Rbje8ICwbEO_MEGyFoCChqFFzpl1meMi/edit" TargetMode="External"/><Relationship Id="rId14" Type="http://schemas.openxmlformats.org/officeDocument/2006/relationships/hyperlink" Target="https://sites.google.com/d/14QVbFQiJRCtYD7ZtGj_vXc7KmXcKbV-A/p/1omlPkrrnZ0Bn_WUNuFzX6JqvXaaYLOYb/edit" TargetMode="External"/><Relationship Id="rId15" Type="http://schemas.openxmlformats.org/officeDocument/2006/relationships/hyperlink" Target="https://sites.google.com/d/14QVbFQiJRCtYD7ZtGj_vXc7KmXcKbV-A/p/17HDoRw4fcsp5fij0ZyP1rl13aoEw34ik/edit" TargetMode="External"/><Relationship Id="rId16" Type="http://schemas.openxmlformats.org/officeDocument/2006/relationships/hyperlink" Target="https://sites.google.com/d/14QVbFQiJRCtYD7ZtGj_vXc7KmXcKbV-A/p/1_Vr-ZRvJC8EkKoAG4bcila6anYiHdNXj/edit" TargetMode="External"/><Relationship Id="rId17" Type="http://schemas.openxmlformats.org/officeDocument/2006/relationships/hyperlink" Target="https://sites.google.com/d/14QVbFQiJRCtYD7ZtGj_vXc7KmXcKbV-A/p/1tsZHe91Aiz79JnCUVipaRwY8UG6Ulfng/edit" TargetMode="External"/></Relationships>
</file>