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t>Samhället är stort och krångligt. Det är lätt att se delarna, men svårare att se hur de hänger ihop. Den här sidan bygger upp bilden av vårt samhälle steg för steg. Varje steg lägger till en ny del, och sist ser du hela Samhällskartan.</w:t>
      </w:r>
    </w:p>
    <w:p>
      <w:r>
        <w:rPr/>
        <w:t>Du behöver inte läsa allt på en gång. Varje steg har länkar vidare om du vill veta mer.</w:t>
      </w:r>
    </w:p>
    <w:p>
      <w:pPr>
        <w:pStyle w:val="Heading2"/>
      </w:pPr>
      <w:r>
        <w:rPr/>
        <w:t>Vart är vi på väg?</w:t>
      </w:r>
    </w:p>
    <w:p>
      <w:r>
        <w:rPr/>
        <w:t>Mot ett hållbart samhälle: ett gott liv för alla, inom planetens gränser. Det är visionen, och den är startpunkten för allt annat på den här webbplatsen.</w:t>
      </w:r>
    </w:p>
    <w:p>
      <w:r>
        <w:rPr/>
        <w:t>Visionen har två kanter. Den ena är en social grund som ingen människa ska behöva hamna under. Den andra är ett ekologiskt tak som ingen generation får bryta igenom. Mellan dem finns det utrymme där ett gott liv är möjligt för alla.</w:t>
      </w:r>
    </w:p>
    <w:p>
      <w:r>
        <w:rPr/>
        <w:t xml:space="preserve">Visionen säger vart vi ska, men inte hur vi tar oss dit. Varför den kan vara gemensam för alla, oavsett politisk hemvist, beskrivs på sidan </w:t>
      </w:r>
      <w:hyperlink r:id="rId9">
        <w:r>
          <w:rPr>
            <w:rFonts w:ascii="Helvetica Neue" w:hAnsi="Helvetica Neue" w:eastAsia="Helvetica Neue"/>
            <w:color w:val="1155CC"/>
            <w:u w:val="none"/>
          </w:rPr>
          <w:t xml:space="preserve">Visionen</w:t>
        </w:r>
      </w:hyperlink>
      <w:r>
        <w:rPr/>
        <w:t>.</w:t>
      </w:r>
    </w:p>
    <w:p>
      <w:pPr>
        <w:pStyle w:val="Heading2"/>
      </w:pPr>
      <w:r>
        <w:rPr/>
        <w:t>Vad sätter gränserna?</w:t>
      </w:r>
    </w:p>
    <w:p>
      <w:r>
        <w:rPr/>
        <w:t>Planeten. Allt vi gör, att äta, bo, resa och producera, bygger på att naturen fungerar: ett stabilt klimat, ren luft och rent vatten, bördig jord och en levande mångfald av arter.</w:t>
      </w:r>
    </w:p>
    <w:p>
      <w:r>
        <w:rPr/>
        <w:t xml:space="preserve">Forskare har pekat ut nio processer som tillsammans håller jorden stabil. De kallas de </w:t>
      </w:r>
      <w:hyperlink r:id="rId10">
        <w:r>
          <w:rPr>
            <w:rFonts w:ascii="Helvetica Neue" w:hAnsi="Helvetica Neue" w:eastAsia="Helvetica Neue"/>
            <w:color w:val="1155CC"/>
            <w:u w:val="none"/>
          </w:rPr>
          <w:t xml:space="preserve">planetära gränserna</w:t>
        </w:r>
      </w:hyperlink>
      <w:r>
        <w:rPr/>
        <w:t>. Enligt den senaste sammanställningen, från 2025, är sju av de nio redan överskridna. Det betyder inte att katastrofen är här, men att vi har lämnat det område där riskerna är små.</w:t>
      </w:r>
    </w:p>
    <w:p>
      <w:r>
        <w:rPr/>
        <w:t>Det här är kartans yttersta ram. Allt annat i samhället ryms inuti den.</w:t>
      </w:r>
    </w:p>
    <w:p>
      <w:pPr>
        <w:pStyle w:val="Heading2"/>
      </w:pPr>
      <w:r>
        <w:rPr/>
        <w:t>Vad behöver människor?</w:t>
      </w:r>
    </w:p>
    <w:p>
      <w:r>
        <w:rPr/>
        <w:t xml:space="preserve">Ungefär samma saker överallt: mat, vatten, bostad, hälsa, trygghet, relationer, lärande och att få vara delaktig. På den här webbplatsen kallas det </w:t>
      </w:r>
      <w:r>
        <w:rPr>
          <w:b/>
        </w:rPr>
        <w:t>grundbehov</w:t>
      </w:r>
      <w:r>
        <w:rPr/>
        <w:t>. Tillsammans bildar de den sociala grunden.</w:t>
      </w:r>
    </w:p>
    <w:p>
      <w:r>
        <w:rPr/>
        <w:t xml:space="preserve">Grundbehoven är få, men sätten att tillgodose dem är många. Det är där hållbarheten avgörs. Forskningen visar att planeten räcker till grunden för alla. Men inget land klarar i dag att möta invånarnas grundbehov på ett sätt som skulle vara hållbart om alla levde så. Mer om det finns på sidan </w:t>
      </w:r>
      <w:hyperlink r:id="rId11">
        <w:r>
          <w:rPr>
            <w:rFonts w:ascii="Helvetica Neue" w:hAnsi="Helvetica Neue" w:eastAsia="Helvetica Neue"/>
            <w:color w:val="1155CC"/>
            <w:u w:val="none"/>
          </w:rPr>
          <w:t xml:space="preserve">Gott liv</w:t>
        </w:r>
      </w:hyperlink>
      <w:r>
        <w:rPr/>
        <w:t>.</w:t>
      </w:r>
    </w:p>
    <w:p>
      <w:r>
        <w:rPr/>
        <w:t xml:space="preserve">Därför har </w:t>
      </w:r>
      <w:hyperlink r:id="rId12">
        <w:r>
          <w:rPr>
            <w:rFonts w:ascii="Helvetica Neue" w:hAnsi="Helvetica Neue" w:eastAsia="Helvetica Neue"/>
            <w:color w:val="1155CC"/>
            <w:u w:val="none"/>
          </w:rPr>
          <w:t xml:space="preserve">Människan</w:t>
        </w:r>
      </w:hyperlink>
      <w:r>
        <w:rPr/>
        <w:t xml:space="preserve"> en egen sida. Hon är inte ett eget system, utan finns i alla. Samhället finns till för människor, och det är människor som formar det.</w:t>
      </w:r>
    </w:p>
    <w:p>
      <w:pPr>
        <w:pStyle w:val="Heading2"/>
      </w:pPr>
      <w:r>
        <w:rPr/>
        <w:t>Hur är samhället organiserat?</w:t>
      </w:r>
    </w:p>
    <w:p>
      <w:r>
        <w:rPr/>
        <w:t>I fyra system som bygger på varandra. För att tillgodose våra behov har vi byggt upp ett samhälle med många delar. Här delas de in i fyra samhällssystem. Inget av dem är viktigare än de andra, och inget klarar sig utan de andra.</w:t>
      </w:r>
    </w:p>
    <w:p>
      <w:r>
        <w:rPr/>
        <w:t xml:space="preserve">Det </w:t>
      </w:r>
      <w:hyperlink r:id="rId13">
        <w:r>
          <w:rPr>
            <w:rFonts w:ascii="Helvetica Neue" w:hAnsi="Helvetica Neue" w:eastAsia="Helvetica Neue"/>
            <w:color w:val="1155CC"/>
            <w:u w:val="none"/>
          </w:rPr>
          <w:t xml:space="preserve">ekologiska systemet</w:t>
        </w:r>
      </w:hyperlink>
      <w:r>
        <w:rPr/>
        <w:t xml:space="preserve"> är grunden. Det är naturen vi lever av och i: kretsloppen, resurserna och den mångfald som håller allt igång. Utan det fungerar inget av de andra.</w:t>
      </w:r>
    </w:p>
    <w:p>
      <w:r>
        <w:rPr/>
        <w:t xml:space="preserve">Det </w:t>
      </w:r>
      <w:hyperlink r:id="rId14">
        <w:r>
          <w:rPr>
            <w:rFonts w:ascii="Helvetica Neue" w:hAnsi="Helvetica Neue" w:eastAsia="Helvetica Neue"/>
            <w:color w:val="1155CC"/>
            <w:u w:val="none"/>
          </w:rPr>
          <w:t xml:space="preserve">ekonomiska systemet</w:t>
        </w:r>
      </w:hyperlink>
      <w:r>
        <w:rPr/>
        <w:t xml:space="preserve"> organiserar arbete, produktion och fördelning. Det är där naturens resurser blir till mat, bostäder och tjänster, och där de flesta får sin försörjning.</w:t>
      </w:r>
    </w:p>
    <w:p>
      <w:r>
        <w:rPr/>
        <w:t xml:space="preserve">Det </w:t>
      </w:r>
      <w:hyperlink r:id="rId15">
        <w:r>
          <w:rPr>
            <w:rFonts w:ascii="Helvetica Neue" w:hAnsi="Helvetica Neue" w:eastAsia="Helvetica Neue"/>
            <w:color w:val="1155CC"/>
            <w:u w:val="none"/>
          </w:rPr>
          <w:t xml:space="preserve">sociala och kulturella systemet</w:t>
        </w:r>
      </w:hyperlink>
      <w:r>
        <w:rPr/>
        <w:t xml:space="preserve"> handlar om relationer, normer, kultur och tillit. Det avgör vad vi menar med ett gott liv och om vi litar på varandra tillräckligt för att göra saker tillsammans.</w:t>
      </w:r>
    </w:p>
    <w:p>
      <w:r>
        <w:rPr/>
        <w:t xml:space="preserve">Det </w:t>
      </w:r>
      <w:hyperlink r:id="rId16">
        <w:r>
          <w:rPr>
            <w:rFonts w:ascii="Helvetica Neue" w:hAnsi="Helvetica Neue" w:eastAsia="Helvetica Neue"/>
            <w:color w:val="1155CC"/>
            <w:u w:val="none"/>
          </w:rPr>
          <w:t xml:space="preserve">demokratiska systemet</w:t>
        </w:r>
      </w:hyperlink>
      <w:r>
        <w:rPr/>
        <w:t xml:space="preserve"> är där vi bestämmer gemensamt. Det sätter reglerna för de andra systemen och avgör vilken riktning samhället tar.</w:t>
      </w:r>
    </w:p>
    <w:p>
      <w:pPr>
        <w:pStyle w:val="Heading2"/>
      </w:pPr>
      <w:r>
        <w:rPr/>
        <w:t>Hur hänger delarna ihop?</w:t>
      </w:r>
    </w:p>
    <w:p>
      <w:r>
        <w:rPr/>
        <w:t>Tätare än det verkar. En förändring i ett system får nästan alltid följder i de andra.</w:t>
      </w:r>
    </w:p>
    <w:p>
      <w:r>
        <w:rPr/>
        <w:t>Ta ett exempel. I dag behöver ekonomin växa för att arbetstillfällena ska räcka. Arbetet ger inte bara inkomst utan också identitet och gemenskap, så när jobben försvinner blir det en social fråga. Därför vinner den som lovar jobb och tillväxt val. Och tillväxten har hittills krävt allt mer energi och material, som tas ur naturen. Fyra system, en enda kedja.</w:t>
      </w:r>
    </w:p>
    <w:p>
      <w:r>
        <w:rPr/>
        <w:t>Kedjan går åt andra hållet också. När naturen tar skada, till exempel genom torka eller översvämningar, slår det mot ekonomin, mot människors trygghet och mot förtroendet för dem som styr.</w:t>
      </w:r>
    </w:p>
    <w:p>
      <w:r>
        <w:rPr/>
        <w:t>Därför går det sällan att lösa ett problem i ett system i taget. Den som bara ser en del riskerar att flytta problemet i stället för att lösa det.</w:t>
      </w:r>
    </w:p>
    <w:p>
      <w:pPr>
        <w:pStyle w:val="Heading2"/>
      </w:pPr>
      <w:r>
        <w:rPr/>
        <w:t>Varför är det så svårt att ändra?</w:t>
      </w:r>
    </w:p>
    <w:p>
      <w:r>
        <w:rPr/>
        <w:t>För att felen sitter i hur systemen fungerar, inte i att människor är onda eller dumma. Fyra mönster återkommer i alla fyra systemen:</w:t>
      </w:r>
    </w:p>
    <w:p>
      <w:pPr>
        <w:pStyle w:val="ListBullet"/>
      </w:pPr>
      <w:r>
        <w:rPr>
          <w:b/>
        </w:rPr>
        <w:t>Kortsiktighet.</w:t>
      </w:r>
      <w:r>
        <w:rPr/>
        <w:t xml:space="preserve"> Valperioder, kvartalsrapporter och budgetår belönar det som syns snabbt, medan kostnaderna kommer senare.</w:t>
      </w:r>
    </w:p>
    <w:p>
      <w:pPr>
        <w:pStyle w:val="ListBullet"/>
      </w:pPr>
      <w:r>
        <w:rPr>
          <w:b/>
        </w:rPr>
        <w:t>Externalisering.</w:t>
      </w:r>
      <w:r>
        <w:rPr/>
        <w:t xml:space="preserve"> Kostnader skjuts över på andra, på naturen, andra länder eller kommande generationer, och syns därför inte i priset.</w:t>
      </w:r>
    </w:p>
    <w:p>
      <w:pPr>
        <w:pStyle w:val="ListBullet"/>
      </w:pPr>
      <w:r>
        <w:rPr>
          <w:b/>
        </w:rPr>
        <w:t>Maktobalans.</w:t>
      </w:r>
      <w:r>
        <w:rPr/>
        <w:t xml:space="preserve"> De som tjänar på dagens ordning har ofta mer inflytande än de som får betala för den.</w:t>
      </w:r>
    </w:p>
    <w:p>
      <w:pPr>
        <w:pStyle w:val="ListBullet"/>
      </w:pPr>
      <w:r>
        <w:rPr>
          <w:b/>
        </w:rPr>
        <w:t>Silotänkande.</w:t>
      </w:r>
      <w:r>
        <w:rPr/>
        <w:t xml:space="preserve"> Varje myndighet, bransch och departement ansvarar för sin del, men ingen ansvarar för helheten.</w:t>
      </w:r>
    </w:p>
    <w:p>
      <w:r>
        <w:rPr/>
        <w:t>Mönstren förstärker varandra. Det som är lönsamt på kort sikt och vars kostnader kan skjutas över på andra blir gjort, och den som har makt kan hålla det så.</w:t>
      </w:r>
    </w:p>
    <w:p>
      <w:pPr>
        <w:pStyle w:val="Heading2"/>
      </w:pPr>
      <w:r>
        <w:rPr/>
        <w:t>Vad behöver förändras?</w:t>
      </w:r>
    </w:p>
    <w:p>
      <w:r>
        <w:rPr/>
        <w:t>Riktningen, mer än enskilda detaljer. Fel som sitter i systemen går inte att rätta med enstaka reformer. Det krävs ett skifte i vad systemen prioriterar. Fem förbättringar återkommer genom hela webbplatsen:</w:t>
      </w:r>
    </w:p>
    <w:p>
      <w:pPr>
        <w:pStyle w:val="ListBullet"/>
      </w:pPr>
      <w:r>
        <w:rPr/>
        <w:t>Helhet före delar.</w:t>
      </w:r>
    </w:p>
    <w:p>
      <w:pPr>
        <w:pStyle w:val="ListBullet"/>
      </w:pPr>
      <w:r>
        <w:rPr/>
        <w:t>Lång sikt före kort sikt.</w:t>
      </w:r>
    </w:p>
    <w:p>
      <w:pPr>
        <w:pStyle w:val="ListBullet"/>
      </w:pPr>
      <w:r>
        <w:rPr/>
        <w:t>Ansvar före externalisering.</w:t>
      </w:r>
    </w:p>
    <w:p>
      <w:pPr>
        <w:pStyle w:val="ListBullet"/>
      </w:pPr>
      <w:r>
        <w:rPr/>
        <w:t>Delaktighet före maktkoncentration.</w:t>
      </w:r>
    </w:p>
    <w:p>
      <w:pPr>
        <w:pStyle w:val="ListBullet"/>
      </w:pPr>
      <w:r>
        <w:rPr/>
        <w:t>Regenerering före utarmning, det vill säga att naturen får återhämta sig och byggas upp i stället för att tömmas.</w:t>
      </w:r>
    </w:p>
    <w:p>
      <w:r>
        <w:rPr/>
        <w:t xml:space="preserve">Här föreslås inte vilken politik som ska föras för att nå dit. Det är demokratins uppgift, och partierna konkurrerar om vägen. Det som tas upp är hur riktningen kan bli synlig och granskbar, så att väljarna kan se vart vägen leder. Det beskrivs på sidan </w:t>
      </w:r>
      <w:hyperlink r:id="rId17">
        <w:r>
          <w:rPr>
            <w:rFonts w:ascii="Helvetica Neue" w:hAnsi="Helvetica Neue" w:eastAsia="Helvetica Neue"/>
            <w:color w:val="1155CC"/>
            <w:u w:val="none"/>
          </w:rPr>
          <w:t xml:space="preserve">Val o partier</w:t>
        </w:r>
      </w:hyperlink>
      <w:r>
        <w:rPr/>
        <w:t>.</w:t>
      </w:r>
    </w:p>
    <w:p>
      <w:pPr>
        <w:pStyle w:val="Heading2"/>
      </w:pPr>
      <w:r>
        <w:rPr/>
        <w:t>Hur ser helheten ut?</w:t>
      </w:r>
    </w:p>
    <w:p>
      <w:r>
        <w:rPr/>
        <w:t>[BILD: Samhällskartan, hela kartan]</w:t>
      </w:r>
    </w:p>
    <w:p>
      <w:r>
        <w:rPr/>
        <w:t>Så här ser hela bilden ut. I mitten står hållbarheten, med den sociala grunden och det ekologiska taket. Runt den finns de fyra samhällssystemen och pilarna som visar sambanden mellan dem. Allt omsluts av planetens gränser. Till vänster står bristerna i dagens system och till höger de förbättringar vi behöver. Längst ner finns Ramverket, med FN:s globala mål och Doughnut Economics, och en ruta om hur förändringar sprids genom systemen över tid.</w:t>
      </w:r>
    </w:p>
    <w:p>
      <w:r>
        <w:rPr/>
        <w:t xml:space="preserve">Härifrån kan du gå vidare på två sätt. </w:t>
      </w:r>
      <w:hyperlink r:id="rId18">
        <w:r>
          <w:rPr>
            <w:rFonts w:ascii="Helvetica Neue" w:hAnsi="Helvetica Neue" w:eastAsia="Helvetica Neue"/>
            <w:color w:val="1155CC"/>
            <w:u w:val="none"/>
          </w:rPr>
          <w:t xml:space="preserve">Samhällskartan</w:t>
        </w:r>
      </w:hyperlink>
      <w:r>
        <w:rPr/>
        <w:t xml:space="preserve"> förklarar kartan del för del. I </w:t>
      </w:r>
      <w:hyperlink r:id="rId24">
        <w:r>
          <w:rPr>
            <w:rFonts w:ascii="Helvetica Neue" w:hAnsi="Helvetica Neue" w:eastAsia="Helvetica Neue"/>
            <w:color w:val="1155CC"/>
            <w:u w:val="none"/>
          </w:rPr>
          <w:t xml:space="preserve">Samhällsutforskaren</w:t>
        </w:r>
      </w:hyperlink>
      <w:r>
        <w:rPr/>
        <w:t xml:space="preserve"> väljer du ett system och en fråga som intresserar dig, och börjar där.</w:t>
      </w:r>
    </w:p>
    <w:p>
      <w:r>
        <w:rPr>
          <w:b/>
        </w:rPr>
        <w:t>Frågan är inte vilket system som ska lösa problemen, utan hur alla fyra kan dra åt samma håll.</w:t>
      </w:r>
    </w:p>
    <w:p>
      <w:pPr>
        <w:pStyle w:val="Heading2"/>
      </w:pPr>
      <w:r>
        <w:rPr/>
        <w:t>Kopplingar till andra delar av samhället</w:t>
      </w:r>
    </w:p>
    <w:p>
      <w:pPr>
        <w:pStyle w:val="ListBullet"/>
      </w:pPr>
      <w:hyperlink r:id="rId13">
        <w:r>
          <w:rPr>
            <w:rFonts w:ascii="Helvetica Neue" w:hAnsi="Helvetica Neue" w:eastAsia="Helvetica Neue"/>
            <w:color w:val="1155CC"/>
            <w:u w:val="none"/>
          </w:rPr>
          <w:t xml:space="preserve">Ekologiska systemet</w:t>
        </w:r>
      </w:hyperlink>
    </w:p>
    <w:p>
      <w:pPr>
        <w:pStyle w:val="ListBullet"/>
      </w:pPr>
      <w:hyperlink r:id="rId14">
        <w:r>
          <w:rPr>
            <w:rFonts w:ascii="Helvetica Neue" w:hAnsi="Helvetica Neue" w:eastAsia="Helvetica Neue"/>
            <w:color w:val="1155CC"/>
            <w:u w:val="none"/>
          </w:rPr>
          <w:t xml:space="preserve">Ekonomiska systemet</w:t>
        </w:r>
      </w:hyperlink>
    </w:p>
    <w:p>
      <w:pPr>
        <w:pStyle w:val="ListBullet"/>
      </w:pPr>
      <w:hyperlink r:id="rId15">
        <w:r>
          <w:rPr>
            <w:rFonts w:ascii="Helvetica Neue" w:hAnsi="Helvetica Neue" w:eastAsia="Helvetica Neue"/>
            <w:color w:val="1155CC"/>
            <w:u w:val="none"/>
          </w:rPr>
          <w:t xml:space="preserve">Sociala o kulturella systemet</w:t>
        </w:r>
      </w:hyperlink>
    </w:p>
    <w:p>
      <w:pPr>
        <w:pStyle w:val="ListBullet"/>
      </w:pPr>
      <w:hyperlink r:id="rId16">
        <w:r>
          <w:rPr>
            <w:rFonts w:ascii="Helvetica Neue" w:hAnsi="Helvetica Neue" w:eastAsia="Helvetica Neue"/>
            <w:color w:val="1155CC"/>
            <w:u w:val="none"/>
          </w:rPr>
          <w:t xml:space="preserve">Demokratiska systemet</w:t>
        </w:r>
      </w:hyperlink>
    </w:p>
    <w:p>
      <w:pPr>
        <w:pStyle w:val="ListBullet"/>
      </w:pPr>
      <w:hyperlink r:id="rId12">
        <w:r>
          <w:rPr>
            <w:rFonts w:ascii="Helvetica Neue" w:hAnsi="Helvetica Neue" w:eastAsia="Helvetica Neue"/>
            <w:color w:val="1155CC"/>
            <w:u w:val="none"/>
          </w:rPr>
          <w:t xml:space="preserve">Människan</w:t>
        </w:r>
      </w:hyperlink>
    </w:p>
    <w:p>
      <w:pPr>
        <w:pStyle w:val="ListBullet"/>
      </w:pPr>
      <w:hyperlink r:id="rId19">
        <w:r>
          <w:rPr>
            <w:rFonts w:ascii="Helvetica Neue" w:hAnsi="Helvetica Neue" w:eastAsia="Helvetica Neue"/>
            <w:color w:val="1155CC"/>
            <w:u w:val="none"/>
          </w:rPr>
          <w:t xml:space="preserve">Ramverk</w:t>
        </w:r>
      </w:hyperlink>
    </w:p>
    <w:p>
      <w:pPr>
        <w:pStyle w:val="ListBullet"/>
      </w:pPr>
      <w:hyperlink r:id="rId10">
        <w:r>
          <w:rPr>
            <w:rFonts w:ascii="Helvetica Neue" w:hAnsi="Helvetica Neue" w:eastAsia="Helvetica Neue"/>
            <w:color w:val="1155CC"/>
            <w:u w:val="none"/>
          </w:rPr>
          <w:t xml:space="preserve">Planetära gränser – Ramverk</w:t>
        </w:r>
      </w:hyperlink>
    </w:p>
    <w:p>
      <w:pPr>
        <w:pStyle w:val="ListBullet"/>
      </w:pPr>
      <w:hyperlink r:id="rId20">
        <w:r>
          <w:rPr>
            <w:rFonts w:ascii="Helvetica Neue" w:hAnsi="Helvetica Neue" w:eastAsia="Helvetica Neue"/>
            <w:color w:val="1155CC"/>
            <w:u w:val="none"/>
          </w:rPr>
          <w:t xml:space="preserve">Doughnut Economics – Ramverk</w:t>
        </w:r>
      </w:hyperlink>
    </w:p>
    <w:p>
      <w:pPr>
        <w:pStyle w:val="Heading2"/>
      </w:pPr>
      <w:r>
        <w:rPr/>
        <w:t>Externa källor</w:t>
      </w:r>
    </w:p>
    <w:p>
      <w:pPr>
        <w:pStyle w:val="ListBullet"/>
      </w:pPr>
      <w:hyperlink r:id="rId21">
        <w:r>
          <w:rPr>
            <w:rFonts w:ascii="Helvetica Neue" w:hAnsi="Helvetica Neue" w:eastAsia="Helvetica Neue"/>
            <w:color w:val="1155CC"/>
            <w:u w:val="none"/>
          </w:rPr>
          <w:t xml:space="preserve">Stockholm Resilience Centre, Planetary Health Check: sju av nio gränser överskridna (2025)</w:t>
        </w:r>
      </w:hyperlink>
    </w:p>
    <w:p>
      <w:pPr>
        <w:pStyle w:val="ListBullet"/>
      </w:pPr>
      <w:hyperlink r:id="rId22">
        <w:r>
          <w:rPr>
            <w:rFonts w:ascii="Helvetica Neue" w:hAnsi="Helvetica Neue" w:eastAsia="Helvetica Neue"/>
            <w:color w:val="1155CC"/>
            <w:u w:val="none"/>
          </w:rPr>
          <w:t xml:space="preserve">O'Neill m.fl., A good life for all within planetary boundaries (Nature Sustainability, 2018)</w:t>
        </w:r>
      </w:hyperlink>
    </w:p>
    <w:p>
      <w:pPr>
        <w:pStyle w:val="ListBullet"/>
      </w:pPr>
      <w:hyperlink r:id="rId23">
        <w:r>
          <w:rPr>
            <w:rFonts w:ascii="Helvetica Neue" w:hAnsi="Helvetica Neue" w:eastAsia="Helvetica Neue"/>
            <w:color w:val="1155CC"/>
            <w:u w:val="none"/>
          </w:rPr>
          <w:t xml:space="preserve">UNEP International Resource Panel, Global Resources Outlook (2024)</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elvetica Neue" w:hAnsi="Helvetica Neue" w:eastAsia="Helvetica Neue"/>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Helvetica Neue" w:hAnsi="Helvetica Neue" w:eastAsia="Helvetica Neue"/>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Helvetica Neue" w:hAnsi="Helvetica Neue" w:eastAsia="Helvetica Neue"/>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ites.google.com/d/14QVbFQiJRCtYD7ZtGj_vXc7KmXcKbV-A/p/17HDoRw4fcsp5fij0ZyP1rl13aoEw34ik/edit" TargetMode="External"/><Relationship Id="rId10" Type="http://schemas.openxmlformats.org/officeDocument/2006/relationships/hyperlink" Target="https://sites.google.com/d/14QVbFQiJRCtYD7ZtGj_vXc7KmXcKbV-A/p/1930HNSkqPChxFe6ayVssJLPJXSUcsiXw/edit" TargetMode="External"/><Relationship Id="rId11" Type="http://schemas.openxmlformats.org/officeDocument/2006/relationships/hyperlink" Target="https://sites.google.com/d/14QVbFQiJRCtYD7ZtGj_vXc7KmXcKbV-A/p/1R1rwq7bey9RiW-_Q7a-zCheWlonvO3Cg/edit" TargetMode="External"/><Relationship Id="rId12" Type="http://schemas.openxmlformats.org/officeDocument/2006/relationships/hyperlink" Target="https://sites.google.com/d/14QVbFQiJRCtYD7ZtGj_vXc7KmXcKbV-A/p/1tsZHe91Aiz79JnCUVipaRwY8UG6Ulfng/edit" TargetMode="External"/><Relationship Id="rId13" Type="http://schemas.openxmlformats.org/officeDocument/2006/relationships/hyperlink" Target="https://sites.google.com/d/14QVbFQiJRCtYD7ZtGj_vXc7KmXcKbV-A/p/1RaojSe7n1m3vgnH-hWnzdM2A_YRZURcp/edit" TargetMode="External"/><Relationship Id="rId14" Type="http://schemas.openxmlformats.org/officeDocument/2006/relationships/hyperlink" Target="https://sites.google.com/d/14QVbFQiJRCtYD7ZtGj_vXc7KmXcKbV-A/p/1d-K-9gPpiZ0TjNhx9klWtiMYkVKsCyP5/edit" TargetMode="External"/><Relationship Id="rId15" Type="http://schemas.openxmlformats.org/officeDocument/2006/relationships/hyperlink" Target="https://sites.google.com/d/14QVbFQiJRCtYD7ZtGj_vXc7KmXcKbV-A/p/1iiwci1UqEOLZ3RtcXVA1KXsis4mRj0vv/edit" TargetMode="External"/><Relationship Id="rId16" Type="http://schemas.openxmlformats.org/officeDocument/2006/relationships/hyperlink" Target="https://sites.google.com/d/14QVbFQiJRCtYD7ZtGj_vXc7KmXcKbV-A/p/1duS_NLSH_A9VyDpjhQZErA56-unfu4oc/edit" TargetMode="External"/><Relationship Id="rId17" Type="http://schemas.openxmlformats.org/officeDocument/2006/relationships/hyperlink" Target="https://sites.google.com/d/14QVbFQiJRCtYD7ZtGj_vXc7KmXcKbV-A/p/1dHjSSlTvpRIfMtID3BZxppvkycqBPJ03/edit" TargetMode="External"/><Relationship Id="rId18" Type="http://schemas.openxmlformats.org/officeDocument/2006/relationships/hyperlink" Target="https://sites.google.com/d/14QVbFQiJRCtYD7ZtGj_vXc7KmXcKbV-A/p/134seNwGbrXKtoV9J-1kmQgIpUfDwQQWH/edit" TargetMode="External"/><Relationship Id="rId19" Type="http://schemas.openxmlformats.org/officeDocument/2006/relationships/hyperlink" Target="https://sites.google.com/d/14QVbFQiJRCtYD7ZtGj_vXc7KmXcKbV-A/p/1ca7A5VrFv_qtAzW10samn1SbD6C3ypMX/edit" TargetMode="External"/><Relationship Id="rId20" Type="http://schemas.openxmlformats.org/officeDocument/2006/relationships/hyperlink" Target="https://sites.google.com/d/14QVbFQiJRCtYD7ZtGj_vXc7KmXcKbV-A/p/1_Vr-ZRvJC8EkKoAG4bcila6anYiHdNXj/edit" TargetMode="External"/><Relationship Id="rId21" Type="http://schemas.openxmlformats.org/officeDocument/2006/relationships/hyperlink" Target="https://www.stockholmresilience.org/news--events/general-news/2025-09-24-seven-of-nine-planetary-boundaries-now-breached" TargetMode="External"/><Relationship Id="rId22" Type="http://schemas.openxmlformats.org/officeDocument/2006/relationships/hyperlink" Target="https://eprints.whiterose.ac.uk/127264" TargetMode="External"/><Relationship Id="rId23" Type="http://schemas.openxmlformats.org/officeDocument/2006/relationships/hyperlink" Target="https://resourcepanel.org/news-events/global-resources-outlook-2024-press-release" TargetMode="External"/><Relationship Id="rId24" Type="http://schemas.openxmlformats.org/officeDocument/2006/relationships/hyperlink" Target="https://sites.google.com/d/14QVbFQiJRCtYD7ZtGj_vXc7KmXcKbV-A/p/1-JnzCRzoKQUvUOPgE_mmchTENXJYimE4/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