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B0F07" w14:textId="77777777" w:rsidR="00FE0B67" w:rsidRPr="00FE0B67" w:rsidRDefault="00FE0B67" w:rsidP="00FE0B67">
      <w:pPr>
        <w:pStyle w:val="Heading2"/>
      </w:pPr>
      <w:r w:rsidRPr="00FE0B67">
        <w:t>Reflecting on Twelve Weeks in the Dark: Lessons from the Black-Box Optimisation Capstone</w:t>
      </w:r>
    </w:p>
    <w:p w14:paraId="52E121F8" w14:textId="63C7E95A" w:rsidR="00FE0B67" w:rsidRPr="00FE0B67" w:rsidRDefault="00FE0B67" w:rsidP="00FE0B67">
      <w:r w:rsidRPr="00FE0B67">
        <w:t>Looking back across twelve weeks of sequential queries, waiting each week for eight single numbers to return from an opaque evaluation portal, it is remarkable how much my perspective on machine learning has shifted.</w:t>
      </w:r>
      <w:r>
        <w:t xml:space="preserve">  </w:t>
      </w:r>
      <w:r w:rsidRPr="00FE0B67">
        <w:t xml:space="preserve">When we began this capstone in Module 12, having only 175 total initial observations spread across eight unknown functions ranging from two to eight dimensions felt less like a traditional data science problem and more like trying to map a mountain range at midnight with a single camera flash per week. </w:t>
      </w:r>
      <w:r>
        <w:t xml:space="preserve"> </w:t>
      </w:r>
      <w:r w:rsidRPr="00FE0B67">
        <w:t>Now that the final queries of Week 13 have been submitted and our dataset has grown to 271 evaluations, I wanted to look back at how our codebase, our technical intuition, and our results evolved from that very first tentative submission to our final round.</w:t>
      </w:r>
    </w:p>
    <w:p w14:paraId="21E105A8" w14:textId="7EAFE213" w:rsidR="00FE0B67" w:rsidRPr="00FE0B67" w:rsidRDefault="00FE0B67" w:rsidP="00FE0B67">
      <w:pPr>
        <w:pStyle w:val="Heading2"/>
      </w:pPr>
      <w:r w:rsidRPr="00FE0B67">
        <w:t>Initial Codebase: Building a Transparent Foundation from Scratch</w:t>
      </w:r>
    </w:p>
    <w:p w14:paraId="50A2BA59" w14:textId="1F5AED23" w:rsidR="00FE0B67" w:rsidRPr="00FE0B67" w:rsidRDefault="00FE0B67" w:rsidP="00FE0B67">
      <w:r w:rsidRPr="00FE0B67">
        <w:t xml:space="preserve">When deciding how to set up the initial codebase in Week 1, I was tempted to reach straight for heavy-duty, off-the-shelf Bayesian optimisation frameworks such as </w:t>
      </w:r>
      <w:proofErr w:type="spellStart"/>
      <w:r w:rsidRPr="00FE0B67">
        <w:t>BoTorch</w:t>
      </w:r>
      <w:proofErr w:type="spellEnd"/>
      <w:r w:rsidRPr="00FE0B67">
        <w:t xml:space="preserve">, </w:t>
      </w:r>
      <w:proofErr w:type="spellStart"/>
      <w:r w:rsidRPr="00FE0B67">
        <w:t>GPyOpt</w:t>
      </w:r>
      <w:proofErr w:type="spellEnd"/>
      <w:r w:rsidRPr="00FE0B67">
        <w:t xml:space="preserve">, or </w:t>
      </w:r>
      <w:proofErr w:type="spellStart"/>
      <w:r w:rsidRPr="00FE0B67">
        <w:t>Optuna</w:t>
      </w:r>
      <w:proofErr w:type="spellEnd"/>
      <w:r w:rsidRPr="00FE0B67">
        <w:t xml:space="preserve">. </w:t>
      </w:r>
      <w:r>
        <w:t xml:space="preserve"> </w:t>
      </w:r>
      <w:r w:rsidRPr="00FE0B67">
        <w:t xml:space="preserve">Those libraries are industry standards for good reason, packing sophisticated acquisition optimisers and variational Gaussian Processes under the </w:t>
      </w:r>
      <w:r>
        <w:t>bonnet</w:t>
      </w:r>
      <w:r w:rsidRPr="00FE0B67">
        <w:t xml:space="preserve">. </w:t>
      </w:r>
      <w:r>
        <w:t xml:space="preserve"> </w:t>
      </w:r>
      <w:r w:rsidRPr="00FE0B67">
        <w:t xml:space="preserve">However, after inspecting the </w:t>
      </w:r>
      <w:proofErr w:type="gramStart"/>
      <w:r w:rsidRPr="00FE0B67">
        <w:t>initial .</w:t>
      </w:r>
      <w:proofErr w:type="spellStart"/>
      <w:r w:rsidRPr="00FE0B67">
        <w:t>npy</w:t>
      </w:r>
      <w:proofErr w:type="spellEnd"/>
      <w:proofErr w:type="gramEnd"/>
      <w:r w:rsidRPr="00FE0B67">
        <w:t xml:space="preserve"> arrays, I realised that black-box optimisation under a strict budget of one query per function per week is unforgiving if you do not understand every single assumption your code is making. </w:t>
      </w:r>
      <w:r>
        <w:t xml:space="preserve"> </w:t>
      </w:r>
      <w:r w:rsidRPr="00FE0B67">
        <w:t>If a high-level wrapper quietly normalises targets in an unexpected way or defaults to a kernel prior that smooths over a sharp boundary ridge, you might waste three weeks of queries before noticing why your suggestions are stagnating.</w:t>
      </w:r>
    </w:p>
    <w:p w14:paraId="0DD3CAA4" w14:textId="284B13CB" w:rsidR="00FE0B67" w:rsidRPr="00FE0B67" w:rsidRDefault="00FE0B67" w:rsidP="00FE0B67">
      <w:r w:rsidRPr="00FE0B67">
        <w:t xml:space="preserve">For that reason, I chose to build our pipeline from scratch in Python, starting with an initial script (bbo_pipeline.py) that later matured into our unified master engine (bbo.py), relying on standard, transparent scientific building blocks from scikit-learn, </w:t>
      </w:r>
      <w:proofErr w:type="spellStart"/>
      <w:r w:rsidRPr="00FE0B67">
        <w:t>scipy</w:t>
      </w:r>
      <w:proofErr w:type="spellEnd"/>
      <w:r w:rsidRPr="00FE0B67">
        <w:t xml:space="preserve">, </w:t>
      </w:r>
      <w:proofErr w:type="spellStart"/>
      <w:r w:rsidRPr="00FE0B67">
        <w:t>numpy</w:t>
      </w:r>
      <w:proofErr w:type="spellEnd"/>
      <w:r w:rsidRPr="00FE0B67">
        <w:t xml:space="preserve">, and pandas. </w:t>
      </w:r>
      <w:r w:rsidR="00E71E61">
        <w:t xml:space="preserve"> </w:t>
      </w:r>
      <w:r w:rsidRPr="00FE0B67">
        <w:t xml:space="preserve">Building the pipeline from the ground up meant I could explicitly inspect the covariance kernels, write my own Expected Improvement and Upper Confidence Bound calculations, and log 5-fold cross-validation metrics across multiple model families before committing to any portal coordinate. </w:t>
      </w:r>
      <w:r w:rsidR="00E71E61">
        <w:t xml:space="preserve"> </w:t>
      </w:r>
      <w:r w:rsidRPr="00FE0B67">
        <w:t>Using scikit-learn also allowed me to benchmark probabilistic Gaussian Processes side by side against deterministic models</w:t>
      </w:r>
      <w:r w:rsidR="00E71E61">
        <w:t xml:space="preserve"> (</w:t>
      </w:r>
      <w:r w:rsidRPr="00FE0B67">
        <w:t xml:space="preserve">such as Random Forests, Extra Trees, Gradient Boosting, Polynomial Ridge Regression, and Multi-Layer </w:t>
      </w:r>
      <w:proofErr w:type="spellStart"/>
      <w:r w:rsidRPr="00FE0B67">
        <w:t>Perceptrons</w:t>
      </w:r>
      <w:proofErr w:type="spellEnd"/>
      <w:r w:rsidR="00E71E61">
        <w:t xml:space="preserve">) </w:t>
      </w:r>
      <w:r w:rsidRPr="00FE0B67">
        <w:t>within the exact same validation loop.</w:t>
      </w:r>
    </w:p>
    <w:p w14:paraId="1111B50C" w14:textId="7FAAEE41" w:rsidR="00FE0B67" w:rsidRPr="00FE0B67" w:rsidRDefault="00FE0B67" w:rsidP="00FE0B67">
      <w:r w:rsidRPr="00FE0B67">
        <w:t>For peers who would like to explore the architecture, inspect the multi-week telemetry, or run the diagnostic visualisations directly, the complete repository</w:t>
      </w:r>
      <w:r w:rsidR="00E71E61">
        <w:t xml:space="preserve"> (</w:t>
      </w:r>
      <w:r w:rsidRPr="00FE0B67">
        <w:t xml:space="preserve">including our dataset datasheet (DATASHEET.md), model card (MODEL_CARD.md), and unified </w:t>
      </w:r>
      <w:r w:rsidRPr="00FE0B67">
        <w:lastRenderedPageBreak/>
        <w:t>execution script (bbo.py)</w:t>
      </w:r>
      <w:r w:rsidR="00E71E61">
        <w:t xml:space="preserve">) </w:t>
      </w:r>
      <w:r w:rsidRPr="00FE0B67">
        <w:t>is publicly available at: https://github.com/</w:t>
      </w:r>
      <w:r w:rsidR="00E71E61">
        <w:t>townhouse9</w:t>
      </w:r>
      <w:r w:rsidRPr="00FE0B67">
        <w:t xml:space="preserve">/bbo-capstone (with all weekly logs tracked inside </w:t>
      </w:r>
      <w:proofErr w:type="spellStart"/>
      <w:r w:rsidRPr="00FE0B67">
        <w:t>weekly_progress_</w:t>
      </w:r>
      <w:proofErr w:type="gramStart"/>
      <w:r w:rsidRPr="00FE0B67">
        <w:t>history.json</w:t>
      </w:r>
      <w:proofErr w:type="spellEnd"/>
      <w:proofErr w:type="gramEnd"/>
      <w:r w:rsidRPr="00FE0B67">
        <w:t>).</w:t>
      </w:r>
    </w:p>
    <w:p w14:paraId="19F5CD60" w14:textId="32E3F948" w:rsidR="00FE0B67" w:rsidRPr="00FE0B67" w:rsidRDefault="00FE0B67" w:rsidP="00FE0B67">
      <w:pPr>
        <w:pStyle w:val="Heading2"/>
      </w:pPr>
      <w:r w:rsidRPr="00FE0B67">
        <w:t>Code Modification: A Week-by-Week Evolution</w:t>
      </w:r>
    </w:p>
    <w:p w14:paraId="05D49965" w14:textId="5DA078BD" w:rsidR="00FE0B67" w:rsidRPr="00FE0B67" w:rsidRDefault="00FE0B67" w:rsidP="00FE0B67">
      <w:r w:rsidRPr="00FE0B67">
        <w:t xml:space="preserve">Our codebase at the end of Week 13 barely resembles the script I ran in Week 1. </w:t>
      </w:r>
      <w:r w:rsidR="00DA7C73">
        <w:t xml:space="preserve"> </w:t>
      </w:r>
      <w:r w:rsidRPr="00FE0B67">
        <w:t xml:space="preserve">Almost every modification we made was triggered by a specific technical challenge or a </w:t>
      </w:r>
      <w:r w:rsidR="001C1656">
        <w:t>pleasant</w:t>
      </w:r>
      <w:r w:rsidRPr="00FE0B67">
        <w:t xml:space="preserve"> surprise when the weekly results came back.</w:t>
      </w:r>
    </w:p>
    <w:p w14:paraId="480D700A" w14:textId="541FE7D4" w:rsidR="00FE0B67" w:rsidRPr="00FE0B67" w:rsidRDefault="00FE0B67" w:rsidP="00FE0B67">
      <w:r w:rsidRPr="00FE0B67">
        <w:t xml:space="preserve">In Weeks 1 to 3 (Modules 12–14), the code was relatively naive. </w:t>
      </w:r>
      <w:r w:rsidR="001C1656">
        <w:t xml:space="preserve"> </w:t>
      </w:r>
      <w:r w:rsidRPr="00FE0B67">
        <w:t>I implemented isotropic Gaussian Processes</w:t>
      </w:r>
      <w:r w:rsidR="001C1656">
        <w:t xml:space="preserve"> (</w:t>
      </w:r>
      <w:r w:rsidRPr="00FE0B67">
        <w:t xml:space="preserve">using a single scalar </w:t>
      </w:r>
      <w:proofErr w:type="spellStart"/>
      <w:r w:rsidRPr="00FE0B67">
        <w:t>lengthscale</w:t>
      </w:r>
      <w:proofErr w:type="spellEnd"/>
      <w:r w:rsidRPr="00FE0B67">
        <w:t xml:space="preserve"> across all input dimensions</w:t>
      </w:r>
      <w:r w:rsidR="001C1656">
        <w:t xml:space="preserve">) </w:t>
      </w:r>
      <w:r w:rsidRPr="00FE0B67">
        <w:t xml:space="preserve">and evaluated Expected Improvement over a uniform random Monte Carlo grid of candidate points. </w:t>
      </w:r>
      <w:r w:rsidR="001C1656">
        <w:t xml:space="preserve"> </w:t>
      </w:r>
      <w:r w:rsidRPr="00FE0B67">
        <w:t xml:space="preserve">Almost immediately, we ran into two major technical hurdles. </w:t>
      </w:r>
      <w:r w:rsidR="001C1656">
        <w:t xml:space="preserve"> </w:t>
      </w:r>
      <w:r w:rsidRPr="00FE0B67">
        <w:t xml:space="preserve">First, in higher-dimensional spaces like Function 7 (6D) and Function 8 (8D), uniform random sampling left massive voids across the unit hypercube, meaning our candidate pool was missing narrow basins entirely. </w:t>
      </w:r>
      <w:r w:rsidR="00680F5A">
        <w:t xml:space="preserve"> </w:t>
      </w:r>
      <w:r w:rsidRPr="00FE0B67">
        <w:t xml:space="preserve">Second, our Gaussian Process fits frequently threw </w:t>
      </w:r>
      <w:proofErr w:type="spellStart"/>
      <w:r w:rsidRPr="00FE0B67">
        <w:t>LinAlgError</w:t>
      </w:r>
      <w:proofErr w:type="spellEnd"/>
      <w:r w:rsidRPr="00FE0B67">
        <w:t xml:space="preserve"> convergence warnings or suffered from poorly conditioned Cholesky decompositions whenever two observations sat close together or when function outputs spanned extreme scales, such as Function 5 jumping from around 1,088 in Week 1 to over 2,062 in Week 2. </w:t>
      </w:r>
      <w:r w:rsidR="00680F5A">
        <w:t xml:space="preserve"> </w:t>
      </w:r>
      <w:r w:rsidRPr="00FE0B67">
        <w:t>To stabilise the covariance matrix, I had to introduce target standardisation (</w:t>
      </w:r>
      <w:proofErr w:type="spellStart"/>
      <w:r w:rsidRPr="00FE0B67">
        <w:t>normalize_y</w:t>
      </w:r>
      <w:proofErr w:type="spellEnd"/>
      <w:r w:rsidRPr="00FE0B67">
        <w:t>=True), explicit noise regularisation (alpha = 1e-4), and fallback jitter protocols so that numerical instability wouldn't derail our posterior variance estimates.</w:t>
      </w:r>
    </w:p>
    <w:p w14:paraId="468FF9E3" w14:textId="2466AEBB" w:rsidR="00FE0B67" w:rsidRPr="00FE0B67" w:rsidRDefault="00FE0B67" w:rsidP="00FE0B67">
      <w:r w:rsidRPr="00FE0B67">
        <w:t xml:space="preserve">In Weeks 4 to 6 (Modules 15–17), as the curriculum introduced neural networks and deeper regression perspectives, I expanded the codebase to include a </w:t>
      </w:r>
      <w:proofErr w:type="spellStart"/>
      <w:r w:rsidRPr="00FE0B67">
        <w:t>MLPRegressor</w:t>
      </w:r>
      <w:proofErr w:type="spellEnd"/>
      <w:r w:rsidRPr="00FE0B67">
        <w:t xml:space="preserve"> with a (64, 32) hidden layer architecture alongside Polynomial Ridge and tree ensembles in a 5-fold cross-validation tournament. </w:t>
      </w:r>
      <w:r w:rsidR="00394CE1">
        <w:t xml:space="preserve"> </w:t>
      </w:r>
      <w:r w:rsidRPr="00FE0B67">
        <w:t xml:space="preserve">This was a fascinating phase: on functions with broad, curved global trends like Function 8, Polynomial Ridge and MLPs occasionally achieved slightly lower cross-validation mean squared error than our isotropic Gaussian Process. </w:t>
      </w:r>
      <w:r w:rsidR="00394CE1">
        <w:t xml:space="preserve"> </w:t>
      </w:r>
      <w:r w:rsidRPr="00FE0B67">
        <w:t xml:space="preserve">However, when I tried using bootstrap ensembles of deterministic models to estimate uncertainty, I found their variance estimates collapsed to zero just outside the convex hull of the training data. </w:t>
      </w:r>
      <w:r w:rsidR="00394CE1">
        <w:t xml:space="preserve"> </w:t>
      </w:r>
      <w:r w:rsidRPr="00FE0B67">
        <w:t xml:space="preserve">That led to a pivotal architectural decision: use the full eight-model cross-validation tournament to diagnose the topography of each </w:t>
      </w:r>
      <w:proofErr w:type="gramStart"/>
      <w:r w:rsidRPr="00FE0B67">
        <w:t>function, but</w:t>
      </w:r>
      <w:proofErr w:type="gramEnd"/>
      <w:r w:rsidRPr="00FE0B67">
        <w:t xml:space="preserve"> dynamically bind the highest-performing Gaussian Process kernel family (</w:t>
      </w:r>
      <w:proofErr w:type="spellStart"/>
      <w:r w:rsidRPr="00FE0B67">
        <w:t>Matérn</w:t>
      </w:r>
      <w:proofErr w:type="spellEnd"/>
      <w:r w:rsidRPr="00FE0B67">
        <w:t xml:space="preserve"> 1.5, </w:t>
      </w:r>
      <w:proofErr w:type="spellStart"/>
      <w:r w:rsidRPr="00FE0B67">
        <w:t>Matérn</w:t>
      </w:r>
      <w:proofErr w:type="spellEnd"/>
      <w:r w:rsidRPr="00FE0B67">
        <w:t xml:space="preserve"> 2.5, or RBF) to drive the Bayesian acquisition step so we always preserved calibrated epistemic uncertainty.</w:t>
      </w:r>
    </w:p>
    <w:p w14:paraId="1C725388" w14:textId="77777777" w:rsidR="00FE0B67" w:rsidRPr="00FE0B67" w:rsidRDefault="00FE0B67" w:rsidP="00FE0B67">
      <w:r w:rsidRPr="00FE0B67">
        <w:t>The single most impactful code modification arrived in Weeks 7 to 9 (Modules 18–20), when I overhauled the codebase into bbo.py with three structural upgrades:</w:t>
      </w:r>
    </w:p>
    <w:p w14:paraId="68FB489E" w14:textId="199FAFF6" w:rsidR="00FE0B67" w:rsidRPr="00FE0B67" w:rsidRDefault="00FE0B67" w:rsidP="00FE0B67">
      <w:pPr>
        <w:pStyle w:val="ListParagraph"/>
        <w:numPr>
          <w:ilvl w:val="0"/>
          <w:numId w:val="4"/>
        </w:numPr>
      </w:pPr>
      <w:r w:rsidRPr="00FE0B67">
        <w:t xml:space="preserve">Automatic Relevance Determination (ARD): Watching our isotropic Gaussian Processes struggle in 5D, 6D, and 8D made me realise that a single scalar </w:t>
      </w:r>
      <w:proofErr w:type="spellStart"/>
      <w:r w:rsidRPr="00FE0B67">
        <w:t>lengthscale</w:t>
      </w:r>
      <w:proofErr w:type="spellEnd"/>
      <w:r w:rsidRPr="00FE0B67">
        <w:t xml:space="preserve"> assumes every input coordinate matters equally. </w:t>
      </w:r>
      <w:r w:rsidR="00647EEE">
        <w:t xml:space="preserve"> </w:t>
      </w:r>
      <w:r w:rsidR="00647EEE" w:rsidRPr="00FE0B67">
        <w:t>Several</w:t>
      </w:r>
      <w:r w:rsidRPr="00FE0B67">
        <w:t xml:space="preserve"> dimensions in Functions 6, 7, and 8 were acting as near-nuisance variables, whilst one or two </w:t>
      </w:r>
      <w:r w:rsidRPr="00FE0B67">
        <w:lastRenderedPageBreak/>
        <w:t xml:space="preserve">coordinates drove almost all the variance. </w:t>
      </w:r>
      <w:r w:rsidR="00647EEE">
        <w:t xml:space="preserve"> </w:t>
      </w:r>
      <w:r w:rsidRPr="00FE0B67">
        <w:t xml:space="preserve">Switching to anisotropic ARD kernels—where the optimiser tunes an independent </w:t>
      </w:r>
      <w:proofErr w:type="spellStart"/>
      <w:r w:rsidRPr="00FE0B67">
        <w:t>lengthscale</w:t>
      </w:r>
      <w:proofErr w:type="spellEnd"/>
      <w:r w:rsidRPr="00FE0B67">
        <w:t xml:space="preserve"> vector (l_1, l_2, ..., </w:t>
      </w:r>
      <w:proofErr w:type="spellStart"/>
      <w:r w:rsidRPr="00FE0B67">
        <w:t>l_d</w:t>
      </w:r>
      <w:proofErr w:type="spellEnd"/>
      <w:r w:rsidRPr="00FE0B67">
        <w:t>) via 15 restarts of L-BFGS-B</w:t>
      </w:r>
      <w:r w:rsidR="00196A72">
        <w:t xml:space="preserve">, </w:t>
      </w:r>
      <w:r w:rsidRPr="00FE0B67">
        <w:t xml:space="preserve">transformed our surrogate accuracy. </w:t>
      </w:r>
      <w:r w:rsidR="00196A72">
        <w:t xml:space="preserve"> </w:t>
      </w:r>
      <w:r w:rsidRPr="00FE0B67">
        <w:t xml:space="preserve">The GP could finally stretch its </w:t>
      </w:r>
      <w:proofErr w:type="spellStart"/>
      <w:r w:rsidRPr="00FE0B67">
        <w:t>lengthscale</w:t>
      </w:r>
      <w:proofErr w:type="spellEnd"/>
      <w:r w:rsidRPr="00FE0B67">
        <w:t xml:space="preserve"> to 100.0 along irrelevant axes and contract it tightly around active axes, pushing our 5-fold cross-validation R-squared on Function 8 to 0.989.</w:t>
      </w:r>
    </w:p>
    <w:p w14:paraId="0B1DC8CB" w14:textId="2B66EF7E" w:rsidR="00FE0B67" w:rsidRPr="00FE0B67" w:rsidRDefault="00FE0B67" w:rsidP="00FE0B67">
      <w:pPr>
        <w:pStyle w:val="ListParagraph"/>
        <w:numPr>
          <w:ilvl w:val="0"/>
          <w:numId w:val="4"/>
        </w:numPr>
      </w:pPr>
      <w:r w:rsidRPr="00FE0B67">
        <w:t>Hybrid Quasi-Monte Carlo and Trust-Region Candidate Generation: To beat the</w:t>
      </w:r>
      <w:r w:rsidR="00196A72">
        <w:t xml:space="preserve"> problem</w:t>
      </w:r>
      <w:r w:rsidRPr="00FE0B67">
        <w:t xml:space="preserve"> of dimensionality without exhausting memory, I replaced uniform random sampling with a hybrid 30,000-point generator. </w:t>
      </w:r>
      <w:r w:rsidR="00331ADF">
        <w:t xml:space="preserve"> </w:t>
      </w:r>
      <w:r w:rsidRPr="00FE0B67">
        <w:t xml:space="preserve">Seventy per cent of the candidates were drawn via </w:t>
      </w:r>
      <w:proofErr w:type="spellStart"/>
      <w:proofErr w:type="gramStart"/>
      <w:r w:rsidRPr="00FE0B67">
        <w:t>scipy.stats.qmc.LatinHypercube</w:t>
      </w:r>
      <w:proofErr w:type="spellEnd"/>
      <w:proofErr w:type="gramEnd"/>
      <w:r w:rsidRPr="00FE0B67">
        <w:t xml:space="preserve"> to guarantee low-discrepancy space-filling coverage across the unit hypercube, whilst thirty per cent were generated as local Gaussian perturbations (scale drawn from 0.015, 0.04, and 0.08) centred around the top three historical evaluations. </w:t>
      </w:r>
      <w:r w:rsidR="00331ADF">
        <w:t xml:space="preserve"> </w:t>
      </w:r>
      <w:r w:rsidRPr="00FE0B67">
        <w:t xml:space="preserve">This </w:t>
      </w:r>
      <w:proofErr w:type="spellStart"/>
      <w:r w:rsidRPr="00FE0B67">
        <w:t>TuRBO</w:t>
      </w:r>
      <w:proofErr w:type="spellEnd"/>
      <w:r w:rsidRPr="00FE0B67">
        <w:t>-inspired local trust region allowed the acquisition function to climb steep local ridges with surgical precision.</w:t>
      </w:r>
    </w:p>
    <w:p w14:paraId="10ACBCBC" w14:textId="26FE71FE" w:rsidR="00FE0B67" w:rsidRPr="00FE0B67" w:rsidRDefault="00FE0B67" w:rsidP="00FE0B67">
      <w:pPr>
        <w:pStyle w:val="ListParagraph"/>
        <w:numPr>
          <w:ilvl w:val="0"/>
          <w:numId w:val="4"/>
        </w:numPr>
      </w:pPr>
      <w:r w:rsidRPr="00FE0B67">
        <w:t xml:space="preserve">Euclidean Distance De-duplication: In early rounds, whenever Expected Improvement collapsed in flat regions, the optimiser occasionally proposed coordinates virtually identical to points we had already evaluated. </w:t>
      </w:r>
      <w:r w:rsidR="00331ADF">
        <w:t xml:space="preserve"> </w:t>
      </w:r>
      <w:r w:rsidRPr="00FE0B67">
        <w:t xml:space="preserve">I added a </w:t>
      </w:r>
      <w:proofErr w:type="spellStart"/>
      <w:r w:rsidRPr="00FE0B67">
        <w:t>cdist</w:t>
      </w:r>
      <w:proofErr w:type="spellEnd"/>
      <w:r w:rsidRPr="00FE0B67">
        <w:t xml:space="preserve"> spatial filter that automatically prunes any candidate lying within a Euclidean distance of 0.005 of any historical observation, guaranteeing that every weekly query bought genuinely new information.</w:t>
      </w:r>
    </w:p>
    <w:p w14:paraId="4DD1397C" w14:textId="6EF57B59" w:rsidR="00FE0B67" w:rsidRPr="00FE0B67" w:rsidRDefault="00FE0B67" w:rsidP="00FE0B67">
      <w:r w:rsidRPr="00FE0B67">
        <w:t xml:space="preserve">Finally, in Weeks 10 to 13 (Modules 21–24), inspired by unsupervised clustering, Principal Component Analysis (PCA), and Reinforcement Learning concepts, I added automated subspace diagnostics and a range-scaled exploration parameter (xi = 0.01 * </w:t>
      </w:r>
      <w:proofErr w:type="spellStart"/>
      <w:r w:rsidRPr="00FE0B67">
        <w:t>y_range</w:t>
      </w:r>
      <w:proofErr w:type="spellEnd"/>
      <w:r w:rsidRPr="00FE0B67">
        <w:t xml:space="preserve">) with an automatic Upper Confidence Bound (beta = 2.576) fallback. </w:t>
      </w:r>
      <w:r w:rsidR="0059022B">
        <w:t xml:space="preserve"> </w:t>
      </w:r>
      <w:r w:rsidRPr="00FE0B67">
        <w:t>Whenever Expected Improvement underflowed below 1e-12</w:t>
      </w:r>
      <w:r w:rsidR="0059022B">
        <w:t xml:space="preserve"> (</w:t>
      </w:r>
      <w:r w:rsidRPr="00FE0B67">
        <w:t>as happened constantly on Function 1's flat plateau</w:t>
      </w:r>
      <w:r w:rsidR="0059022B">
        <w:t xml:space="preserve">) </w:t>
      </w:r>
      <w:r w:rsidRPr="00FE0B67">
        <w:t xml:space="preserve">the pipeline smoothly handed control to </w:t>
      </w:r>
      <w:proofErr w:type="gramStart"/>
      <w:r w:rsidRPr="00FE0B67">
        <w:t>UCB</w:t>
      </w:r>
      <w:proofErr w:type="gramEnd"/>
      <w:r w:rsidRPr="00FE0B67">
        <w:t xml:space="preserve"> so our search never stalled.</w:t>
      </w:r>
    </w:p>
    <w:p w14:paraId="3770CB54" w14:textId="33C9028A" w:rsidR="00FE0B67" w:rsidRPr="00FE0B67" w:rsidRDefault="00FE0B67" w:rsidP="00FE0B67">
      <w:pPr>
        <w:pStyle w:val="Heading2"/>
      </w:pPr>
      <w:proofErr w:type="gramStart"/>
      <w:r w:rsidRPr="00FE0B67">
        <w:t>Final Result</w:t>
      </w:r>
      <w:proofErr w:type="gramEnd"/>
      <w:r w:rsidRPr="00FE0B67">
        <w:t>: Breakthroughs and What I Would Do Differently</w:t>
      </w:r>
    </w:p>
    <w:p w14:paraId="7D351B92" w14:textId="485FBE9F" w:rsidR="00FE0B67" w:rsidRPr="00FE0B67" w:rsidRDefault="00FE0B67" w:rsidP="00FE0B67">
      <w:r w:rsidRPr="00FE0B67">
        <w:t xml:space="preserve">The trajectory of our scores in the final weeks was the most rewarding part of the entire project, proving that patience and structural upgrades pay off even when early rounds feel slow. </w:t>
      </w:r>
      <w:r w:rsidR="009A0FAE">
        <w:t xml:space="preserve"> </w:t>
      </w:r>
      <w:r w:rsidRPr="00FE0B67">
        <w:t>Across the twelve rounds, we achieved substantial improvements over our initial baselines, culminating in an extraordinary late-stage surge:</w:t>
      </w:r>
    </w:p>
    <w:p w14:paraId="796FA9DF" w14:textId="442E001C" w:rsidR="00FE0B67" w:rsidRPr="00FE0B67" w:rsidRDefault="00FE0B67" w:rsidP="00FE0B67">
      <w:pPr>
        <w:pStyle w:val="ListParagraph"/>
        <w:numPr>
          <w:ilvl w:val="0"/>
          <w:numId w:val="6"/>
        </w:numPr>
      </w:pPr>
      <w:r w:rsidRPr="00FE0B67">
        <w:t xml:space="preserve">Function 1 (2D) remained our most </w:t>
      </w:r>
      <w:r w:rsidR="009A0FAE">
        <w:t>problematic</w:t>
      </w:r>
      <w:r w:rsidRPr="00FE0B67">
        <w:t xml:space="preserve"> puzzle: starting from 7.71e-16 and ending at 0.000000 across 22 samples, almost the entire interior returned machine-zero values, with our Week 13 probe returning -1.268e-135. </w:t>
      </w:r>
      <w:r w:rsidR="009A0FAE">
        <w:t xml:space="preserve"> </w:t>
      </w:r>
      <w:r w:rsidRPr="00FE0B67">
        <w:t>Even so, our pipeline successfully bounded the zero plateau.</w:t>
      </w:r>
    </w:p>
    <w:p w14:paraId="4BD4B756" w14:textId="77777777" w:rsidR="00FE0B67" w:rsidRPr="00FE0B67" w:rsidRDefault="00FE0B67" w:rsidP="00FE0B67">
      <w:pPr>
        <w:pStyle w:val="ListParagraph"/>
        <w:numPr>
          <w:ilvl w:val="0"/>
          <w:numId w:val="6"/>
        </w:numPr>
      </w:pPr>
      <w:r w:rsidRPr="00FE0B67">
        <w:t xml:space="preserve">Function 2 (2D) climbed steadily from an initial 0.611205 to 0.664342 by Week </w:t>
      </w:r>
      <w:proofErr w:type="gramStart"/>
      <w:r w:rsidRPr="00FE0B67">
        <w:t>6, and</w:t>
      </w:r>
      <w:proofErr w:type="gramEnd"/>
      <w:r w:rsidRPr="00FE0B67">
        <w:t xml:space="preserve"> reached a verified high plateau of 0.676790 in the final rounds.</w:t>
      </w:r>
    </w:p>
    <w:p w14:paraId="3A8A4AAA" w14:textId="77777777" w:rsidR="00FE0B67" w:rsidRPr="00FE0B67" w:rsidRDefault="00FE0B67" w:rsidP="00FE0B67">
      <w:pPr>
        <w:pStyle w:val="ListParagraph"/>
        <w:numPr>
          <w:ilvl w:val="0"/>
          <w:numId w:val="6"/>
        </w:numPr>
      </w:pPr>
      <w:r w:rsidRPr="00FE0B67">
        <w:lastRenderedPageBreak/>
        <w:t>Function 3 (3D) improved tenfold in proximity to zero, rising from -0.034835 to -0.004807 as we isolated its central mode.</w:t>
      </w:r>
    </w:p>
    <w:p w14:paraId="665F2F3A" w14:textId="04298C2D" w:rsidR="00FE0B67" w:rsidRPr="00FE0B67" w:rsidRDefault="00FE0B67" w:rsidP="00FE0B67">
      <w:pPr>
        <w:pStyle w:val="ListParagraph"/>
        <w:numPr>
          <w:ilvl w:val="0"/>
          <w:numId w:val="6"/>
        </w:numPr>
      </w:pPr>
      <w:r w:rsidRPr="00FE0B67">
        <w:t xml:space="preserve">Function 4 (4D) was one of our dramatic early turnarounds, leaping from a deeply negative -4.025542 in Week 1 to a positive island at +0.367529 in Week 2. </w:t>
      </w:r>
      <w:r w:rsidR="00203240">
        <w:t xml:space="preserve"> </w:t>
      </w:r>
      <w:r w:rsidRPr="00FE0B67">
        <w:t>However, it also taught us how razor-thin high-dimensional peaks can be: when we nudged our search slightly outside the centroid in the final week to test the basin width, the output plunged back to -2.359683.</w:t>
      </w:r>
    </w:p>
    <w:p w14:paraId="6CA3AB3F" w14:textId="7390944B" w:rsidR="00FE0B67" w:rsidRPr="00FE0B67" w:rsidRDefault="00FE0B67" w:rsidP="00FE0B67">
      <w:pPr>
        <w:pStyle w:val="ListParagraph"/>
        <w:numPr>
          <w:ilvl w:val="0"/>
          <w:numId w:val="6"/>
        </w:numPr>
      </w:pPr>
      <w:r w:rsidRPr="00FE0B67">
        <w:t xml:space="preserve">Function 5 (4D) delivered our most jaw-dropping numerical climb. </w:t>
      </w:r>
      <w:r w:rsidR="00203240">
        <w:t xml:space="preserve"> </w:t>
      </w:r>
      <w:r w:rsidRPr="00FE0B67">
        <w:t>Starting at 1088.86, our hybrid trust-region sampler detected an exponential gradient pushing toward the upper hypercube corner.</w:t>
      </w:r>
      <w:r w:rsidR="00203240">
        <w:t xml:space="preserve"> </w:t>
      </w:r>
      <w:r w:rsidRPr="00FE0B67">
        <w:t xml:space="preserve"> Week after week it climbed</w:t>
      </w:r>
      <w:r w:rsidR="00203240">
        <w:t xml:space="preserve"> (</w:t>
      </w:r>
      <w:r w:rsidRPr="00FE0B67">
        <w:t>4397.95 in Week 6, 5893.21 in Week 7</w:t>
      </w:r>
      <w:r w:rsidR="00203240">
        <w:t xml:space="preserve">) </w:t>
      </w:r>
      <w:r w:rsidRPr="00FE0B67">
        <w:t xml:space="preserve">before hitting the exact upper vertex (1.0, 1.0, 1.0, 1.0) in Week 10 for a colossal </w:t>
      </w:r>
      <w:proofErr w:type="gramStart"/>
      <w:r w:rsidRPr="00FE0B67">
        <w:t>all-time record</w:t>
      </w:r>
      <w:proofErr w:type="gramEnd"/>
      <w:r w:rsidRPr="00FE0B67">
        <w:t xml:space="preserve"> of 8662.482500 (a gain of over +7573.62). </w:t>
      </w:r>
      <w:r w:rsidR="00203240">
        <w:t xml:space="preserve"> </w:t>
      </w:r>
      <w:r w:rsidRPr="00FE0B67">
        <w:t>Once that corner was locked in, we used our final query to explore the unmapped lower-first-coordinate boundary, which returned 162.900018 and confirmed that the global maximum truly lived at the upper vertex.</w:t>
      </w:r>
    </w:p>
    <w:p w14:paraId="5DED6E4B" w14:textId="4945D736" w:rsidR="00FE0B67" w:rsidRPr="00FE0B67" w:rsidRDefault="00FE0B67" w:rsidP="00FE0B67">
      <w:pPr>
        <w:pStyle w:val="ListParagraph"/>
        <w:numPr>
          <w:ilvl w:val="0"/>
          <w:numId w:val="6"/>
        </w:numPr>
      </w:pPr>
      <w:r w:rsidRPr="00FE0B67">
        <w:t xml:space="preserve">Functions 6 (5D), 7 (6D), and 8 (8D) produced a clean sweep of consecutive all-time records in the final </w:t>
      </w:r>
      <w:r w:rsidR="003C2705">
        <w:t>weeks</w:t>
      </w:r>
      <w:r w:rsidRPr="00FE0B67">
        <w:t>.</w:t>
      </w:r>
      <w:r w:rsidR="003C2705">
        <w:t xml:space="preserve"> </w:t>
      </w:r>
      <w:r w:rsidRPr="00FE0B67">
        <w:t xml:space="preserve"> Thanks to ARD </w:t>
      </w:r>
      <w:proofErr w:type="spellStart"/>
      <w:r w:rsidRPr="00FE0B67">
        <w:t>lengthscale</w:t>
      </w:r>
      <w:proofErr w:type="spellEnd"/>
      <w:r w:rsidRPr="00FE0B67">
        <w:t xml:space="preserve"> pruning and local trust-region perturbations, Function 6 rose from -0.714265 to a record -0.089540, Function 7 more than doubled from 1.364968 to an all-time high of 3.227650, and Function 8 climbed from 9.598482 to 9.981970 in Week 13, tantalisingly close to its theoretical ceiling of 10.</w:t>
      </w:r>
    </w:p>
    <w:p w14:paraId="78AD2E5A" w14:textId="44AE71D7" w:rsidR="00FE0B67" w:rsidRPr="00FE0B67" w:rsidRDefault="00FE0B67" w:rsidP="00FE0B67">
      <w:r w:rsidRPr="00FE0B67">
        <w:t xml:space="preserve">If I had a fresh start or another twelve weeks, there are three things I would do differently from Day 1. </w:t>
      </w:r>
      <w:r w:rsidR="000B0D56">
        <w:t xml:space="preserve"> </w:t>
      </w:r>
      <w:r w:rsidRPr="00FE0B67">
        <w:t xml:space="preserve">First, I would enable anisotropic ARD kernels from Week 1 rather than waiting until the mid-point of the project; in 6D and 8D spaces, every week spent with an isotropic kernel blurs the gradient signal. </w:t>
      </w:r>
      <w:r w:rsidR="000B0D56">
        <w:t xml:space="preserve"> </w:t>
      </w:r>
      <w:r w:rsidRPr="00FE0B67">
        <w:t xml:space="preserve">Second, for needle-in-a-haystack landscapes like Function 1, where outputs vary across 130 orders of magnitude near zero (-1e-135 to 0.0), standard linear output normalisation struggles to resolve tiny ripples; I would implement a signed log-modulus transformation (sign(y) * log10(1 + |y| / eps)) or a rank-based copula warping so the Gaussian Process could actually see microscopic gradients across flat plains. </w:t>
      </w:r>
      <w:r w:rsidR="000B0D56">
        <w:t xml:space="preserve"> </w:t>
      </w:r>
      <w:r w:rsidRPr="00FE0B67">
        <w:t>Third, instead of relying on myopic one-step Expected Improvement, I would implement a two-step lookahead rollout acquisition function in the middle rounds so the model could explicitly value a query that reduces uncertainty around a promising boundary before committing to a pure exploitation step.</w:t>
      </w:r>
    </w:p>
    <w:p w14:paraId="4BE6B8C0" w14:textId="7F55CF08" w:rsidR="00FE0B67" w:rsidRPr="00FE0B67" w:rsidRDefault="00FE0B67" w:rsidP="00FE0B67">
      <w:pPr>
        <w:pStyle w:val="Heading2"/>
      </w:pPr>
      <w:r w:rsidRPr="00FE0B67">
        <w:t xml:space="preserve">Trade-Offs and Decisions: Curiosity </w:t>
      </w:r>
      <w:r w:rsidR="00C23467">
        <w:t>vs.</w:t>
      </w:r>
      <w:r w:rsidRPr="00FE0B67">
        <w:t xml:space="preserve"> Ticking Clock</w:t>
      </w:r>
    </w:p>
    <w:p w14:paraId="6D4A86CC" w14:textId="68E94A25" w:rsidR="00FE0B67" w:rsidRPr="00FE0B67" w:rsidRDefault="00FE0B67" w:rsidP="00FE0B67">
      <w:r w:rsidRPr="00FE0B67">
        <w:t>The defining tension of this project was managing the trade-off between exploration</w:t>
      </w:r>
      <w:r w:rsidRPr="00FE0B67">
        <w:rPr>
          <w:b/>
          <w:bCs/>
        </w:rPr>
        <w:t xml:space="preserve"> </w:t>
      </w:r>
      <w:r w:rsidRPr="00FE0B67">
        <w:t xml:space="preserve">and exploitation under a horizon of just twelve queries. </w:t>
      </w:r>
      <w:r w:rsidR="00717CFA">
        <w:t xml:space="preserve"> </w:t>
      </w:r>
      <w:r w:rsidRPr="00FE0B67">
        <w:t xml:space="preserve">In standard machine learning tasks where you can run thousands of epochs overnight, a bad hyperparameter choice costs a few minutes of compute. </w:t>
      </w:r>
      <w:r w:rsidR="00717CFA">
        <w:t xml:space="preserve"> </w:t>
      </w:r>
      <w:r w:rsidRPr="00FE0B67">
        <w:t>Here, a single poorly chosen exploratory probe cost an entire calendar week</w:t>
      </w:r>
      <w:r w:rsidR="00717CFA">
        <w:t xml:space="preserve">, </w:t>
      </w:r>
      <w:r w:rsidRPr="00FE0B67">
        <w:t>roughly eight per cent of our total experimental budget.</w:t>
      </w:r>
      <w:r w:rsidR="00717CFA">
        <w:t xml:space="preserve"> </w:t>
      </w:r>
    </w:p>
    <w:p w14:paraId="5F223346" w14:textId="50672E57" w:rsidR="00FE0B67" w:rsidRPr="00FE0B67" w:rsidRDefault="00FE0B67" w:rsidP="00FE0B67">
      <w:r w:rsidRPr="00FE0B67">
        <w:lastRenderedPageBreak/>
        <w:t xml:space="preserve">Early on, the trade-off was between model complexity and small-sample overfitting. </w:t>
      </w:r>
      <w:r w:rsidR="00717CFA">
        <w:t xml:space="preserve"> </w:t>
      </w:r>
      <w:r w:rsidRPr="00FE0B67">
        <w:t xml:space="preserve">When you only have 10 or 15 observations in a 2D or 3D space, fitting a deep neural network or an </w:t>
      </w:r>
      <w:proofErr w:type="spellStart"/>
      <w:r w:rsidRPr="00FE0B67">
        <w:t>unregularised</w:t>
      </w:r>
      <w:proofErr w:type="spellEnd"/>
      <w:r w:rsidRPr="00FE0B67">
        <w:t xml:space="preserve"> random forest results in severe overfitting to observational noise. </w:t>
      </w:r>
      <w:r w:rsidR="00A71967">
        <w:t xml:space="preserve"> </w:t>
      </w:r>
      <w:r w:rsidRPr="00FE0B67">
        <w:t>We had to constrain our tree depths (</w:t>
      </w:r>
      <w:proofErr w:type="spellStart"/>
      <w:r w:rsidRPr="00FE0B67">
        <w:t>max_depth</w:t>
      </w:r>
      <w:proofErr w:type="spellEnd"/>
      <w:r w:rsidRPr="00FE0B67">
        <w:t xml:space="preserve">=5), apply L2 regularisation (alpha=1e-3) to our MLPs, and rely on cross-validation MSE to keep us honest. </w:t>
      </w:r>
      <w:r w:rsidR="00A71967">
        <w:t xml:space="preserve"> </w:t>
      </w:r>
      <w:r w:rsidRPr="00FE0B67">
        <w:t>Even when a complex non-parametric model fit the training points perfectly, its out-of-fold error often revealed it was hallucinating cliffs between data points.</w:t>
      </w:r>
    </w:p>
    <w:p w14:paraId="3E15E550" w14:textId="21634FE3" w:rsidR="00FE0B67" w:rsidRPr="00FE0B67" w:rsidRDefault="00FE0B67" w:rsidP="00FE0B67">
      <w:r w:rsidRPr="00FE0B67">
        <w:t xml:space="preserve">As the rounds progressed, the central decision shifted to balancing global discovery against local refinement. </w:t>
      </w:r>
      <w:r w:rsidR="00A71967">
        <w:t xml:space="preserve"> </w:t>
      </w:r>
      <w:r w:rsidRPr="00FE0B67">
        <w:t xml:space="preserve">If we set our exploration parameter xi too high or sampled purely via Latin Hypercube, our points in 6D and 8D landed too far away from our best observations to climb local gradients effectively. </w:t>
      </w:r>
      <w:r w:rsidR="00A71967">
        <w:t xml:space="preserve"> </w:t>
      </w:r>
      <w:r w:rsidRPr="00FE0B67">
        <w:t>Conversely, if we contracted our search purely around our current best coordinate, we risked getting trapped in a local mode</w:t>
      </w:r>
      <w:r w:rsidR="00A71967">
        <w:t xml:space="preserve">, </w:t>
      </w:r>
      <w:r w:rsidRPr="00FE0B67">
        <w:t>which was a constant worry on multi-modal landscapes like Function 4 and Function 7.</w:t>
      </w:r>
    </w:p>
    <w:p w14:paraId="690B0294" w14:textId="4BF0F826" w:rsidR="00FE0B67" w:rsidRPr="00FE0B67" w:rsidRDefault="00FE0B67" w:rsidP="00FE0B67">
      <w:r w:rsidRPr="00FE0B67">
        <w:t xml:space="preserve">Our 70/30 hybrid split (70% global Latin Hypercube, 30% multi-scale local Gaussian perturbation around the top three historical coordinates) turned out to be the sweet spot. </w:t>
      </w:r>
      <w:r w:rsidR="00DD1FC3">
        <w:t xml:space="preserve"> </w:t>
      </w:r>
      <w:r w:rsidRPr="00FE0B67">
        <w:t xml:space="preserve">It meant that if an unknown region of the space held massive posterior variance, the 21,000 global LHS points allowed Expected Improvement to flag it; if no distant region offered compelling uncertainty, the 9,000 dense local perturbation points ensured we could climb the active ridge with millimetre precision. </w:t>
      </w:r>
      <w:r w:rsidR="00DD1FC3">
        <w:t xml:space="preserve"> </w:t>
      </w:r>
      <w:r w:rsidRPr="00FE0B67">
        <w:t>Watching Function 4 drop from +0.367529 to -2.359683 when we took a calculated exploratory step in the final round was a vivid reminder of how sharp that knife-edge is: late-stage exploration carries a high immediate opportunity cost in exchange for mapping the true boundary of an optimum.</w:t>
      </w:r>
    </w:p>
    <w:p w14:paraId="4724EE02" w14:textId="111F8074" w:rsidR="00FE0B67" w:rsidRPr="00FE0B67" w:rsidRDefault="00FE0B67" w:rsidP="00FE0B67">
      <w:pPr>
        <w:pStyle w:val="Heading2"/>
      </w:pPr>
      <w:r w:rsidRPr="00FE0B67">
        <w:t>Learning and Application: Classroom Theory to Industrial Reality</w:t>
      </w:r>
    </w:p>
    <w:p w14:paraId="6ECB9CB7" w14:textId="1A43F88E" w:rsidR="00FE0B67" w:rsidRPr="00FE0B67" w:rsidRDefault="00FE0B67" w:rsidP="00FE0B67">
      <w:r w:rsidRPr="00FE0B67">
        <w:t xml:space="preserve">If I had to distil the entire twelve-week capstone into one overarching lesson, it would be this: in low-data regimes, calibrated uncertainty quantification and feature relevance matter far more than raw predictive capacity. </w:t>
      </w:r>
      <w:r w:rsidR="00CF1EE7">
        <w:t xml:space="preserve"> </w:t>
      </w:r>
      <w:r w:rsidRPr="00FE0B67">
        <w:t xml:space="preserve">Before this project, my instinct when facing a tough regression problem was to reach for bigger ensembles or deeper neural architectures. </w:t>
      </w:r>
      <w:r w:rsidR="00CF1EE7">
        <w:t xml:space="preserve"> </w:t>
      </w:r>
      <w:r w:rsidRPr="00FE0B67">
        <w:t xml:space="preserve">This capstone proved that when each evaluation is scarce and expensive, a model that knows </w:t>
      </w:r>
      <w:r w:rsidR="00CF1EE7">
        <w:t>‘</w:t>
      </w:r>
      <w:r w:rsidRPr="00FE0B67">
        <w:rPr>
          <w:i/>
          <w:iCs/>
        </w:rPr>
        <w:t>what it does not know</w:t>
      </w:r>
      <w:r w:rsidR="000171B2">
        <w:t>’</w:t>
      </w:r>
      <w:r w:rsidR="00EA27F8">
        <w:t xml:space="preserve"> </w:t>
      </w:r>
      <w:r w:rsidRPr="00FE0B67">
        <w:t xml:space="preserve">and knows </w:t>
      </w:r>
      <w:r w:rsidR="000171B2">
        <w:t>‘</w:t>
      </w:r>
      <w:r w:rsidRPr="00FE0B67">
        <w:rPr>
          <w:i/>
          <w:iCs/>
        </w:rPr>
        <w:t>which dimensions actually drive the system</w:t>
      </w:r>
      <w:r w:rsidR="000171B2" w:rsidRPr="000171B2">
        <w:t>’</w:t>
      </w:r>
      <w:r w:rsidR="000171B2">
        <w:rPr>
          <w:i/>
          <w:iCs/>
        </w:rPr>
        <w:t xml:space="preserve">, </w:t>
      </w:r>
      <w:r w:rsidRPr="00FE0B67">
        <w:t>will consistently outperform a complex black-box predictor that cannot express epistemic uncertainty.</w:t>
      </w:r>
    </w:p>
    <w:p w14:paraId="1447F818" w14:textId="0CA43AEB" w:rsidR="00FE0B67" w:rsidRPr="00FE0B67" w:rsidRDefault="00FE0B67" w:rsidP="00FE0B67">
      <w:r w:rsidRPr="00FE0B67">
        <w:t xml:space="preserve">Another critical takeaway was the engineering value of automated guardrails and reproducibility. </w:t>
      </w:r>
      <w:r w:rsidR="00EA27F8">
        <w:t xml:space="preserve"> </w:t>
      </w:r>
      <w:r w:rsidRPr="00FE0B67">
        <w:t>Building strict validation checks</w:t>
      </w:r>
      <w:r w:rsidR="00EA27F8">
        <w:t xml:space="preserve"> (</w:t>
      </w:r>
      <w:r w:rsidRPr="00FE0B67">
        <w:t>clamping coordinates to (0.0, 1.0), enforcing the 0.005 Euclidean distance filter, automating 6-decimal formatting, and serialising every week's cross-validation metrics into JSON</w:t>
      </w:r>
      <w:r w:rsidR="00EA27F8">
        <w:t xml:space="preserve">) </w:t>
      </w:r>
      <w:r w:rsidRPr="00FE0B67">
        <w:t xml:space="preserve">eliminated human transcription errors and allowed us to diagnose </w:t>
      </w:r>
      <w:r w:rsidRPr="00FE0B67">
        <w:rPr>
          <w:i/>
          <w:iCs/>
        </w:rPr>
        <w:t>why</w:t>
      </w:r>
      <w:r w:rsidRPr="00FE0B67">
        <w:t xml:space="preserve"> a query succeeded or failed by </w:t>
      </w:r>
      <w:r w:rsidRPr="00FE0B67">
        <w:lastRenderedPageBreak/>
        <w:t>comparing our prior predicted mean and standard deviation against the actual portal return.</w:t>
      </w:r>
    </w:p>
    <w:p w14:paraId="28055B81" w14:textId="77777777" w:rsidR="00FE0B67" w:rsidRPr="00FE0B67" w:rsidRDefault="00FE0B67" w:rsidP="00FE0B67">
      <w:r w:rsidRPr="00FE0B67">
        <w:t>In my professional work and future machine learning projects, these lessons are directly applicable:</w:t>
      </w:r>
    </w:p>
    <w:p w14:paraId="709432D6" w14:textId="4858F00A" w:rsidR="00FE0B67" w:rsidRPr="00FE0B67" w:rsidRDefault="00FE0B67" w:rsidP="00FE0B67">
      <w:pPr>
        <w:pStyle w:val="ListParagraph"/>
        <w:numPr>
          <w:ilvl w:val="0"/>
          <w:numId w:val="7"/>
        </w:numPr>
      </w:pPr>
      <w:r w:rsidRPr="00FE0B67">
        <w:t xml:space="preserve">Expensive Hyperparameter and Architecture Tuning: When fine-tuning large language models or deep physical simulations where each training run costs significant cloud compute and hours of wall-clock time, grid search and random search are indefensible. </w:t>
      </w:r>
      <w:r w:rsidR="00BF07E0">
        <w:t xml:space="preserve"> </w:t>
      </w:r>
      <w:r w:rsidRPr="00FE0B67">
        <w:t xml:space="preserve">Applying ARD Gaussian Processes with hybrid trust-region sampling allows us to identify which hyperparameters </w:t>
      </w:r>
      <w:proofErr w:type="gramStart"/>
      <w:r w:rsidRPr="00FE0B67">
        <w:t>actually matter</w:t>
      </w:r>
      <w:proofErr w:type="gramEnd"/>
      <w:r w:rsidRPr="00FE0B67">
        <w:t xml:space="preserve"> within the first dozen runs and focus compute budget along the active subspace.</w:t>
      </w:r>
    </w:p>
    <w:p w14:paraId="006F26D2" w14:textId="4688D113" w:rsidR="00FE0B67" w:rsidRPr="00FE0B67" w:rsidRDefault="00FE0B67" w:rsidP="00FE0B67">
      <w:pPr>
        <w:pStyle w:val="ListParagraph"/>
        <w:numPr>
          <w:ilvl w:val="0"/>
          <w:numId w:val="7"/>
        </w:numPr>
      </w:pPr>
      <w:r w:rsidRPr="00FE0B67">
        <w:t>Industrial Process Control and Energy Optimisation: In real-world engineering environments</w:t>
      </w:r>
      <w:r w:rsidR="00BF07E0">
        <w:t xml:space="preserve"> (</w:t>
      </w:r>
      <w:r w:rsidRPr="00FE0B67">
        <w:t>such as tuning building management systems, power grid parameters, or manufacturing setpoints</w:t>
      </w:r>
      <w:r w:rsidR="00BF07E0">
        <w:t xml:space="preserve">) </w:t>
      </w:r>
      <w:r w:rsidRPr="00FE0B67">
        <w:t xml:space="preserve">you cannot afford to test reckless settings that destabilise physical equipment ("Function 4 cliff drops"). </w:t>
      </w:r>
      <w:r w:rsidR="004F6E8C">
        <w:t xml:space="preserve"> </w:t>
      </w:r>
      <w:r w:rsidRPr="00FE0B67">
        <w:t>Using trust-region constraints coupled with conservative Gaussian Process uncertainty bounds provides a safe, sample-efficient way to optimise real-world operational efficiency step by step.</w:t>
      </w:r>
    </w:p>
    <w:p w14:paraId="466C8296" w14:textId="4C7357ED" w:rsidR="00FE0B67" w:rsidRPr="00FE0B67" w:rsidRDefault="00FE0B67" w:rsidP="00FE0B67">
      <w:pPr>
        <w:pStyle w:val="Heading2"/>
      </w:pPr>
      <w:r w:rsidRPr="00FE0B67">
        <w:t>Looking Back: What Surprised Me Most</w:t>
      </w:r>
    </w:p>
    <w:p w14:paraId="4BDA9380" w14:textId="77777777" w:rsidR="00FE0B67" w:rsidRPr="00FE0B67" w:rsidRDefault="00FE0B67" w:rsidP="00FE0B67">
      <w:r w:rsidRPr="00FE0B67">
        <w:t>Looking back over the entire journey, three things surprised me most about our process, our results, and the broader discussion amongst fellow participants.</w:t>
      </w:r>
    </w:p>
    <w:p w14:paraId="1B597BA1" w14:textId="6A50367E" w:rsidR="00FE0B67" w:rsidRPr="00FE0B67" w:rsidRDefault="00FE0B67" w:rsidP="00FE0B67">
      <w:r w:rsidRPr="00FE0B67">
        <w:t xml:space="preserve">First, regarding our results, I was genuinely surprised by the sheer diversity of hidden topographies across the eight functions. </w:t>
      </w:r>
      <w:r w:rsidR="004F6E8C">
        <w:t xml:space="preserve"> </w:t>
      </w:r>
      <w:r w:rsidRPr="00FE0B67">
        <w:t>On one extreme, Function 1 behaved like a vast desert where 22 queries barely registered a non-zero pulse; on the other extreme, Function 5 behaved like a runaway exponential rocket that rewarded bold boundary pushing all the way to 8662.48 at (1, 1, 1, 1). Even more surprising was that our highest-dimensional tasks</w:t>
      </w:r>
      <w:r w:rsidR="004F6E8C">
        <w:t xml:space="preserve"> (</w:t>
      </w:r>
      <w:r w:rsidRPr="00FE0B67">
        <w:t>Functions 6 (5D), 7 (6D), and 8 (8D)</w:t>
      </w:r>
      <w:r w:rsidR="004F6E8C">
        <w:t xml:space="preserve">) </w:t>
      </w:r>
      <w:r w:rsidRPr="00FE0B67">
        <w:t xml:space="preserve">ended up delivering our most consistent late-stage breakthroughs. </w:t>
      </w:r>
      <w:r w:rsidR="006804DE">
        <w:t xml:space="preserve"> </w:t>
      </w:r>
      <w:r w:rsidRPr="00FE0B67">
        <w:t>Intuitively, I expected the 8D function to be practically impossible with only 52 points, yet once ARD identified that only a few dimensions were doing the heavy lifting, the effective dimensionality collapsed and the surrogate tracked the true landscape with nearly 99% explained variance.</w:t>
      </w:r>
    </w:p>
    <w:p w14:paraId="52E89911" w14:textId="2A701DBB" w:rsidR="00FE0B67" w:rsidRPr="00FE0B67" w:rsidRDefault="00FE0B67" w:rsidP="00FE0B67">
      <w:r w:rsidRPr="00FE0B67">
        <w:t xml:space="preserve">Second, regarding our process, I was surprised by how closely sequential Bayesian optimisation mirrors the psychological experience of model-based reinforcement learning. </w:t>
      </w:r>
      <w:r w:rsidR="006804DE">
        <w:t xml:space="preserve"> </w:t>
      </w:r>
      <w:r w:rsidRPr="00FE0B67">
        <w:t xml:space="preserve">Every week, receiving the portal outputs felt like observing a sparse reward signal and computing a temporal-difference prediction error. </w:t>
      </w:r>
      <w:r w:rsidR="006804DE">
        <w:t xml:space="preserve"> </w:t>
      </w:r>
      <w:r w:rsidRPr="00FE0B67">
        <w:t>When Function 5 returned 162.90 on our exploratory probe after hitting 8662.48 at the vertex, watching the surrogate immediately update its belief surface felt exactly like watching an agent revise its Q-values after stepping off a high-reward ridge.</w:t>
      </w:r>
    </w:p>
    <w:p w14:paraId="40450940" w14:textId="742DF766" w:rsidR="00FE0B67" w:rsidRDefault="00FE0B67" w:rsidP="00FE0B67">
      <w:r w:rsidRPr="00FE0B67">
        <w:lastRenderedPageBreak/>
        <w:t>Finally, looking at fellow participants' strategies, I was fascinated by how differently people approached the human-in-the-loop aspect of the challenge.</w:t>
      </w:r>
      <w:r w:rsidR="00D8674D">
        <w:t xml:space="preserve">  </w:t>
      </w:r>
      <w:r w:rsidRPr="00FE0B67">
        <w:t xml:space="preserve">Some peers leaned heavily on manual intuition, visually inspecting 2D slices or using Large Language Models as zero-shot pattern recognisers to guess the next coordinate, whilst others built purely automated statistical pipelines. </w:t>
      </w:r>
      <w:r w:rsidR="00D8674D">
        <w:t xml:space="preserve"> </w:t>
      </w:r>
      <w:r w:rsidRPr="00FE0B67">
        <w:t xml:space="preserve">What stood out to me is that neither pure human intuition nor blind automation was enough on its own: human intuition struggles to visualise a 6D or 8D hypercube, whilst an unmonitored algorithm can happily waste three weeks probing a flat boundary if you don't step in to refine its kernel or candidate generator. </w:t>
      </w:r>
      <w:r w:rsidR="00BB7B3F">
        <w:t xml:space="preserve"> </w:t>
      </w:r>
      <w:r w:rsidRPr="00FE0B67">
        <w:t>Pairing a rigorous, self-correcting statistical engine with thoughtful weekly diagnostic reflection turned out to be the real secret to navigating the black box.</w:t>
      </w:r>
    </w:p>
    <w:p w14:paraId="5E604AC0" w14:textId="18EDE3C5" w:rsidR="00FE0B67" w:rsidRPr="00FE0B67" w:rsidRDefault="00FE0B67" w:rsidP="00FE0B67">
      <w:r>
        <w:t>[2740 words]</w:t>
      </w:r>
    </w:p>
    <w:p w14:paraId="1795E508" w14:textId="77777777" w:rsidR="00FE0B67" w:rsidRDefault="00FE0B67"/>
    <w:sectPr w:rsidR="00FE0B67">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B5DCA" w14:textId="77777777" w:rsidR="00ED6CF5" w:rsidRDefault="00ED6CF5" w:rsidP="00E71E61">
      <w:pPr>
        <w:spacing w:after="0" w:line="240" w:lineRule="auto"/>
      </w:pPr>
      <w:r>
        <w:separator/>
      </w:r>
    </w:p>
  </w:endnote>
  <w:endnote w:type="continuationSeparator" w:id="0">
    <w:p w14:paraId="43AD9B11" w14:textId="77777777" w:rsidR="00ED6CF5" w:rsidRDefault="00ED6CF5" w:rsidP="00E71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1C33F" w14:textId="0809E08C" w:rsidR="00E71E61" w:rsidRDefault="00E71E61">
    <w:pPr>
      <w:pStyle w:val="Footer"/>
    </w:pPr>
    <w:r>
      <w:rPr>
        <w:noProof/>
      </w:rPr>
      <mc:AlternateContent>
        <mc:Choice Requires="wps">
          <w:drawing>
            <wp:anchor distT="0" distB="0" distL="0" distR="0" simplePos="0" relativeHeight="251659264" behindDoc="0" locked="0" layoutInCell="1" allowOverlap="1" wp14:anchorId="7DF802B8" wp14:editId="14E2932D">
              <wp:simplePos x="635" y="635"/>
              <wp:positionH relativeFrom="page">
                <wp:align>center</wp:align>
              </wp:positionH>
              <wp:positionV relativeFrom="page">
                <wp:align>bottom</wp:align>
              </wp:positionV>
              <wp:extent cx="205105" cy="298450"/>
              <wp:effectExtent l="0" t="0" r="4445" b="0"/>
              <wp:wrapNone/>
              <wp:docPr id="1248296372"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5105" cy="298450"/>
                      </a:xfrm>
                      <a:prstGeom prst="rect">
                        <a:avLst/>
                      </a:prstGeom>
                      <a:noFill/>
                      <a:ln>
                        <a:noFill/>
                      </a:ln>
                    </wps:spPr>
                    <wps:txbx>
                      <w:txbxContent>
                        <w:p w14:paraId="70E903B8" w14:textId="3640A0C2" w:rsidR="00E71E61" w:rsidRPr="00E71E61" w:rsidRDefault="00E71E61" w:rsidP="00E71E61">
                          <w:pPr>
                            <w:spacing w:after="0"/>
                            <w:rPr>
                              <w:rFonts w:ascii="Aptos" w:eastAsia="Aptos" w:hAnsi="Aptos" w:cs="Aptos"/>
                              <w:noProof/>
                              <w:color w:val="626469"/>
                              <w:sz w:val="12"/>
                              <w:szCs w:val="12"/>
                            </w:rPr>
                          </w:pPr>
                          <w:r w:rsidRPr="00E71E61">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F802B8" id="_x0000_t202" coordsize="21600,21600" o:spt="202" path="m,l,21600r21600,l21600,xe">
              <v:stroke joinstyle="miter"/>
              <v:path gradientshapeok="t" o:connecttype="rect"/>
            </v:shapetype>
            <v:shape id="Text Box 2" o:spid="_x0000_s1026" type="#_x0000_t202" alt="Public" style="position:absolute;margin-left:0;margin-top:0;width:16.15pt;height:23.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" filled="f" stroked="f">
              <v:fill o:detectmouseclick="t"/>
              <v:textbox style="mso-fit-shape-to-text:t" inset="0,0,0,15pt">
                <w:txbxContent>
                  <w:p w14:paraId="70E903B8" w14:textId="3640A0C2" w:rsidR="00E71E61" w:rsidRPr="00E71E61" w:rsidRDefault="00E71E61" w:rsidP="00E71E61">
                    <w:pPr>
                      <w:spacing w:after="0"/>
                      <w:rPr>
                        <w:rFonts w:ascii="Aptos" w:eastAsia="Aptos" w:hAnsi="Aptos" w:cs="Aptos"/>
                        <w:noProof/>
                        <w:color w:val="626469"/>
                        <w:sz w:val="12"/>
                        <w:szCs w:val="12"/>
                      </w:rPr>
                    </w:pPr>
                    <w:r w:rsidRPr="00E71E61">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ACF3D" w14:textId="2C6C33F7" w:rsidR="00E71E61" w:rsidRDefault="00E71E61">
    <w:pPr>
      <w:pStyle w:val="Footer"/>
    </w:pPr>
    <w:r>
      <w:rPr>
        <w:noProof/>
      </w:rPr>
      <mc:AlternateContent>
        <mc:Choice Requires="wps">
          <w:drawing>
            <wp:anchor distT="0" distB="0" distL="0" distR="0" simplePos="0" relativeHeight="251660288" behindDoc="0" locked="0" layoutInCell="1" allowOverlap="1" wp14:anchorId="4E125762" wp14:editId="790ACF95">
              <wp:simplePos x="635" y="635"/>
              <wp:positionH relativeFrom="page">
                <wp:align>center</wp:align>
              </wp:positionH>
              <wp:positionV relativeFrom="page">
                <wp:align>bottom</wp:align>
              </wp:positionV>
              <wp:extent cx="205105" cy="298450"/>
              <wp:effectExtent l="0" t="0" r="4445" b="0"/>
              <wp:wrapNone/>
              <wp:docPr id="733922029"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5105" cy="298450"/>
                      </a:xfrm>
                      <a:prstGeom prst="rect">
                        <a:avLst/>
                      </a:prstGeom>
                      <a:noFill/>
                      <a:ln>
                        <a:noFill/>
                      </a:ln>
                    </wps:spPr>
                    <wps:txbx>
                      <w:txbxContent>
                        <w:p w14:paraId="32FA1EC4" w14:textId="407B16F3" w:rsidR="00E71E61" w:rsidRPr="00E71E61" w:rsidRDefault="00E71E61" w:rsidP="00E71E61">
                          <w:pPr>
                            <w:spacing w:after="0"/>
                            <w:rPr>
                              <w:rFonts w:ascii="Aptos" w:eastAsia="Aptos" w:hAnsi="Aptos" w:cs="Aptos"/>
                              <w:noProof/>
                              <w:color w:val="626469"/>
                              <w:sz w:val="12"/>
                              <w:szCs w:val="12"/>
                            </w:rPr>
                          </w:pPr>
                          <w:r w:rsidRPr="00E71E61">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125762" id="_x0000_t202" coordsize="21600,21600" o:spt="202" path="m,l,21600r21600,l21600,xe">
              <v:stroke joinstyle="miter"/>
              <v:path gradientshapeok="t" o:connecttype="rect"/>
            </v:shapetype>
            <v:shape id="Text Box 3" o:spid="_x0000_s1027" type="#_x0000_t202" alt="Public" style="position:absolute;margin-left:0;margin-top:0;width:16.15pt;height:23.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" filled="f" stroked="f">
              <v:fill o:detectmouseclick="t"/>
              <v:textbox style="mso-fit-shape-to-text:t" inset="0,0,0,15pt">
                <w:txbxContent>
                  <w:p w14:paraId="32FA1EC4" w14:textId="407B16F3" w:rsidR="00E71E61" w:rsidRPr="00E71E61" w:rsidRDefault="00E71E61" w:rsidP="00E71E61">
                    <w:pPr>
                      <w:spacing w:after="0"/>
                      <w:rPr>
                        <w:rFonts w:ascii="Aptos" w:eastAsia="Aptos" w:hAnsi="Aptos" w:cs="Aptos"/>
                        <w:noProof/>
                        <w:color w:val="626469"/>
                        <w:sz w:val="12"/>
                        <w:szCs w:val="12"/>
                      </w:rPr>
                    </w:pPr>
                    <w:r w:rsidRPr="00E71E61">
                      <w:rPr>
                        <w:rFonts w:ascii="Aptos" w:eastAsia="Aptos" w:hAnsi="Aptos" w:cs="Aptos"/>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27D19" w14:textId="1670A51C" w:rsidR="00E71E61" w:rsidRDefault="00E71E61">
    <w:pPr>
      <w:pStyle w:val="Footer"/>
    </w:pPr>
    <w:r>
      <w:rPr>
        <w:noProof/>
      </w:rPr>
      <mc:AlternateContent>
        <mc:Choice Requires="wps">
          <w:drawing>
            <wp:anchor distT="0" distB="0" distL="0" distR="0" simplePos="0" relativeHeight="251658240" behindDoc="0" locked="0" layoutInCell="1" allowOverlap="1" wp14:anchorId="7A7ACE2D" wp14:editId="50B42FD3">
              <wp:simplePos x="635" y="635"/>
              <wp:positionH relativeFrom="page">
                <wp:align>center</wp:align>
              </wp:positionH>
              <wp:positionV relativeFrom="page">
                <wp:align>bottom</wp:align>
              </wp:positionV>
              <wp:extent cx="205105" cy="298450"/>
              <wp:effectExtent l="0" t="0" r="4445" b="0"/>
              <wp:wrapNone/>
              <wp:docPr id="1754891463"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5105" cy="298450"/>
                      </a:xfrm>
                      <a:prstGeom prst="rect">
                        <a:avLst/>
                      </a:prstGeom>
                      <a:noFill/>
                      <a:ln>
                        <a:noFill/>
                      </a:ln>
                    </wps:spPr>
                    <wps:txbx>
                      <w:txbxContent>
                        <w:p w14:paraId="706A95CC" w14:textId="4401AF6A" w:rsidR="00E71E61" w:rsidRPr="00E71E61" w:rsidRDefault="00E71E61" w:rsidP="00E71E61">
                          <w:pPr>
                            <w:spacing w:after="0"/>
                            <w:rPr>
                              <w:rFonts w:ascii="Aptos" w:eastAsia="Aptos" w:hAnsi="Aptos" w:cs="Aptos"/>
                              <w:noProof/>
                              <w:color w:val="626469"/>
                              <w:sz w:val="12"/>
                              <w:szCs w:val="12"/>
                            </w:rPr>
                          </w:pPr>
                          <w:r w:rsidRPr="00E71E61">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7ACE2D" id="_x0000_t202" coordsize="21600,21600" o:spt="202" path="m,l,21600r21600,l21600,xe">
              <v:stroke joinstyle="miter"/>
              <v:path gradientshapeok="t" o:connecttype="rect"/>
            </v:shapetype>
            <v:shape id="Text Box 1" o:spid="_x0000_s1028" type="#_x0000_t202" alt="Public" style="position:absolute;margin-left:0;margin-top:0;width:16.15pt;height:23.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" filled="f" stroked="f">
              <v:fill o:detectmouseclick="t"/>
              <v:textbox style="mso-fit-shape-to-text:t" inset="0,0,0,15pt">
                <w:txbxContent>
                  <w:p w14:paraId="706A95CC" w14:textId="4401AF6A" w:rsidR="00E71E61" w:rsidRPr="00E71E61" w:rsidRDefault="00E71E61" w:rsidP="00E71E61">
                    <w:pPr>
                      <w:spacing w:after="0"/>
                      <w:rPr>
                        <w:rFonts w:ascii="Aptos" w:eastAsia="Aptos" w:hAnsi="Aptos" w:cs="Aptos"/>
                        <w:noProof/>
                        <w:color w:val="626469"/>
                        <w:sz w:val="12"/>
                        <w:szCs w:val="12"/>
                      </w:rPr>
                    </w:pPr>
                    <w:r w:rsidRPr="00E71E61">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754A8" w14:textId="77777777" w:rsidR="00ED6CF5" w:rsidRDefault="00ED6CF5" w:rsidP="00E71E61">
      <w:pPr>
        <w:spacing w:after="0" w:line="240" w:lineRule="auto"/>
      </w:pPr>
      <w:r>
        <w:separator/>
      </w:r>
    </w:p>
  </w:footnote>
  <w:footnote w:type="continuationSeparator" w:id="0">
    <w:p w14:paraId="4A7AE671" w14:textId="77777777" w:rsidR="00ED6CF5" w:rsidRDefault="00ED6CF5" w:rsidP="00E71E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7219B"/>
    <w:multiLevelType w:val="hybridMultilevel"/>
    <w:tmpl w:val="DB04BB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8CA5801"/>
    <w:multiLevelType w:val="hybridMultilevel"/>
    <w:tmpl w:val="C1FED39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9974F9C"/>
    <w:multiLevelType w:val="multilevel"/>
    <w:tmpl w:val="C102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702C34"/>
    <w:multiLevelType w:val="hybridMultilevel"/>
    <w:tmpl w:val="FA3EA1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67A8764F"/>
    <w:multiLevelType w:val="multilevel"/>
    <w:tmpl w:val="2A46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33B03"/>
    <w:multiLevelType w:val="hybridMultilevel"/>
    <w:tmpl w:val="5F6E8F7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778E5222"/>
    <w:multiLevelType w:val="multilevel"/>
    <w:tmpl w:val="2DBA80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18032850">
    <w:abstractNumId w:val="6"/>
  </w:num>
  <w:num w:numId="2" w16cid:durableId="107818092">
    <w:abstractNumId w:val="4"/>
  </w:num>
  <w:num w:numId="3" w16cid:durableId="1394431787">
    <w:abstractNumId w:val="2"/>
  </w:num>
  <w:num w:numId="4" w16cid:durableId="215316297">
    <w:abstractNumId w:val="5"/>
  </w:num>
  <w:num w:numId="5" w16cid:durableId="726150362">
    <w:abstractNumId w:val="3"/>
  </w:num>
  <w:num w:numId="6" w16cid:durableId="1520003786">
    <w:abstractNumId w:val="0"/>
  </w:num>
  <w:num w:numId="7" w16cid:durableId="1794783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B67"/>
    <w:rsid w:val="000171B2"/>
    <w:rsid w:val="000B0D56"/>
    <w:rsid w:val="00196A72"/>
    <w:rsid w:val="001C1656"/>
    <w:rsid w:val="00203240"/>
    <w:rsid w:val="00331ADF"/>
    <w:rsid w:val="00394CE1"/>
    <w:rsid w:val="003C2705"/>
    <w:rsid w:val="003E4276"/>
    <w:rsid w:val="004F6E8C"/>
    <w:rsid w:val="0059022B"/>
    <w:rsid w:val="00647EEE"/>
    <w:rsid w:val="006804DE"/>
    <w:rsid w:val="00680F5A"/>
    <w:rsid w:val="00717CFA"/>
    <w:rsid w:val="009A0FAE"/>
    <w:rsid w:val="00A71967"/>
    <w:rsid w:val="00BB7B3F"/>
    <w:rsid w:val="00BF07E0"/>
    <w:rsid w:val="00C23467"/>
    <w:rsid w:val="00CF1EE7"/>
    <w:rsid w:val="00D8674D"/>
    <w:rsid w:val="00DA7C73"/>
    <w:rsid w:val="00DD1FC3"/>
    <w:rsid w:val="00E71E61"/>
    <w:rsid w:val="00EA27F8"/>
    <w:rsid w:val="00ED6CF5"/>
    <w:rsid w:val="00FE0B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63ACC"/>
  <w15:chartTrackingRefBased/>
  <w15:docId w15:val="{DC994F5D-CEEF-4B4A-A108-E886D777E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0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0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B67"/>
    <w:rPr>
      <w:rFonts w:eastAsiaTheme="majorEastAsia" w:cstheme="majorBidi"/>
      <w:color w:val="272727" w:themeColor="text1" w:themeTint="D8"/>
    </w:rPr>
  </w:style>
  <w:style w:type="paragraph" w:styleId="Title">
    <w:name w:val="Title"/>
    <w:basedOn w:val="Normal"/>
    <w:next w:val="Normal"/>
    <w:link w:val="TitleChar"/>
    <w:uiPriority w:val="10"/>
    <w:qFormat/>
    <w:rsid w:val="00FE0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B67"/>
    <w:pPr>
      <w:spacing w:before="160"/>
      <w:jc w:val="center"/>
    </w:pPr>
    <w:rPr>
      <w:i/>
      <w:iCs/>
      <w:color w:val="404040" w:themeColor="text1" w:themeTint="BF"/>
    </w:rPr>
  </w:style>
  <w:style w:type="character" w:customStyle="1" w:styleId="QuoteChar">
    <w:name w:val="Quote Char"/>
    <w:basedOn w:val="DefaultParagraphFont"/>
    <w:link w:val="Quote"/>
    <w:uiPriority w:val="29"/>
    <w:rsid w:val="00FE0B67"/>
    <w:rPr>
      <w:i/>
      <w:iCs/>
      <w:color w:val="404040" w:themeColor="text1" w:themeTint="BF"/>
    </w:rPr>
  </w:style>
  <w:style w:type="paragraph" w:styleId="ListParagraph">
    <w:name w:val="List Paragraph"/>
    <w:basedOn w:val="Normal"/>
    <w:uiPriority w:val="34"/>
    <w:qFormat/>
    <w:rsid w:val="00FE0B67"/>
    <w:pPr>
      <w:ind w:left="720"/>
      <w:contextualSpacing/>
    </w:pPr>
  </w:style>
  <w:style w:type="character" w:styleId="IntenseEmphasis">
    <w:name w:val="Intense Emphasis"/>
    <w:basedOn w:val="DefaultParagraphFont"/>
    <w:uiPriority w:val="21"/>
    <w:qFormat/>
    <w:rsid w:val="00FE0B67"/>
    <w:rPr>
      <w:i/>
      <w:iCs/>
      <w:color w:val="0F4761" w:themeColor="accent1" w:themeShade="BF"/>
    </w:rPr>
  </w:style>
  <w:style w:type="paragraph" w:styleId="IntenseQuote">
    <w:name w:val="Intense Quote"/>
    <w:basedOn w:val="Normal"/>
    <w:next w:val="Normal"/>
    <w:link w:val="IntenseQuoteChar"/>
    <w:uiPriority w:val="30"/>
    <w:qFormat/>
    <w:rsid w:val="00FE0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B67"/>
    <w:rPr>
      <w:i/>
      <w:iCs/>
      <w:color w:val="0F4761" w:themeColor="accent1" w:themeShade="BF"/>
    </w:rPr>
  </w:style>
  <w:style w:type="character" w:styleId="IntenseReference">
    <w:name w:val="Intense Reference"/>
    <w:basedOn w:val="DefaultParagraphFont"/>
    <w:uiPriority w:val="32"/>
    <w:qFormat/>
    <w:rsid w:val="00FE0B67"/>
    <w:rPr>
      <w:b/>
      <w:bCs/>
      <w:smallCaps/>
      <w:color w:val="0F4761" w:themeColor="accent1" w:themeShade="BF"/>
      <w:spacing w:val="5"/>
    </w:rPr>
  </w:style>
  <w:style w:type="paragraph" w:styleId="Footer">
    <w:name w:val="footer"/>
    <w:basedOn w:val="Normal"/>
    <w:link w:val="FooterChar"/>
    <w:uiPriority w:val="99"/>
    <w:unhideWhenUsed/>
    <w:rsid w:val="00E71E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3507802-f8e4-4e38-829c-ac8ea9b241e4}" enabled="1" method="Privilege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Template>
  <TotalTime>29</TotalTime>
  <Pages>7</Pages>
  <Words>2733</Words>
  <Characters>15689</Characters>
  <Application>Microsoft Office Word</Application>
  <DocSecurity>0</DocSecurity>
  <Lines>245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Rennie</dc:creator>
  <cp:keywords/>
  <dc:description/>
  <cp:lastModifiedBy>Graham Rennie</cp:lastModifiedBy>
  <cp:revision>25</cp:revision>
  <dcterms:created xsi:type="dcterms:W3CDTF">2026-10-23T21:40:00Z</dcterms:created>
  <dcterms:modified xsi:type="dcterms:W3CDTF">2026-10-23T22:09:00Z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689984c7,4a677db4,2bbec2ed</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