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AVR-processorerna som används har portar för att skicka (TX) och ta emot (RX) data över UART. </w:t>
      </w:r>
      <w:r>
        <w:rPr/>
        <w:t>För att använda dessa så laddas vissa register med parametrar för överföringen, till exempel BAUD-rate, antal data- och stoppbitar mm. Dessa värden måste vara samma för alla enheter som ska kommunicera med varandra.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 kommer använda oss av processorernas avbrottsfunktioner för att veta när en överföring är klar. När detta händer så sparar vi över datan i receive-buffern till lokala register i den mottagande enheten.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Parametrar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 kommer att skicka data asynkront.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BAUD-rate:</w:t>
        <w:tab/>
        <w:t>4800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Databitar: </w:t>
        <w:tab/>
        <w:t>9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Stoppbitar:</w:t>
        <w:tab/>
        <w:t>1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Paritet:</w:t>
        <w:tab/>
        <w:tab/>
        <w:t>ingen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Dubbelspeed:</w:t>
        <w:tab/>
        <w:t>nej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Vad ska skickas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Sensorenhet → Målsökningsenhet: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Tanke: Skicka meddelande 1 med 200 Hz och meddelande 2-3 i 50 Hz eftersom att tejpsensorerna är mest kritiska. I maxhastighet (1 m/s) med mätningar i 200 Hz så mäts med intervallet 5 mm (och tejpen är 14-18mm).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Meddelande 1: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0-1:</w:t>
        <w:tab/>
        <w:t>Meddelande ID (00)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2-6:</w:t>
        <w:tab/>
        <w:t>Främre avståndssensorn (ca 1 dm precision)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7:</w:t>
        <w:tab/>
        <w:tab/>
        <w:t>Tejpsensor 1 (vänster, 1 för tejp)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8:</w:t>
        <w:tab/>
        <w:tab/>
        <w:t>Tejpsensor 2 (höger, 1 för tejp)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Meddelande 2: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0-1:</w:t>
        <w:tab/>
        <w:t>Meddelande ID (01)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2-6:</w:t>
        <w:tab/>
        <w:t>Bakre avståndssensorn (ca 1 dm precision)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Meddelande 3: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0-1:</w:t>
        <w:tab/>
        <w:t>Meddelande ID (10)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2:</w:t>
        <w:tab/>
        <w:tab/>
        <w:t>Aktiv IR-signatur (robot framför oss)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3-5:</w:t>
        <w:tab/>
        <w:t>IR-signaturen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6:</w:t>
        <w:tab/>
        <w:tab/>
        <w:t>Laser (1 för träff)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7-8:</w:t>
        <w:tab/>
        <w:t>2 MSB Gyro (grader rotatation)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>Meddelande 4: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0-1:</w:t>
        <w:tab/>
        <w:t>Meddelande ID (11)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2-8:</w:t>
        <w:tab/>
        <w:t>6 LSB Gyro (grader rotatation)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Målsökningsenhet → Styrenhet/PC: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Bit 0-8:</w:t>
        <w:tab/>
        <w:t>OP-kod för instruktion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Pseudokod</w:t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Initiera UART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 sensorenheten: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Skicka inhämtad data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 målsökning: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Samla upp relevant data innan den används i AI delen av koden.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Avbrottsfunktionen: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  <w:bookmarkStart w:id="0" w:name="__DdeLink__1873_1310196785"/>
      <w:bookmarkEnd w:id="0"/>
      <w:r>
        <w:rPr>
          <w:b w:val="false"/>
          <w:bCs w:val="false"/>
          <w:i w:val="false"/>
          <w:iCs w:val="false"/>
          <w:sz w:val="24"/>
          <w:szCs w:val="24"/>
        </w:rPr>
        <w:t>Om datan börjar med 00: skicka till register x0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Om datan börjar med 01: skicka till register x1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…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 styrenheten: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Som i målsökning men bara ett slags meddelande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sv-S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rdtext">
    <w:name w:val="Brödtext"/>
    <w:basedOn w:val="Normal"/>
    <w:pPr>
      <w:spacing w:lineRule="auto" w:line="288" w:before="0" w:after="140"/>
    </w:pPr>
    <w:rPr/>
  </w:style>
  <w:style w:type="paragraph" w:styleId="Lista">
    <w:name w:val="Lista"/>
    <w:basedOn w:val="Brdtext"/>
    <w:pPr/>
    <w:rPr>
      <w:rFonts w:cs="FreeSans"/>
    </w:rPr>
  </w:style>
  <w:style w:type="paragraph" w:styleId="Bildtext">
    <w:name w:val="Bildtext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</TotalTime>
  <Application>LibreOffice/4.4.3.2$Linux_X86_64 LibreOffice_project/40m0$Build-2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2015-10-13T13:34:34Z</dcterms:created>
  <dc:language>sv-SE</dc:language>
  <dcterms:modified xsi:type="dcterms:W3CDTF">2015-10-13T15:09:56Z</dcterms:modified>
  <cp:revision>13</cp:revision>
</cp:coreProperties>
</file>