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CC6DD" w14:textId="77777777" w:rsidR="003A5171" w:rsidRDefault="003A5171" w:rsidP="003A5171">
      <w:pPr>
        <w:rPr>
          <w:b/>
          <w:bCs/>
        </w:rPr>
      </w:pPr>
    </w:p>
    <w:p w14:paraId="52DDAB4C" w14:textId="77777777" w:rsidR="00B03EF1" w:rsidRDefault="00B03EF1" w:rsidP="00B03EF1">
      <w:pPr>
        <w:pStyle w:val="NormalWeb"/>
        <w:jc w:val="center"/>
        <w:rPr>
          <w:rStyle w:val="Strong"/>
        </w:rPr>
      </w:pPr>
    </w:p>
    <w:p w14:paraId="76E729A8" w14:textId="77777777" w:rsidR="00B03EF1" w:rsidRDefault="00B03EF1" w:rsidP="00B03EF1">
      <w:pPr>
        <w:pStyle w:val="NormalWeb"/>
        <w:jc w:val="center"/>
        <w:rPr>
          <w:rStyle w:val="Strong"/>
        </w:rPr>
      </w:pPr>
    </w:p>
    <w:p w14:paraId="3B587CB9" w14:textId="77777777" w:rsidR="00B03EF1" w:rsidRDefault="00B03EF1" w:rsidP="00B03EF1">
      <w:pPr>
        <w:pStyle w:val="NormalWeb"/>
        <w:jc w:val="center"/>
        <w:rPr>
          <w:rStyle w:val="Strong"/>
        </w:rPr>
      </w:pPr>
    </w:p>
    <w:p w14:paraId="6B1FA982" w14:textId="77777777" w:rsidR="00B03EF1" w:rsidRDefault="00B03EF1" w:rsidP="00B03EF1">
      <w:pPr>
        <w:pStyle w:val="NormalWeb"/>
        <w:jc w:val="center"/>
        <w:rPr>
          <w:rStyle w:val="Strong"/>
        </w:rPr>
      </w:pPr>
    </w:p>
    <w:p w14:paraId="5890A75E" w14:textId="77777777" w:rsidR="00B03EF1" w:rsidRDefault="00B03EF1" w:rsidP="00B03EF1">
      <w:pPr>
        <w:pStyle w:val="NormalWeb"/>
        <w:jc w:val="center"/>
        <w:rPr>
          <w:rStyle w:val="Strong"/>
        </w:rPr>
      </w:pPr>
    </w:p>
    <w:p w14:paraId="6C34A5BA" w14:textId="77777777" w:rsidR="00175C67" w:rsidRDefault="00175C67" w:rsidP="00B03EF1">
      <w:pPr>
        <w:pStyle w:val="NormalWeb"/>
        <w:jc w:val="center"/>
        <w:rPr>
          <w:rStyle w:val="Strong"/>
        </w:rPr>
      </w:pPr>
    </w:p>
    <w:p w14:paraId="0659D2FE" w14:textId="77777777" w:rsidR="00175C67" w:rsidRDefault="00175C67" w:rsidP="00B03EF1">
      <w:pPr>
        <w:pStyle w:val="NormalWeb"/>
        <w:jc w:val="center"/>
        <w:rPr>
          <w:rStyle w:val="Strong"/>
        </w:rPr>
      </w:pPr>
    </w:p>
    <w:p w14:paraId="636D3565" w14:textId="77777777" w:rsidR="00B03EF1" w:rsidRDefault="00B03EF1" w:rsidP="00B03EF1">
      <w:pPr>
        <w:pStyle w:val="NormalWeb"/>
        <w:jc w:val="center"/>
        <w:rPr>
          <w:rStyle w:val="Strong"/>
        </w:rPr>
      </w:pPr>
    </w:p>
    <w:p w14:paraId="5CC08075" w14:textId="77777777" w:rsidR="00B03EF1" w:rsidRDefault="00B03EF1" w:rsidP="00B03EF1">
      <w:pPr>
        <w:pStyle w:val="NormalWeb"/>
        <w:jc w:val="center"/>
        <w:rPr>
          <w:rStyle w:val="Strong"/>
        </w:rPr>
      </w:pPr>
    </w:p>
    <w:p w14:paraId="35D86973" w14:textId="066CFCAF" w:rsidR="005B3116" w:rsidRDefault="005B3116" w:rsidP="00B03EF1">
      <w:pPr>
        <w:pStyle w:val="NormalWeb"/>
        <w:jc w:val="center"/>
        <w:rPr>
          <w:rStyle w:val="Strong"/>
        </w:rPr>
      </w:pPr>
      <w:r>
        <w:rPr>
          <w:rStyle w:val="Strong"/>
        </w:rPr>
        <w:t>Medicaid, Disease Burden, and the Populations Most Vulnerable to Community Health Center Disruption Under the OBBBA</w:t>
      </w:r>
    </w:p>
    <w:p w14:paraId="2FFFB4FF" w14:textId="344B2F0B" w:rsidR="00B03EF1" w:rsidRPr="00B03EF1" w:rsidRDefault="00B03EF1" w:rsidP="00B03EF1">
      <w:pPr>
        <w:pStyle w:val="NormalWeb"/>
        <w:jc w:val="center"/>
        <w:rPr>
          <w:b/>
          <w:bCs/>
        </w:rPr>
      </w:pPr>
      <w:r w:rsidRPr="00B03EF1">
        <w:rPr>
          <w:rStyle w:val="Strong"/>
          <w:b w:val="0"/>
          <w:bCs w:val="0"/>
        </w:rPr>
        <w:t>Tobi Owoyemi</w:t>
      </w:r>
    </w:p>
    <w:p w14:paraId="71C4149C" w14:textId="1E234314" w:rsidR="003A5171" w:rsidRDefault="003A5171">
      <w:pPr>
        <w:spacing w:after="160" w:line="278" w:lineRule="auto"/>
        <w:rPr>
          <w:b/>
          <w:bCs/>
        </w:rPr>
      </w:pPr>
      <w:r>
        <w:rPr>
          <w:b/>
          <w:bCs/>
        </w:rPr>
        <w:br w:type="page"/>
      </w:r>
    </w:p>
    <w:p w14:paraId="14489795" w14:textId="3535F350" w:rsidR="00F0129A" w:rsidRPr="00C408A9" w:rsidRDefault="007915FC" w:rsidP="001A235C">
      <w:pPr>
        <w:pBdr>
          <w:bottom w:val="single" w:sz="4" w:space="1" w:color="auto"/>
        </w:pBdr>
        <w:rPr>
          <w:b/>
          <w:bCs/>
        </w:rPr>
      </w:pPr>
      <w:r w:rsidRPr="00C408A9">
        <w:rPr>
          <w:b/>
          <w:bCs/>
        </w:rPr>
        <w:lastRenderedPageBreak/>
        <w:t>Background</w:t>
      </w:r>
    </w:p>
    <w:p w14:paraId="3FE7BD5D" w14:textId="1548928A" w:rsidR="00F7339C" w:rsidRDefault="005636A3" w:rsidP="0096664C">
      <w:pPr>
        <w:spacing w:line="276" w:lineRule="auto"/>
      </w:pPr>
      <w:r>
        <w:t xml:space="preserve">The </w:t>
      </w:r>
      <w:r w:rsidR="00A64046">
        <w:t>Affordable Care Act (</w:t>
      </w:r>
      <w:r>
        <w:t>ACA</w:t>
      </w:r>
      <w:r w:rsidR="00A64046">
        <w:t>)</w:t>
      </w:r>
      <w:r>
        <w:t xml:space="preserve"> </w:t>
      </w:r>
      <w:r w:rsidR="00121ADB">
        <w:t xml:space="preserve">has </w:t>
      </w:r>
      <w:r w:rsidR="00AB597A">
        <w:t>expanded access to</w:t>
      </w:r>
      <w:r w:rsidR="00121ADB">
        <w:t xml:space="preserve"> healthcare </w:t>
      </w:r>
      <w:r w:rsidR="00AB597A">
        <w:t>for</w:t>
      </w:r>
      <w:r w:rsidR="00121ADB">
        <w:t xml:space="preserve"> millions of </w:t>
      </w:r>
      <w:r w:rsidR="00F7339C">
        <w:t>Americans</w:t>
      </w:r>
      <w:r w:rsidR="00121ADB">
        <w:t xml:space="preserve"> since its </w:t>
      </w:r>
      <w:r w:rsidR="00EC7043">
        <w:t>inception</w:t>
      </w:r>
      <w:r w:rsidR="00121ADB">
        <w:t xml:space="preserve"> in 2010.</w:t>
      </w:r>
      <w:r w:rsidR="00243F5D">
        <w:rPr>
          <w:rStyle w:val="FootnoteReference"/>
        </w:rPr>
        <w:footnoteReference w:id="1"/>
      </w:r>
      <w:r w:rsidR="00121ADB">
        <w:t xml:space="preserve"> </w:t>
      </w:r>
      <w:r w:rsidR="00DF5729">
        <w:t xml:space="preserve">The primary vehicle of expansion was through Medicaid, in which </w:t>
      </w:r>
      <w:r w:rsidR="002D0501">
        <w:t xml:space="preserve">(1) </w:t>
      </w:r>
      <w:r w:rsidR="00C4713F">
        <w:t xml:space="preserve">categorical restrictions were removed for the expansion group, </w:t>
      </w:r>
      <w:r w:rsidR="002D0501">
        <w:t xml:space="preserve">(2) </w:t>
      </w:r>
      <w:r w:rsidR="00017793">
        <w:t xml:space="preserve">an individual </w:t>
      </w:r>
      <w:r w:rsidR="00CC4323">
        <w:t xml:space="preserve">income </w:t>
      </w:r>
      <w:r w:rsidR="00F57578">
        <w:t xml:space="preserve">at 138% of the </w:t>
      </w:r>
      <w:r w:rsidR="00CC4323">
        <w:t xml:space="preserve">federal </w:t>
      </w:r>
      <w:r w:rsidR="00F57578">
        <w:t xml:space="preserve">poverty line </w:t>
      </w:r>
      <w:r w:rsidR="00E23988">
        <w:t xml:space="preserve">became the standard to </w:t>
      </w:r>
      <w:r w:rsidR="005F141F">
        <w:t>qualif</w:t>
      </w:r>
      <w:r w:rsidR="00AB2DC5">
        <w:t>y</w:t>
      </w:r>
      <w:r w:rsidR="005F141F">
        <w:t xml:space="preserve"> for health insurance coverage</w:t>
      </w:r>
      <w:r w:rsidR="009F30A4">
        <w:t xml:space="preserve">, and </w:t>
      </w:r>
      <w:r w:rsidR="00556597">
        <w:t xml:space="preserve">(3) </w:t>
      </w:r>
      <w:r w:rsidR="004E6C55">
        <w:t xml:space="preserve">having a child was no longer a requirement. </w:t>
      </w:r>
      <w:r w:rsidR="00AC0F9F">
        <w:t xml:space="preserve">At </w:t>
      </w:r>
      <w:r w:rsidR="007D6618">
        <w:t>its</w:t>
      </w:r>
      <w:r w:rsidR="00AC0F9F">
        <w:t xml:space="preserve"> </w:t>
      </w:r>
      <w:r w:rsidR="004A5B34">
        <w:t>peak, the ACA reduced the uninsurance rate from 16% to 7.7%.</w:t>
      </w:r>
      <w:r w:rsidR="004A5B34">
        <w:rPr>
          <w:rStyle w:val="FootnoteReference"/>
        </w:rPr>
        <w:footnoteReference w:id="2"/>
      </w:r>
      <w:r w:rsidR="00AA53C6">
        <w:t xml:space="preserve"> </w:t>
      </w:r>
      <w:r w:rsidR="000C2E25">
        <w:t>However, t</w:t>
      </w:r>
      <w:r w:rsidR="000C2D99">
        <w:t>he passage of the One Big Beautiful Bill Act (OBBBA)</w:t>
      </w:r>
      <w:r w:rsidR="00726E7D">
        <w:t xml:space="preserve"> in July 202</w:t>
      </w:r>
      <w:r w:rsidR="00044301">
        <w:t>5</w:t>
      </w:r>
      <w:r w:rsidR="00F65544">
        <w:t xml:space="preserve"> has </w:t>
      </w:r>
      <w:r w:rsidR="00D740B4">
        <w:t xml:space="preserve">made changes to </w:t>
      </w:r>
      <w:r w:rsidR="008B381C">
        <w:t xml:space="preserve">Medicaid and the ACA that </w:t>
      </w:r>
      <w:r w:rsidR="00EA2E3B">
        <w:t xml:space="preserve">will cause the </w:t>
      </w:r>
      <w:r w:rsidR="001402AC">
        <w:t>number</w:t>
      </w:r>
      <w:r w:rsidR="003B3ECD">
        <w:t xml:space="preserve"> of uninsured </w:t>
      </w:r>
      <w:r w:rsidR="00391C97">
        <w:t>Americans</w:t>
      </w:r>
      <w:r w:rsidR="003B3ECD">
        <w:t xml:space="preserve"> to rise to </w:t>
      </w:r>
      <w:r w:rsidR="00AB5F31">
        <w:t xml:space="preserve">16 million within the next </w:t>
      </w:r>
      <w:r w:rsidR="00807FE6">
        <w:t>ten years</w:t>
      </w:r>
      <w:r w:rsidR="00D35635">
        <w:t>.</w:t>
      </w:r>
      <w:r w:rsidR="00D35635">
        <w:rPr>
          <w:rStyle w:val="FootnoteReference"/>
        </w:rPr>
        <w:footnoteReference w:id="3"/>
      </w:r>
      <w:r w:rsidR="000D391C">
        <w:rPr>
          <w:rStyle w:val="FootnoteReference"/>
        </w:rPr>
        <w:footnoteReference w:id="4"/>
      </w:r>
      <w:r w:rsidR="00F65544">
        <w:t xml:space="preserve"> </w:t>
      </w:r>
      <w:r w:rsidR="00726E7D">
        <w:t xml:space="preserve"> </w:t>
      </w:r>
    </w:p>
    <w:p w14:paraId="1689000D" w14:textId="2A6D61D3" w:rsidR="00562462" w:rsidRDefault="005F5A7E" w:rsidP="0096664C">
      <w:pPr>
        <w:pStyle w:val="NormalWeb"/>
        <w:spacing w:line="276" w:lineRule="auto"/>
        <w:rPr>
          <w:color w:val="000000"/>
        </w:rPr>
      </w:pPr>
      <w:r w:rsidRPr="005F5A7E">
        <w:t xml:space="preserve">As loss of health insurance coverage increases due to churn and recurring eligibility redeterminations, safety-net providers such as Community Health Centers (CHCs), also known as Federally Qualified Health Centers (FQHCs), </w:t>
      </w:r>
      <w:r w:rsidR="00BD0510">
        <w:t>will</w:t>
      </w:r>
      <w:r w:rsidRPr="005F5A7E">
        <w:t xml:space="preserve"> be significantly impacted.</w:t>
      </w:r>
      <w:r w:rsidR="00486D3B">
        <w:rPr>
          <w:rStyle w:val="FootnoteReference"/>
        </w:rPr>
        <w:footnoteReference w:id="5"/>
      </w:r>
      <w:r w:rsidR="00562462">
        <w:t xml:space="preserve"> </w:t>
      </w:r>
      <w:r w:rsidR="00562462">
        <w:rPr>
          <w:color w:val="000000"/>
        </w:rPr>
        <w:t xml:space="preserve">CHCs serve as critical pillars within local communities and the broader healthcare </w:t>
      </w:r>
      <w:r w:rsidR="00260E1B">
        <w:rPr>
          <w:color w:val="000000"/>
        </w:rPr>
        <w:t>eco</w:t>
      </w:r>
      <w:r w:rsidR="00562462">
        <w:rPr>
          <w:color w:val="000000"/>
        </w:rPr>
        <w:t>system, providing accessible and continuous care to underserved populations.</w:t>
      </w:r>
      <w:r w:rsidR="00B914DF">
        <w:rPr>
          <w:rStyle w:val="FootnoteReference"/>
          <w:color w:val="000000"/>
        </w:rPr>
        <w:footnoteReference w:id="6"/>
      </w:r>
      <w:r w:rsidR="00562462">
        <w:rPr>
          <w:color w:val="000000"/>
        </w:rPr>
        <w:t xml:space="preserve"> When these populations experience instability in health insurance coverage, the systems designed to support them are also strained. As patient coverage becomes fragmented, CHCs may face </w:t>
      </w:r>
      <w:r w:rsidR="00C27636">
        <w:rPr>
          <w:color w:val="000000"/>
        </w:rPr>
        <w:t>disrupted care continuity</w:t>
      </w:r>
      <w:r w:rsidR="004860E8">
        <w:rPr>
          <w:color w:val="000000"/>
        </w:rPr>
        <w:t>,</w:t>
      </w:r>
      <w:r w:rsidR="00C27636">
        <w:rPr>
          <w:color w:val="000000"/>
        </w:rPr>
        <w:t xml:space="preserve"> </w:t>
      </w:r>
      <w:r w:rsidR="00562462">
        <w:rPr>
          <w:color w:val="000000"/>
        </w:rPr>
        <w:t>reduced reimbursement, and increased reliance on uncompensated care, thereby weakening their overall</w:t>
      </w:r>
      <w:r w:rsidR="00202593">
        <w:rPr>
          <w:color w:val="000000"/>
        </w:rPr>
        <w:t xml:space="preserve"> </w:t>
      </w:r>
      <w:r w:rsidR="00562462">
        <w:rPr>
          <w:color w:val="000000"/>
        </w:rPr>
        <w:t>effectiveness.</w:t>
      </w:r>
    </w:p>
    <w:p w14:paraId="5DFD3131" w14:textId="088D9B0C" w:rsidR="00193F02" w:rsidRPr="00193F02" w:rsidRDefault="00193F02" w:rsidP="00423787">
      <w:pPr>
        <w:spacing w:line="276" w:lineRule="auto"/>
      </w:pPr>
      <w:r w:rsidRPr="00193F02">
        <w:t>This analysis constructs a utilization profile of Medicaid users who are structurally dependent</w:t>
      </w:r>
      <w:r w:rsidR="003F4113">
        <w:t xml:space="preserve"> on the program</w:t>
      </w:r>
      <w:r w:rsidRPr="00193F02">
        <w:t>: they face a high disease burden, encounter barriers to access, and rely on CHCs for care. CHCs serve as essential components of a broader care ecosystem. By examining the utilization and vulnerability profile of this population, the analysis demonstrates how the OBBBA disrupts not only individual coverage, but also the structural relationships that sustain access to care in communities with disparate health outcomes.</w:t>
      </w:r>
    </w:p>
    <w:p w14:paraId="51064C43" w14:textId="4B0922F4" w:rsidR="0038589F" w:rsidRDefault="0038589F" w:rsidP="00187AE2">
      <w:pPr>
        <w:pStyle w:val="NormalWeb"/>
        <w:rPr>
          <w:i/>
          <w:iCs/>
          <w:color w:val="000000"/>
        </w:rPr>
      </w:pPr>
      <w:r>
        <w:rPr>
          <w:i/>
          <w:iCs/>
          <w:color w:val="000000"/>
        </w:rPr>
        <w:t>Research Questions &amp; Hypothesis</w:t>
      </w:r>
    </w:p>
    <w:p w14:paraId="2D7F4F8C" w14:textId="2AD25094" w:rsidR="008C3F50" w:rsidRPr="008C3F50" w:rsidRDefault="0068706B" w:rsidP="00423787">
      <w:pPr>
        <w:spacing w:line="276" w:lineRule="auto"/>
        <w:textAlignment w:val="center"/>
        <w:rPr>
          <w:color w:val="0A0A0A"/>
        </w:rPr>
      </w:pPr>
      <w:r w:rsidRPr="00973013">
        <w:rPr>
          <w:b/>
          <w:bCs/>
          <w:color w:val="0A0A0A"/>
        </w:rPr>
        <w:t>Primary Question</w:t>
      </w:r>
      <w:r>
        <w:rPr>
          <w:color w:val="0A0A0A"/>
        </w:rPr>
        <w:t xml:space="preserve">: </w:t>
      </w:r>
      <w:r w:rsidR="008C3F50" w:rsidRPr="008C3F50">
        <w:rPr>
          <w:color w:val="0A0A0A"/>
        </w:rPr>
        <w:t xml:space="preserve">How </w:t>
      </w:r>
      <w:r w:rsidR="00207B87">
        <w:rPr>
          <w:color w:val="0A0A0A"/>
        </w:rPr>
        <w:t>are</w:t>
      </w:r>
      <w:r w:rsidR="008C3F50" w:rsidRPr="008C3F50">
        <w:rPr>
          <w:color w:val="0A0A0A"/>
        </w:rPr>
        <w:t xml:space="preserve"> socioeconomic factors associate</w:t>
      </w:r>
      <w:r w:rsidR="00207B87">
        <w:rPr>
          <w:color w:val="0A0A0A"/>
        </w:rPr>
        <w:t>d</w:t>
      </w:r>
      <w:r w:rsidR="008C3F50" w:rsidRPr="008C3F50">
        <w:rPr>
          <w:color w:val="0A0A0A"/>
        </w:rPr>
        <w:t xml:space="preserve"> with Medicaid coverage</w:t>
      </w:r>
      <w:r w:rsidR="003C3437">
        <w:rPr>
          <w:color w:val="0A0A0A"/>
        </w:rPr>
        <w:t xml:space="preserve"> </w:t>
      </w:r>
      <w:r w:rsidR="008C3F50" w:rsidRPr="008C3F50">
        <w:rPr>
          <w:color w:val="0A0A0A"/>
        </w:rPr>
        <w:t>and the prevalence of select chronic and behavioral health conditions?</w:t>
      </w:r>
    </w:p>
    <w:p w14:paraId="6CDDAC7C" w14:textId="77777777" w:rsidR="00285439" w:rsidRDefault="00285439" w:rsidP="00423787">
      <w:pPr>
        <w:spacing w:line="276" w:lineRule="auto"/>
        <w:textAlignment w:val="center"/>
        <w:rPr>
          <w:color w:val="0A0A0A"/>
        </w:rPr>
      </w:pPr>
    </w:p>
    <w:p w14:paraId="2A61DFF2" w14:textId="557C374D" w:rsidR="00285439" w:rsidRDefault="0068706B" w:rsidP="00423787">
      <w:pPr>
        <w:spacing w:line="276" w:lineRule="auto"/>
        <w:textAlignment w:val="center"/>
        <w:rPr>
          <w:color w:val="0A0A0A"/>
        </w:rPr>
      </w:pPr>
      <w:r w:rsidRPr="00973013">
        <w:rPr>
          <w:b/>
          <w:bCs/>
          <w:color w:val="0A0A0A"/>
        </w:rPr>
        <w:t>Secondary Question</w:t>
      </w:r>
      <w:r>
        <w:rPr>
          <w:color w:val="0A0A0A"/>
        </w:rPr>
        <w:t xml:space="preserve">: </w:t>
      </w:r>
      <w:r w:rsidR="008C3F50" w:rsidRPr="008C3F50">
        <w:rPr>
          <w:color w:val="0A0A0A"/>
        </w:rPr>
        <w:t xml:space="preserve">Controlling for </w:t>
      </w:r>
      <w:r w:rsidR="00C95291">
        <w:rPr>
          <w:color w:val="0A0A0A"/>
        </w:rPr>
        <w:t>demographic</w:t>
      </w:r>
      <w:r w:rsidR="001D2B3C">
        <w:rPr>
          <w:color w:val="0A0A0A"/>
        </w:rPr>
        <w:t xml:space="preserve"> and </w:t>
      </w:r>
      <w:r w:rsidR="001D2B3C" w:rsidRPr="008C3F50">
        <w:rPr>
          <w:color w:val="0A0A0A"/>
        </w:rPr>
        <w:t>socioeconomic factors</w:t>
      </w:r>
      <w:r w:rsidR="00C95291">
        <w:rPr>
          <w:color w:val="0A0A0A"/>
        </w:rPr>
        <w:t xml:space="preserve">, how </w:t>
      </w:r>
      <w:r w:rsidR="003F1035">
        <w:rPr>
          <w:color w:val="0A0A0A"/>
        </w:rPr>
        <w:t>are</w:t>
      </w:r>
      <w:r w:rsidR="001D2B3C" w:rsidRPr="008C3F50">
        <w:rPr>
          <w:color w:val="0A0A0A"/>
        </w:rPr>
        <w:t xml:space="preserve"> </w:t>
      </w:r>
      <w:r w:rsidR="00C11B6D">
        <w:rPr>
          <w:color w:val="0A0A0A"/>
        </w:rPr>
        <w:t xml:space="preserve">Medicaid </w:t>
      </w:r>
      <w:r w:rsidR="00C11B6D" w:rsidRPr="008C3F50">
        <w:rPr>
          <w:color w:val="0A0A0A"/>
        </w:rPr>
        <w:t xml:space="preserve">coverage and </w:t>
      </w:r>
      <w:r w:rsidR="00D75BEA">
        <w:rPr>
          <w:color w:val="0A0A0A"/>
        </w:rPr>
        <w:t>disease</w:t>
      </w:r>
      <w:r w:rsidR="008C3F50" w:rsidRPr="008C3F50">
        <w:rPr>
          <w:color w:val="0A0A0A"/>
        </w:rPr>
        <w:t xml:space="preserve"> burden </w:t>
      </w:r>
      <w:r w:rsidR="00D75BEA">
        <w:rPr>
          <w:color w:val="0A0A0A"/>
        </w:rPr>
        <w:t>associated</w:t>
      </w:r>
      <w:r w:rsidR="008C3F50" w:rsidRPr="008C3F50">
        <w:rPr>
          <w:color w:val="0A0A0A"/>
        </w:rPr>
        <w:t xml:space="preserve"> </w:t>
      </w:r>
      <w:r w:rsidR="00D75BEA">
        <w:rPr>
          <w:color w:val="0A0A0A"/>
        </w:rPr>
        <w:t>wi</w:t>
      </w:r>
      <w:r w:rsidR="008C3F50" w:rsidRPr="008C3F50">
        <w:rPr>
          <w:color w:val="0A0A0A"/>
        </w:rPr>
        <w:t>t</w:t>
      </w:r>
      <w:r w:rsidR="00D75BEA">
        <w:rPr>
          <w:color w:val="0A0A0A"/>
        </w:rPr>
        <w:t>h</w:t>
      </w:r>
      <w:r w:rsidR="008C3F50" w:rsidRPr="008C3F50">
        <w:rPr>
          <w:color w:val="0A0A0A"/>
        </w:rPr>
        <w:t xml:space="preserve"> reliance on non-hospital care?</w:t>
      </w:r>
    </w:p>
    <w:p w14:paraId="667AD29F" w14:textId="77777777" w:rsidR="00E3752A" w:rsidRDefault="00E3752A" w:rsidP="00423787">
      <w:pPr>
        <w:spacing w:line="276" w:lineRule="auto"/>
        <w:textAlignment w:val="center"/>
        <w:rPr>
          <w:color w:val="0A0A0A"/>
        </w:rPr>
      </w:pPr>
    </w:p>
    <w:p w14:paraId="229C366D" w14:textId="564CD339" w:rsidR="008C3F50" w:rsidRPr="00265A5E" w:rsidRDefault="00285439" w:rsidP="00423787">
      <w:pPr>
        <w:spacing w:line="276" w:lineRule="auto"/>
        <w:textAlignment w:val="center"/>
        <w:rPr>
          <w:color w:val="0A0A0A"/>
        </w:rPr>
      </w:pPr>
      <w:r w:rsidRPr="00973013">
        <w:rPr>
          <w:b/>
          <w:bCs/>
          <w:color w:val="000000"/>
        </w:rPr>
        <w:t>Policy Question</w:t>
      </w:r>
      <w:r>
        <w:rPr>
          <w:color w:val="000000"/>
        </w:rPr>
        <w:t xml:space="preserve">: </w:t>
      </w:r>
      <w:r w:rsidR="008C3F50" w:rsidRPr="008C3F50">
        <w:rPr>
          <w:color w:val="000000"/>
        </w:rPr>
        <w:t>How are OBBBA-related Medicaid coverage losses likely to affect populations most reliant on CHC care, and what are the likely downstream implications for CHC utilization and operational risk?</w:t>
      </w:r>
    </w:p>
    <w:p w14:paraId="7A506DD7" w14:textId="77777777" w:rsidR="00265A5E" w:rsidRPr="00265A5E" w:rsidRDefault="00265A5E" w:rsidP="00423787">
      <w:pPr>
        <w:spacing w:line="276" w:lineRule="auto"/>
        <w:ind w:left="720"/>
        <w:textAlignment w:val="center"/>
        <w:rPr>
          <w:color w:val="0A0A0A"/>
        </w:rPr>
      </w:pPr>
    </w:p>
    <w:p w14:paraId="365D5E8E" w14:textId="44AFF48C" w:rsidR="00265A5E" w:rsidRPr="008C3F50" w:rsidRDefault="00891508" w:rsidP="00423787">
      <w:pPr>
        <w:spacing w:line="276" w:lineRule="auto"/>
        <w:textAlignment w:val="center"/>
        <w:rPr>
          <w:color w:val="0A0A0A"/>
        </w:rPr>
      </w:pPr>
      <w:r>
        <w:rPr>
          <w:color w:val="000000"/>
        </w:rPr>
        <w:t>The h</w:t>
      </w:r>
      <w:r w:rsidR="00265A5E">
        <w:rPr>
          <w:color w:val="000000"/>
        </w:rPr>
        <w:t>ypothesis</w:t>
      </w:r>
      <w:r>
        <w:rPr>
          <w:color w:val="000000"/>
        </w:rPr>
        <w:t xml:space="preserve"> is as follows:</w:t>
      </w:r>
    </w:p>
    <w:p w14:paraId="03F30375" w14:textId="77777777" w:rsidR="00881E9F" w:rsidRPr="00881E9F" w:rsidRDefault="00881E9F" w:rsidP="00423787">
      <w:pPr>
        <w:numPr>
          <w:ilvl w:val="0"/>
          <w:numId w:val="7"/>
        </w:numPr>
        <w:spacing w:line="276" w:lineRule="auto"/>
        <w:textAlignment w:val="center"/>
      </w:pPr>
      <w:r w:rsidRPr="00881E9F">
        <w:t xml:space="preserve">Racial/ethnic minority and lower-income populations are more likely to be covered by Medicaid.  </w:t>
      </w:r>
    </w:p>
    <w:p w14:paraId="664D8821" w14:textId="77777777" w:rsidR="00E856B2" w:rsidRDefault="00E856B2" w:rsidP="00423787">
      <w:pPr>
        <w:numPr>
          <w:ilvl w:val="0"/>
          <w:numId w:val="7"/>
        </w:numPr>
        <w:spacing w:line="276" w:lineRule="auto"/>
        <w:textAlignment w:val="center"/>
      </w:pPr>
      <w:r w:rsidRPr="00E856B2">
        <w:t>Racial/ethnic minority and lower-income populations have a higher prevalence of select chronic and behavioral health conditions.</w:t>
      </w:r>
    </w:p>
    <w:p w14:paraId="31FFB857" w14:textId="050B014F" w:rsidR="00881E9F" w:rsidRDefault="00881E9F" w:rsidP="00423787">
      <w:pPr>
        <w:numPr>
          <w:ilvl w:val="0"/>
          <w:numId w:val="7"/>
        </w:numPr>
        <w:spacing w:line="276" w:lineRule="auto"/>
        <w:textAlignment w:val="center"/>
      </w:pPr>
      <w:r w:rsidRPr="00881E9F">
        <w:t xml:space="preserve">These groups are associated with higher </w:t>
      </w:r>
      <w:r w:rsidR="00B532A7" w:rsidRPr="00B532A7">
        <w:t>utilization of</w:t>
      </w:r>
      <w:r w:rsidR="00B532A7">
        <w:t xml:space="preserve"> </w:t>
      </w:r>
      <w:r w:rsidRPr="00881E9F">
        <w:t>non-hospital primary care</w:t>
      </w:r>
      <w:r w:rsidR="003B102C">
        <w:t>.</w:t>
      </w:r>
    </w:p>
    <w:p w14:paraId="63E34E4A" w14:textId="276963A8" w:rsidR="00382151" w:rsidRPr="00881E9F" w:rsidRDefault="00382151" w:rsidP="00423787">
      <w:pPr>
        <w:numPr>
          <w:ilvl w:val="0"/>
          <w:numId w:val="7"/>
        </w:numPr>
        <w:spacing w:line="276" w:lineRule="auto"/>
        <w:textAlignment w:val="center"/>
      </w:pPr>
      <w:r w:rsidRPr="00382151">
        <w:t xml:space="preserve">CHCs are non-hospital primary care providers that are important safety-net providers for populations with these </w:t>
      </w:r>
      <w:r>
        <w:t>specific health burdens.</w:t>
      </w:r>
    </w:p>
    <w:p w14:paraId="595F057B" w14:textId="649C6C78" w:rsidR="0038589F" w:rsidRDefault="00881E9F" w:rsidP="00423787">
      <w:pPr>
        <w:numPr>
          <w:ilvl w:val="0"/>
          <w:numId w:val="7"/>
        </w:numPr>
        <w:spacing w:line="276" w:lineRule="auto"/>
        <w:textAlignment w:val="center"/>
      </w:pPr>
      <w:r w:rsidRPr="00881E9F">
        <w:t>These groups are more vulnerable to CHC-related access disruptions under Medicaid policy changes</w:t>
      </w:r>
      <w:r w:rsidR="003B102C">
        <w:t xml:space="preserve">. </w:t>
      </w:r>
    </w:p>
    <w:p w14:paraId="1F1E8F2F" w14:textId="77777777" w:rsidR="00E310A9" w:rsidRPr="00E310A9" w:rsidRDefault="00E310A9" w:rsidP="00E310A9">
      <w:pPr>
        <w:ind w:left="720"/>
        <w:textAlignment w:val="center"/>
      </w:pPr>
    </w:p>
    <w:p w14:paraId="47A63372" w14:textId="5BDFC740" w:rsidR="001D750D" w:rsidRPr="003B4D12" w:rsidRDefault="001B62D1" w:rsidP="003D3D80">
      <w:pPr>
        <w:pStyle w:val="NormalWeb"/>
        <w:pBdr>
          <w:bottom w:val="single" w:sz="4" w:space="1" w:color="auto"/>
        </w:pBdr>
        <w:spacing w:before="0" w:beforeAutospacing="0"/>
        <w:rPr>
          <w:b/>
          <w:bCs/>
          <w:color w:val="000000"/>
        </w:rPr>
      </w:pPr>
      <w:r w:rsidRPr="003B4D12">
        <w:rPr>
          <w:b/>
          <w:bCs/>
          <w:color w:val="000000"/>
        </w:rPr>
        <w:t>Conceptual Framework</w:t>
      </w:r>
    </w:p>
    <w:p w14:paraId="267EDB1E" w14:textId="303B5B3B" w:rsidR="00734A79" w:rsidRDefault="001F0EBE" w:rsidP="00A81D74">
      <w:pPr>
        <w:pStyle w:val="NormalWeb"/>
        <w:spacing w:before="0" w:beforeAutospacing="0" w:after="0" w:afterAutospacing="0"/>
        <w:rPr>
          <w:color w:val="000000"/>
        </w:rPr>
      </w:pPr>
      <w:r>
        <w:rPr>
          <w:noProof/>
          <w:color w:val="000000"/>
          <w14:ligatures w14:val="standardContextual"/>
        </w:rPr>
        <w:drawing>
          <wp:inline distT="0" distB="0" distL="0" distR="0" wp14:anchorId="7027B448" wp14:editId="609D9AAB">
            <wp:extent cx="5943600" cy="3530009"/>
            <wp:effectExtent l="114300" t="88900" r="114300" b="89535"/>
            <wp:docPr id="19537353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35340" name="Picture 1953735340"/>
                    <pic:cNvPicPr/>
                  </pic:nvPicPr>
                  <pic:blipFill rotWithShape="1">
                    <a:blip r:embed="rId8" cstate="print">
                      <a:extLst>
                        <a:ext uri="{28A0092B-C50C-407E-A947-70E740481C1C}">
                          <a14:useLocalDpi xmlns:a14="http://schemas.microsoft.com/office/drawing/2010/main" val="0"/>
                        </a:ext>
                      </a:extLst>
                    </a:blip>
                    <a:srcRect b="5906"/>
                    <a:stretch>
                      <a:fillRect/>
                    </a:stretch>
                  </pic:blipFill>
                  <pic:spPr bwMode="auto">
                    <a:xfrm>
                      <a:off x="0" y="0"/>
                      <a:ext cx="5947019" cy="3532040"/>
                    </a:xfrm>
                    <a:prstGeom prst="rect">
                      <a:avLst/>
                    </a:prstGeom>
                    <a:ln>
                      <a:noFill/>
                    </a:ln>
                    <a:effectLst>
                      <a:outerShdw blurRad="47811"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CBECBAF" w14:textId="73E04F1B" w:rsidR="00133D97" w:rsidRPr="00F43028" w:rsidRDefault="008872D5" w:rsidP="00C562CC">
      <w:pPr>
        <w:spacing w:after="100" w:afterAutospacing="1" w:line="276" w:lineRule="auto"/>
      </w:pPr>
      <w:r>
        <w:rPr>
          <w:noProof/>
          <w:color w:val="000000"/>
          <w14:ligatures w14:val="standardContextual"/>
        </w:rPr>
        <w:lastRenderedPageBreak/>
        <w:drawing>
          <wp:anchor distT="0" distB="0" distL="114300" distR="114300" simplePos="0" relativeHeight="251658240" behindDoc="0" locked="0" layoutInCell="1" allowOverlap="1" wp14:anchorId="4759B455" wp14:editId="0772F4D8">
            <wp:simplePos x="0" y="0"/>
            <wp:positionH relativeFrom="column">
              <wp:posOffset>-202565</wp:posOffset>
            </wp:positionH>
            <wp:positionV relativeFrom="paragraph">
              <wp:posOffset>1526235</wp:posOffset>
            </wp:positionV>
            <wp:extent cx="6357620" cy="4544695"/>
            <wp:effectExtent l="114300" t="88900" r="119380" b="90805"/>
            <wp:wrapSquare wrapText="bothSides"/>
            <wp:docPr id="19797817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81743" name="Picture 1979781743"/>
                    <pic:cNvPicPr/>
                  </pic:nvPicPr>
                  <pic:blipFill rotWithShape="1">
                    <a:blip r:embed="rId9" cstate="print">
                      <a:extLst>
                        <a:ext uri="{28A0092B-C50C-407E-A947-70E740481C1C}">
                          <a14:useLocalDpi xmlns:a14="http://schemas.microsoft.com/office/drawing/2010/main" val="0"/>
                        </a:ext>
                      </a:extLst>
                    </a:blip>
                    <a:srcRect l="6746"/>
                    <a:stretch>
                      <a:fillRect/>
                    </a:stretch>
                  </pic:blipFill>
                  <pic:spPr bwMode="auto">
                    <a:xfrm>
                      <a:off x="0" y="0"/>
                      <a:ext cx="6357620" cy="4544695"/>
                    </a:xfrm>
                    <a:prstGeom prst="rect">
                      <a:avLst/>
                    </a:prstGeom>
                    <a:ln>
                      <a:noFill/>
                    </a:ln>
                    <a:effectLst>
                      <a:outerShdw blurRad="381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750D" w:rsidRPr="00F43028">
        <w:rPr>
          <w:b/>
          <w:bCs/>
          <w:color w:val="000000"/>
        </w:rPr>
        <w:t>Image 1</w:t>
      </w:r>
      <w:r w:rsidR="001D750D" w:rsidRPr="00F43028">
        <w:rPr>
          <w:color w:val="000000"/>
        </w:rPr>
        <w:t xml:space="preserve">: </w:t>
      </w:r>
      <w:r w:rsidR="00ED18F1" w:rsidRPr="00F43028">
        <w:t>This conceptual model illustrates two pathways through which sociodemographic factors shape reliance on non-hospital healthcare services. Medicaid coverage serves as the primary exposure of interest associated with access to care. Disease burden operates as a mediating health-need pathway through which social disadvantage contributes to greater reliance on outpatient, non-hospital care. Together, these parallel pathways help define the utilization profile of populations most reliant on non-hospital services, with CHC utilization situated as part of the broader outpatient care ecosystem.</w:t>
      </w:r>
    </w:p>
    <w:p w14:paraId="2D951BA3" w14:textId="078152C2" w:rsidR="001B62D1" w:rsidRPr="00331AEA" w:rsidRDefault="001D750D" w:rsidP="00331AEA">
      <w:pPr>
        <w:pStyle w:val="NormalWeb"/>
        <w:spacing w:before="0" w:beforeAutospacing="0" w:after="0" w:afterAutospacing="0"/>
        <w:rPr>
          <w:color w:val="000000"/>
        </w:rPr>
      </w:pPr>
      <w:r w:rsidRPr="00F01CD8">
        <w:rPr>
          <w:b/>
          <w:bCs/>
          <w:color w:val="000000"/>
        </w:rPr>
        <w:t>Image 2</w:t>
      </w:r>
      <w:r>
        <w:rPr>
          <w:color w:val="000000"/>
        </w:rPr>
        <w:t xml:space="preserve">: </w:t>
      </w:r>
      <w:r w:rsidR="00527AC6">
        <w:t xml:space="preserve">This </w:t>
      </w:r>
      <w:r w:rsidR="002B08DB">
        <w:t>conceptual model shows</w:t>
      </w:r>
      <w:r w:rsidR="00527AC6">
        <w:t xml:space="preserve"> a system that is a balancing feedback loop where disease burden pushes demand up and CHCs push disease burden down. </w:t>
      </w:r>
      <w:r w:rsidR="00483F64">
        <w:t xml:space="preserve">When CHCs are functional, disease burden is pushed down. </w:t>
      </w:r>
      <w:r w:rsidR="00E113DA">
        <w:t xml:space="preserve">However, disruptions to coverage limit access, leading to delayed care and increased disease severity. </w:t>
      </w:r>
      <w:r w:rsidR="006D1B4B">
        <w:t xml:space="preserve">These changes place constraints on the provider safety-net. </w:t>
      </w:r>
      <w:r w:rsidR="00BF0B42">
        <w:t xml:space="preserve">A reinforcing crisis loop is created where </w:t>
      </w:r>
      <w:r w:rsidR="00C8267C">
        <w:t>CHCs are unable to effectively manage population health.</w:t>
      </w:r>
    </w:p>
    <w:p w14:paraId="7E563091" w14:textId="77777777" w:rsidR="00E77306" w:rsidRPr="00E77306" w:rsidRDefault="00E77306" w:rsidP="00E77306">
      <w:pPr>
        <w:pStyle w:val="NormalWeb"/>
        <w:spacing w:before="0" w:beforeAutospacing="0" w:after="0" w:afterAutospacing="0"/>
      </w:pPr>
    </w:p>
    <w:p w14:paraId="30BA4BE4" w14:textId="7949D5F8" w:rsidR="007915FC" w:rsidRPr="00C408A9" w:rsidRDefault="007915FC" w:rsidP="0049178B">
      <w:pPr>
        <w:pBdr>
          <w:bottom w:val="single" w:sz="4" w:space="1" w:color="auto"/>
        </w:pBdr>
        <w:spacing w:line="276" w:lineRule="auto"/>
        <w:rPr>
          <w:b/>
          <w:bCs/>
        </w:rPr>
      </w:pPr>
      <w:r w:rsidRPr="00C408A9">
        <w:rPr>
          <w:b/>
          <w:bCs/>
        </w:rPr>
        <w:t>Methods</w:t>
      </w:r>
    </w:p>
    <w:p w14:paraId="00A65B06" w14:textId="0D2801C4" w:rsidR="004B29E7" w:rsidRDefault="0051180C" w:rsidP="0049178B">
      <w:pPr>
        <w:spacing w:line="276" w:lineRule="auto"/>
      </w:pPr>
      <w:r>
        <w:t xml:space="preserve">The data for the research questions came from </w:t>
      </w:r>
      <w:r w:rsidR="003836B6">
        <w:t xml:space="preserve">the </w:t>
      </w:r>
      <w:r w:rsidR="00887847">
        <w:t xml:space="preserve">Integrated Public Use Microdata Series (IPUMS) </w:t>
      </w:r>
      <w:r w:rsidR="003836B6" w:rsidRPr="00F07981">
        <w:t>Medical Expenditure Panel Survey (MEPS)</w:t>
      </w:r>
      <w:r w:rsidR="003836B6">
        <w:t xml:space="preserve"> </w:t>
      </w:r>
      <w:r w:rsidR="00BE1C23">
        <w:t>2023</w:t>
      </w:r>
      <w:r w:rsidR="00A8625E">
        <w:t xml:space="preserve"> dataset. </w:t>
      </w:r>
      <w:r w:rsidR="00F07981" w:rsidRPr="00F07981">
        <w:t xml:space="preserve">The MEPS population pool consists of the U.S. civilian noninstitutionalized population. It is a nationally representative, </w:t>
      </w:r>
      <w:r w:rsidR="00F07981" w:rsidRPr="00F07981">
        <w:lastRenderedPageBreak/>
        <w:t xml:space="preserve">longitudinal sample drawn annually from households that participated in the previous year's National Health Interview Survey (NHIS). </w:t>
      </w:r>
      <w:r w:rsidR="008C7CBB">
        <w:t xml:space="preserve">Individuals were surveyed concerning healthcare access and utilization patterns. </w:t>
      </w:r>
      <w:r w:rsidR="00A303BC">
        <w:t xml:space="preserve">The research methodology used was an observational, cross-sectional, quantitative study using secondary MEPS data. </w:t>
      </w:r>
      <w:r w:rsidR="00CA7B09">
        <w:t xml:space="preserve">The dataset contains 18,919 observations and </w:t>
      </w:r>
      <w:r w:rsidR="008E0CCB">
        <w:t xml:space="preserve">includes </w:t>
      </w:r>
      <w:r w:rsidR="00CA7B09">
        <w:t>50 variables</w:t>
      </w:r>
      <w:r w:rsidR="008E0CCB">
        <w:t>.</w:t>
      </w:r>
      <w:r w:rsidR="00CA7B09">
        <w:t xml:space="preserve"> </w:t>
      </w:r>
      <w:r w:rsidR="00FC1D80">
        <w:t xml:space="preserve">The </w:t>
      </w:r>
      <w:r w:rsidR="005B6A03">
        <w:t xml:space="preserve">data and distribution of variables was explored using STATA. </w:t>
      </w:r>
      <w:r w:rsidR="009D3501" w:rsidRPr="009D3501">
        <w:t xml:space="preserve">The variables were dichotomized and analyzed using univariate, bivariate and </w:t>
      </w:r>
      <w:r w:rsidR="003922EC">
        <w:t>regression</w:t>
      </w:r>
      <w:r w:rsidR="00D86EFE">
        <w:t>-based multi</w:t>
      </w:r>
      <w:r w:rsidR="004B29E7">
        <w:t>variable</w:t>
      </w:r>
      <w:r w:rsidR="009D3501" w:rsidRPr="009D3501">
        <w:t xml:space="preserve"> analysis to </w:t>
      </w:r>
      <w:r w:rsidR="008F52DE">
        <w:t>identif</w:t>
      </w:r>
      <w:r w:rsidR="004B29E7">
        <w:t>y</w:t>
      </w:r>
      <w:r w:rsidR="008F52DE">
        <w:t xml:space="preserve"> patterns of vulnerability and access in the healthcare system. </w:t>
      </w:r>
    </w:p>
    <w:p w14:paraId="20B4C6AD" w14:textId="77777777" w:rsidR="002569E4" w:rsidRDefault="002569E4" w:rsidP="0049178B">
      <w:pPr>
        <w:spacing w:line="276" w:lineRule="auto"/>
      </w:pPr>
    </w:p>
    <w:p w14:paraId="7FA07F8D" w14:textId="1A7562B8" w:rsidR="001846A2" w:rsidRPr="000D09E2" w:rsidRDefault="000E252C" w:rsidP="003D5DF2">
      <w:pPr>
        <w:spacing w:line="276" w:lineRule="auto"/>
      </w:pPr>
      <w:r w:rsidRPr="000D09E2">
        <w:t>The exposure variable used was Medicaid (</w:t>
      </w:r>
      <w:r w:rsidRPr="008A5706">
        <w:rPr>
          <w:rFonts w:ascii="Courier New" w:hAnsi="Courier New" w:cs="Courier New"/>
        </w:rPr>
        <w:t>HIMACHIP</w:t>
      </w:r>
      <w:r w:rsidRPr="000D09E2">
        <w:t>)</w:t>
      </w:r>
      <w:r w:rsidR="00E31038" w:rsidRPr="000D09E2">
        <w:t xml:space="preserve">, </w:t>
      </w:r>
      <w:r w:rsidR="00FC73D8" w:rsidRPr="000D09E2">
        <w:t>which includes the Children’s Health Insurance Plan (CHIP) and</w:t>
      </w:r>
      <w:r w:rsidR="00E31038" w:rsidRPr="000D09E2">
        <w:t xml:space="preserve"> </w:t>
      </w:r>
      <w:r w:rsidR="00506F32" w:rsidRPr="000D09E2">
        <w:t>is a</w:t>
      </w:r>
      <w:r w:rsidR="00E31038" w:rsidRPr="000D09E2">
        <w:t xml:space="preserve"> dichotom</w:t>
      </w:r>
      <w:r w:rsidR="00506F32" w:rsidRPr="000D09E2">
        <w:t>ous variable</w:t>
      </w:r>
      <w:r w:rsidR="00950D7B" w:rsidRPr="000D09E2">
        <w:t>.</w:t>
      </w:r>
      <w:r w:rsidR="00E31038" w:rsidRPr="000D09E2">
        <w:t xml:space="preserve"> </w:t>
      </w:r>
      <w:r w:rsidR="0096434A" w:rsidRPr="000D09E2">
        <w:t xml:space="preserve">The outcome variables </w:t>
      </w:r>
      <w:r w:rsidR="00D60C18" w:rsidRPr="000D09E2">
        <w:t xml:space="preserve">used were </w:t>
      </w:r>
      <w:r w:rsidR="009347A4" w:rsidRPr="000D09E2">
        <w:t>Typical Place for Medical Care (</w:t>
      </w:r>
      <w:r w:rsidR="009347A4" w:rsidRPr="008A5706">
        <w:rPr>
          <w:rFonts w:ascii="Courier New" w:hAnsi="Courier New" w:cs="Courier New"/>
        </w:rPr>
        <w:t>TYPPLSICK</w:t>
      </w:r>
      <w:r w:rsidR="009347A4" w:rsidRPr="000D09E2">
        <w:t xml:space="preserve">) and </w:t>
      </w:r>
      <w:r w:rsidR="00C820C5" w:rsidRPr="000D09E2">
        <w:t>T</w:t>
      </w:r>
      <w:r w:rsidR="009347A4" w:rsidRPr="000D09E2">
        <w:t xml:space="preserve">otal </w:t>
      </w:r>
      <w:r w:rsidR="00C820C5" w:rsidRPr="000D09E2">
        <w:t>N</w:t>
      </w:r>
      <w:r w:rsidR="009347A4" w:rsidRPr="000D09E2">
        <w:t xml:space="preserve">umber of </w:t>
      </w:r>
      <w:r w:rsidR="00C820C5" w:rsidRPr="000D09E2">
        <w:t>V</w:t>
      </w:r>
      <w:r w:rsidR="009347A4" w:rsidRPr="000D09E2">
        <w:t xml:space="preserve">isits </w:t>
      </w:r>
      <w:r w:rsidR="00C820C5" w:rsidRPr="000D09E2">
        <w:t>M</w:t>
      </w:r>
      <w:r w:rsidR="009347A4" w:rsidRPr="000D09E2">
        <w:t xml:space="preserve">ade to </w:t>
      </w:r>
      <w:r w:rsidR="00C820C5" w:rsidRPr="000D09E2">
        <w:t>O</w:t>
      </w:r>
      <w:r w:rsidR="009347A4" w:rsidRPr="000D09E2">
        <w:t>ffice-</w:t>
      </w:r>
      <w:r w:rsidR="00C820C5" w:rsidRPr="000D09E2">
        <w:t>B</w:t>
      </w:r>
      <w:r w:rsidR="009347A4" w:rsidRPr="000D09E2">
        <w:t xml:space="preserve">ased </w:t>
      </w:r>
      <w:r w:rsidR="00C820C5" w:rsidRPr="000D09E2">
        <w:t>P</w:t>
      </w:r>
      <w:r w:rsidR="009347A4" w:rsidRPr="000D09E2">
        <w:t>roviders</w:t>
      </w:r>
      <w:r w:rsidR="00C820C5" w:rsidRPr="000D09E2">
        <w:t xml:space="preserve"> (</w:t>
      </w:r>
      <w:r w:rsidR="00C820C5" w:rsidRPr="008A5706">
        <w:rPr>
          <w:rFonts w:ascii="Courier New" w:hAnsi="Courier New" w:cs="Courier New"/>
        </w:rPr>
        <w:t>OBTOTVIS</w:t>
      </w:r>
      <w:r w:rsidR="00C820C5" w:rsidRPr="000D09E2">
        <w:t>)</w:t>
      </w:r>
      <w:r w:rsidR="001D3BCF" w:rsidRPr="000D09E2">
        <w:t xml:space="preserve">. These variables are categorical and continuous, respectively. </w:t>
      </w:r>
      <w:r w:rsidR="007E37A7" w:rsidRPr="000D09E2">
        <w:t xml:space="preserve">The covariates </w:t>
      </w:r>
      <w:r w:rsidR="00C706F2" w:rsidRPr="000D09E2">
        <w:t xml:space="preserve">used were </w:t>
      </w:r>
      <w:r w:rsidR="00B039A0" w:rsidRPr="000D09E2">
        <w:t>race</w:t>
      </w:r>
      <w:r w:rsidR="004C2AE7" w:rsidRPr="000D09E2">
        <w:t xml:space="preserve"> (</w:t>
      </w:r>
      <w:r w:rsidR="004C2AE7" w:rsidRPr="008A5706">
        <w:rPr>
          <w:rFonts w:ascii="Courier New" w:hAnsi="Courier New" w:cs="Courier New"/>
        </w:rPr>
        <w:t>RACE_GRP</w:t>
      </w:r>
      <w:r w:rsidR="004C2AE7" w:rsidRPr="000D09E2">
        <w:t>)</w:t>
      </w:r>
      <w:r w:rsidR="00EC5923" w:rsidRPr="000D09E2">
        <w:t xml:space="preserve"> which is categorical</w:t>
      </w:r>
      <w:r w:rsidR="004C2AE7" w:rsidRPr="000D09E2">
        <w:t xml:space="preserve">, </w:t>
      </w:r>
      <w:r w:rsidR="00E82D89" w:rsidRPr="000D09E2">
        <w:t>Hispanic</w:t>
      </w:r>
      <w:r w:rsidR="004C2AE7" w:rsidRPr="000D09E2">
        <w:t xml:space="preserve"> ethnicity (HISPYN)</w:t>
      </w:r>
      <w:r w:rsidR="00EC5923" w:rsidRPr="000D09E2">
        <w:t xml:space="preserve"> which is dichotomous</w:t>
      </w:r>
      <w:r w:rsidR="004C2AE7" w:rsidRPr="000D09E2">
        <w:t xml:space="preserve">, </w:t>
      </w:r>
      <w:r w:rsidR="006A3C04">
        <w:t>poverty (</w:t>
      </w:r>
      <w:r w:rsidR="006A3C04" w:rsidRPr="008A5706">
        <w:rPr>
          <w:rFonts w:ascii="Courier New" w:hAnsi="Courier New" w:cs="Courier New"/>
        </w:rPr>
        <w:t>POVERTY</w:t>
      </w:r>
      <w:r w:rsidR="006A3C04">
        <w:t xml:space="preserve">) which is dichotomous, </w:t>
      </w:r>
      <w:r w:rsidR="00E82D89" w:rsidRPr="000D09E2">
        <w:t>Age</w:t>
      </w:r>
      <w:r w:rsidR="001D2EB1" w:rsidRPr="000D09E2">
        <w:t xml:space="preserve"> </w:t>
      </w:r>
      <w:r w:rsidR="0074185A">
        <w:t>(</w:t>
      </w:r>
      <w:r w:rsidR="0074185A" w:rsidRPr="00510CE7">
        <w:rPr>
          <w:rFonts w:ascii="Courier New" w:hAnsi="Courier New" w:cs="Courier New"/>
        </w:rPr>
        <w:t>AGE</w:t>
      </w:r>
      <w:r w:rsidR="0074185A">
        <w:t xml:space="preserve">) </w:t>
      </w:r>
      <w:r w:rsidR="001D2EB1" w:rsidRPr="000D09E2">
        <w:t>which is continuous</w:t>
      </w:r>
      <w:r w:rsidR="007732A3" w:rsidRPr="000D09E2">
        <w:t>, Sex</w:t>
      </w:r>
      <w:r w:rsidR="001D2EB1" w:rsidRPr="000D09E2">
        <w:t xml:space="preserve"> </w:t>
      </w:r>
      <w:r w:rsidR="0074185A">
        <w:t>(</w:t>
      </w:r>
      <w:r w:rsidR="0074185A" w:rsidRPr="00510CE7">
        <w:rPr>
          <w:rFonts w:ascii="Courier New" w:hAnsi="Courier New" w:cs="Courier New"/>
        </w:rPr>
        <w:t>SEX</w:t>
      </w:r>
      <w:r w:rsidR="0074185A">
        <w:t xml:space="preserve">) </w:t>
      </w:r>
      <w:r w:rsidR="001D2EB1" w:rsidRPr="000D09E2">
        <w:t>which is dichotomous</w:t>
      </w:r>
      <w:r w:rsidR="007732A3" w:rsidRPr="000D09E2">
        <w:t>,</w:t>
      </w:r>
      <w:r w:rsidR="006A3C04">
        <w:t xml:space="preserve"> </w:t>
      </w:r>
      <w:r w:rsidR="007732A3" w:rsidRPr="000D09E2">
        <w:t xml:space="preserve">and </w:t>
      </w:r>
      <w:r w:rsidR="003A3AE4" w:rsidRPr="000D09E2">
        <w:t>disease burden</w:t>
      </w:r>
      <w:r w:rsidR="007C10E4" w:rsidRPr="000D09E2">
        <w:t xml:space="preserve"> which was dichotomized</w:t>
      </w:r>
      <w:r w:rsidR="003A3AE4" w:rsidRPr="000D09E2">
        <w:t xml:space="preserve">. </w:t>
      </w:r>
      <w:r w:rsidR="00FB44F7">
        <w:t>Federal po</w:t>
      </w:r>
      <w:r w:rsidR="00140D28">
        <w:t xml:space="preserve">verty level </w:t>
      </w:r>
      <w:r w:rsidR="00B04E11">
        <w:t>(</w:t>
      </w:r>
      <w:r w:rsidR="00B04E11" w:rsidRPr="00510CE7">
        <w:rPr>
          <w:rFonts w:ascii="Courier New" w:hAnsi="Courier New" w:cs="Courier New"/>
        </w:rPr>
        <w:t>POVLEV</w:t>
      </w:r>
      <w:r w:rsidR="00B04E11">
        <w:t xml:space="preserve">) </w:t>
      </w:r>
      <w:r w:rsidR="00140D28">
        <w:t>was recoded</w:t>
      </w:r>
      <w:r w:rsidR="008632A6">
        <w:t xml:space="preserve"> from a </w:t>
      </w:r>
      <w:r w:rsidR="009273A1">
        <w:t>continuous</w:t>
      </w:r>
      <w:r w:rsidR="008632A6">
        <w:t xml:space="preserve"> variable</w:t>
      </w:r>
      <w:r w:rsidR="00140D28">
        <w:t xml:space="preserve"> to a dichotomous variable to </w:t>
      </w:r>
      <w:r w:rsidR="004B69F9">
        <w:t xml:space="preserve">place </w:t>
      </w:r>
      <w:r w:rsidR="00F227E1">
        <w:t xml:space="preserve">the poverty threshold at </w:t>
      </w:r>
      <w:r w:rsidR="008C0A9B">
        <w:t xml:space="preserve">below </w:t>
      </w:r>
      <w:r w:rsidR="00F227E1">
        <w:t xml:space="preserve">100% of the federal </w:t>
      </w:r>
      <w:r w:rsidR="008632A6">
        <w:t>poverty</w:t>
      </w:r>
      <w:r w:rsidR="00F227E1">
        <w:t xml:space="preserve"> level, which was </w:t>
      </w:r>
      <w:r w:rsidR="008632A6">
        <w:t xml:space="preserve">$14,580 for 2023. </w:t>
      </w:r>
      <w:r w:rsidR="00EB3F04" w:rsidRPr="000D09E2">
        <w:t xml:space="preserve">Disease burden </w:t>
      </w:r>
      <w:r w:rsidR="00A17BA6" w:rsidRPr="000D09E2">
        <w:t>consists of</w:t>
      </w:r>
      <w:r w:rsidR="00EB3F04" w:rsidRPr="000D09E2">
        <w:t xml:space="preserve"> mental</w:t>
      </w:r>
      <w:r w:rsidR="00A17BA6" w:rsidRPr="000D09E2">
        <w:t xml:space="preserve"> </w:t>
      </w:r>
      <w:r w:rsidR="00A17BA6" w:rsidRPr="00C84320">
        <w:t xml:space="preserve">health disorders, diabetes, and hypertension. The mental health disorders were grouped under the </w:t>
      </w:r>
      <w:r w:rsidR="003C0980" w:rsidRPr="00C84320">
        <w:t>Clinical Classification Software Refined (CCSR)</w:t>
      </w:r>
      <w:r w:rsidR="00A618B1" w:rsidRPr="00C84320">
        <w:t xml:space="preserve"> Groups</w:t>
      </w:r>
      <w:r w:rsidR="00A17BA6" w:rsidRPr="00C84320">
        <w:t xml:space="preserve">. </w:t>
      </w:r>
      <w:r w:rsidR="001737EF" w:rsidRPr="00C84320">
        <w:t xml:space="preserve">The </w:t>
      </w:r>
      <w:r w:rsidR="00E17A58" w:rsidRPr="00C84320">
        <w:t>conditions</w:t>
      </w:r>
      <w:r w:rsidR="001737EF" w:rsidRPr="00C84320">
        <w:t xml:space="preserve"> used for this data set consist </w:t>
      </w:r>
      <w:r w:rsidR="001737EF" w:rsidRPr="000D09E2">
        <w:rPr>
          <w:color w:val="000000"/>
        </w:rPr>
        <w:t xml:space="preserve">of: </w:t>
      </w:r>
      <w:r w:rsidR="00A618B1" w:rsidRPr="000D09E2">
        <w:rPr>
          <w:color w:val="000000"/>
        </w:rPr>
        <w:t>MBD002 Depressive disorders</w:t>
      </w:r>
      <w:r w:rsidR="001737EF" w:rsidRPr="000D09E2">
        <w:t xml:space="preserve">, </w:t>
      </w:r>
      <w:r w:rsidR="00A618B1" w:rsidRPr="000D09E2">
        <w:rPr>
          <w:color w:val="000000"/>
        </w:rPr>
        <w:t>MBD003 Bipolar and related disorders</w:t>
      </w:r>
      <w:r w:rsidR="001737EF" w:rsidRPr="000D09E2">
        <w:t xml:space="preserve">, </w:t>
      </w:r>
      <w:r w:rsidR="00A618B1" w:rsidRPr="000D09E2">
        <w:rPr>
          <w:color w:val="000000"/>
        </w:rPr>
        <w:t>MBD005 Anxiety and fear-related disorders</w:t>
      </w:r>
      <w:r w:rsidR="001737EF" w:rsidRPr="000D09E2">
        <w:t xml:space="preserve">, </w:t>
      </w:r>
      <w:r w:rsidR="00A618B1" w:rsidRPr="000D09E2">
        <w:rPr>
          <w:color w:val="000000"/>
        </w:rPr>
        <w:t>MBD007 Trauma- and stressor-related disorders</w:t>
      </w:r>
      <w:r w:rsidR="001737EF" w:rsidRPr="000D09E2">
        <w:t xml:space="preserve">, </w:t>
      </w:r>
      <w:r w:rsidR="00A618B1" w:rsidRPr="000D09E2">
        <w:rPr>
          <w:color w:val="000000"/>
        </w:rPr>
        <w:t>MBD013 Miscellaneous mental and behavioral disorders/conditions</w:t>
      </w:r>
      <w:r w:rsidR="001737EF" w:rsidRPr="000D09E2">
        <w:t xml:space="preserve">, and </w:t>
      </w:r>
      <w:r w:rsidR="00A618B1" w:rsidRPr="000D09E2">
        <w:rPr>
          <w:color w:val="000000"/>
        </w:rPr>
        <w:t>MBD025 Other specified substance-related disorders</w:t>
      </w:r>
      <w:r w:rsidR="001737EF" w:rsidRPr="000D09E2">
        <w:rPr>
          <w:color w:val="000000"/>
        </w:rPr>
        <w:t>.</w:t>
      </w:r>
      <w:r w:rsidR="00D02F05" w:rsidRPr="000D09E2">
        <w:rPr>
          <w:color w:val="000000"/>
        </w:rPr>
        <w:t xml:space="preserve"> </w:t>
      </w:r>
      <w:r w:rsidR="00794D1B" w:rsidRPr="000D09E2">
        <w:t xml:space="preserve">These diseases were </w:t>
      </w:r>
      <w:r w:rsidR="003932B5" w:rsidRPr="000D09E2">
        <w:t>analyzed because they are the most prevalent diseases that CHCs treat for.</w:t>
      </w:r>
      <w:r w:rsidR="00FA4B0C">
        <w:rPr>
          <w:rStyle w:val="FootnoteReference"/>
        </w:rPr>
        <w:footnoteReference w:id="7"/>
      </w:r>
      <w:r w:rsidR="003932B5" w:rsidRPr="000D09E2">
        <w:t xml:space="preserve"> </w:t>
      </w:r>
    </w:p>
    <w:p w14:paraId="5FEB4DBF" w14:textId="62301F55" w:rsidR="00494D0F" w:rsidRPr="00CA530B" w:rsidRDefault="00136591" w:rsidP="003D5DF2">
      <w:pPr>
        <w:pStyle w:val="NormalWeb"/>
        <w:spacing w:line="276" w:lineRule="auto"/>
      </w:pPr>
      <w:r>
        <w:t>Descriptive statistics were used to characterize the study population across sociodemographic characteristics, Medicaid coverage, and disease burden. Frequencies and cross-tabulations were generated to examine distributions and initial associations between key variables.</w:t>
      </w:r>
      <w:r w:rsidR="005D187C">
        <w:t xml:space="preserve"> </w:t>
      </w:r>
      <w:r>
        <w:t>Bivariate analyses, including t-tests and cross-tabulations, were conducted to assess differences in non-hospital healthcare utilization across Medicaid status and disease burden indicators.</w:t>
      </w:r>
      <w:r w:rsidR="009D0012">
        <w:t xml:space="preserve"> </w:t>
      </w:r>
      <w:r>
        <w:t>Multivariable regression models were then estimated to examine the association between Medicaid coverage and non-hospital healthcare utilization, controlling for sociodemographic and demographic factors as well as measures of disease burden. Sequential models were specified to assess the incremental contribution of covariates.</w:t>
      </w:r>
      <w:r w:rsidR="005374EE">
        <w:t xml:space="preserve"> </w:t>
      </w:r>
      <w:r>
        <w:t xml:space="preserve">Given the count-based nature of the outcome </w:t>
      </w:r>
      <w:r>
        <w:lastRenderedPageBreak/>
        <w:t xml:space="preserve">variable </w:t>
      </w:r>
      <w:r w:rsidR="00C424DB">
        <w:t>(</w:t>
      </w:r>
      <w:r w:rsidR="00925AD1">
        <w:t>total office-based visits</w:t>
      </w:r>
      <w:r w:rsidR="00C424DB">
        <w:t>)</w:t>
      </w:r>
      <w:r>
        <w:t>, both linear regression and Poisson regression models were estimated to evaluate the robustness of findings.</w:t>
      </w:r>
    </w:p>
    <w:p w14:paraId="72EDDC5B" w14:textId="0AB4F06C" w:rsidR="00494D0F" w:rsidRPr="00C84320" w:rsidRDefault="00B5771E" w:rsidP="003D5DF2">
      <w:pPr>
        <w:spacing w:line="276" w:lineRule="auto"/>
      </w:pPr>
      <w:r>
        <w:t xml:space="preserve">In addition to the quantitative analysis, findings </w:t>
      </w:r>
      <w:r w:rsidR="00CA0AFC">
        <w:t>were</w:t>
      </w:r>
      <w:r>
        <w:t xml:space="preserve"> interpreted within a policy framework to assess implications for</w:t>
      </w:r>
      <w:r w:rsidR="00376E60">
        <w:t xml:space="preserve"> </w:t>
      </w:r>
      <w:r>
        <w:t xml:space="preserve">CHCs under Medicaid policy changes. Specifically, the study </w:t>
      </w:r>
      <w:r w:rsidR="00D85775">
        <w:t xml:space="preserve">generated a </w:t>
      </w:r>
      <w:r>
        <w:t>utilization profile</w:t>
      </w:r>
      <w:r w:rsidR="00515BA7">
        <w:t xml:space="preserve"> </w:t>
      </w:r>
      <w:r>
        <w:t xml:space="preserve">to identify populations most vulnerable to disruptions in access. </w:t>
      </w:r>
      <w:r w:rsidR="003C3BC8">
        <w:t>Non-hospital care is assessed as a proxy for CHC</w:t>
      </w:r>
      <w:r w:rsidR="00C74621">
        <w:t xml:space="preserve"> access</w:t>
      </w:r>
      <w:r w:rsidR="003C3BC8">
        <w:t xml:space="preserve"> and </w:t>
      </w:r>
      <w:r w:rsidR="00BC48CF">
        <w:t>its association with</w:t>
      </w:r>
      <w:r w:rsidR="003C3BC8">
        <w:t xml:space="preserve"> Medicaid </w:t>
      </w:r>
      <w:r w:rsidR="00942524">
        <w:t>dependence</w:t>
      </w:r>
      <w:r w:rsidR="003C3BC8">
        <w:t xml:space="preserve">, income, and </w:t>
      </w:r>
      <w:r w:rsidR="00296067">
        <w:t xml:space="preserve">socioeconomic </w:t>
      </w:r>
      <w:r w:rsidR="003C3BC8">
        <w:t xml:space="preserve">demographics. Typical place for medical care and total number of visits made to office-based providers were </w:t>
      </w:r>
      <w:r w:rsidR="00AD30D4">
        <w:t xml:space="preserve">specific proxies </w:t>
      </w:r>
      <w:r w:rsidR="003C3BC8">
        <w:t>used to gauge reliance on CHC care, since the MEPS dataset d</w:t>
      </w:r>
      <w:r w:rsidR="00D15B7A">
        <w:t>oes</w:t>
      </w:r>
      <w:r w:rsidR="003C3BC8">
        <w:t xml:space="preserve"> not have community health clinic data for 2023. </w:t>
      </w:r>
      <w:r>
        <w:t>This approach allows for the integration of statistical findings with policy insights, informing recommendations for CHC preparedness and community</w:t>
      </w:r>
      <w:r w:rsidR="00D61721">
        <w:t xml:space="preserve"> </w:t>
      </w:r>
      <w:r>
        <w:t>level mitigation strategies.</w:t>
      </w:r>
    </w:p>
    <w:p w14:paraId="2A2B8CCA" w14:textId="07D4EE60" w:rsidR="00494D0F" w:rsidRDefault="00494D0F" w:rsidP="00494D0F">
      <w:pPr>
        <w:rPr>
          <w:i/>
          <w:iCs/>
        </w:rPr>
      </w:pPr>
    </w:p>
    <w:p w14:paraId="79D512F7" w14:textId="04FEF650" w:rsidR="007915FC" w:rsidRPr="003B4D12" w:rsidRDefault="009B2B45" w:rsidP="001A235C">
      <w:pPr>
        <w:pBdr>
          <w:bottom w:val="single" w:sz="4" w:space="1" w:color="auto"/>
        </w:pBdr>
        <w:rPr>
          <w:b/>
          <w:bCs/>
        </w:rPr>
      </w:pPr>
      <w:r w:rsidRPr="003B4D12">
        <w:rPr>
          <w:b/>
          <w:bCs/>
        </w:rPr>
        <w:t>Results</w:t>
      </w:r>
    </w:p>
    <w:p w14:paraId="64A6EEE9" w14:textId="0F0E9537" w:rsidR="00CB497B" w:rsidRPr="00CB497B" w:rsidRDefault="00CB497B" w:rsidP="001A235C">
      <w:pPr>
        <w:rPr>
          <w:i/>
          <w:iCs/>
        </w:rPr>
      </w:pPr>
      <w:r>
        <w:rPr>
          <w:i/>
          <w:iCs/>
        </w:rPr>
        <w:t>Descriptive Statistics</w:t>
      </w:r>
    </w:p>
    <w:p w14:paraId="6933D8DF" w14:textId="25A00E49" w:rsidR="001A7AA5" w:rsidRDefault="00231867" w:rsidP="003C3429">
      <w:pPr>
        <w:spacing w:line="276" w:lineRule="auto"/>
      </w:pPr>
      <w:r>
        <w:t>Medicaid coverage differed substantially by poverty status</w:t>
      </w:r>
      <w:r w:rsidR="00D9608F">
        <w:t xml:space="preserve">; </w:t>
      </w:r>
      <w:r>
        <w:t xml:space="preserve">individuals below the federal poverty level were </w:t>
      </w:r>
      <w:r w:rsidRPr="00D9608F">
        <w:rPr>
          <w:rStyle w:val="Strong"/>
          <w:b w:val="0"/>
          <w:bCs w:val="0"/>
        </w:rPr>
        <w:t>more than three times as likely</w:t>
      </w:r>
      <w:r>
        <w:t xml:space="preserve"> to be covered by Medicaid (66.95% vs. 19.82%).</w:t>
      </w:r>
      <w:r w:rsidR="00B212A6">
        <w:t xml:space="preserve"> </w:t>
      </w:r>
    </w:p>
    <w:p w14:paraId="7AB7CAF6" w14:textId="0850D4F9" w:rsidR="00174383" w:rsidRDefault="00174383" w:rsidP="003C3429">
      <w:pPr>
        <w:spacing w:line="276" w:lineRule="auto"/>
      </w:pPr>
      <w:r w:rsidRPr="001B076B">
        <w:rPr>
          <w:noProof/>
        </w:rPr>
        <w:drawing>
          <wp:anchor distT="0" distB="0" distL="114300" distR="114300" simplePos="0" relativeHeight="251672576" behindDoc="0" locked="0" layoutInCell="1" allowOverlap="1" wp14:anchorId="30DA47FF" wp14:editId="3311CA0A">
            <wp:simplePos x="0" y="0"/>
            <wp:positionH relativeFrom="column">
              <wp:posOffset>642869</wp:posOffset>
            </wp:positionH>
            <wp:positionV relativeFrom="paragraph">
              <wp:posOffset>344524</wp:posOffset>
            </wp:positionV>
            <wp:extent cx="4303395" cy="3129915"/>
            <wp:effectExtent l="88900" t="76200" r="90805" b="70485"/>
            <wp:wrapTopAndBottom/>
            <wp:docPr id="41659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99264" name=""/>
                    <pic:cNvPicPr/>
                  </pic:nvPicPr>
                  <pic:blipFill>
                    <a:blip r:embed="rId10"/>
                    <a:stretch>
                      <a:fillRect/>
                    </a:stretch>
                  </pic:blipFill>
                  <pic:spPr>
                    <a:xfrm>
                      <a:off x="0" y="0"/>
                      <a:ext cx="4303395" cy="3129915"/>
                    </a:xfrm>
                    <a:prstGeom prst="rect">
                      <a:avLst/>
                    </a:prstGeom>
                    <a:effectLst>
                      <a:outerShdw blurRad="381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9CDC1BA" w14:textId="77777777" w:rsidR="00174383" w:rsidRDefault="00174383" w:rsidP="003C3429">
      <w:pPr>
        <w:spacing w:line="276" w:lineRule="auto"/>
      </w:pPr>
    </w:p>
    <w:p w14:paraId="6334F25D" w14:textId="20070EC1" w:rsidR="001A7AA5" w:rsidRDefault="008A2CFA" w:rsidP="003C3429">
      <w:pPr>
        <w:spacing w:line="276" w:lineRule="auto"/>
      </w:pPr>
      <w:r>
        <w:t>Medicaid users are disproportionately drawn from poor, Hispanic, Black, and Pacific Islander populations. Approximately 40% of individuals identifying as Hispanic were covered by Medicaid, indicating elevated reliance relative to non-Hispanic populations.</w:t>
      </w:r>
    </w:p>
    <w:p w14:paraId="19ABF813" w14:textId="12C4D9B1" w:rsidR="00CB497B" w:rsidRDefault="00CB497B" w:rsidP="00CE49A8"/>
    <w:p w14:paraId="64D135FE" w14:textId="67896A5C" w:rsidR="00CE49A8" w:rsidRPr="00CE49A8" w:rsidRDefault="00CE49A8" w:rsidP="00CE49A8"/>
    <w:p w14:paraId="6D52D0F9" w14:textId="279C9C55" w:rsidR="00B363E0" w:rsidRDefault="000118A6" w:rsidP="00402875">
      <w:pPr>
        <w:spacing w:line="276" w:lineRule="auto"/>
      </w:pPr>
      <w:r w:rsidRPr="00B363E0">
        <w:lastRenderedPageBreak/>
        <w:drawing>
          <wp:anchor distT="0" distB="0" distL="114300" distR="114300" simplePos="0" relativeHeight="251676672" behindDoc="0" locked="0" layoutInCell="1" allowOverlap="1" wp14:anchorId="0DC65C4B" wp14:editId="7C98083D">
            <wp:simplePos x="0" y="0"/>
            <wp:positionH relativeFrom="column">
              <wp:posOffset>879089</wp:posOffset>
            </wp:positionH>
            <wp:positionV relativeFrom="paragraph">
              <wp:posOffset>101681</wp:posOffset>
            </wp:positionV>
            <wp:extent cx="3773347" cy="2744252"/>
            <wp:effectExtent l="101600" t="101600" r="100330" b="100965"/>
            <wp:wrapTopAndBottom/>
            <wp:docPr id="195762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0508" name=""/>
                    <pic:cNvPicPr/>
                  </pic:nvPicPr>
                  <pic:blipFill>
                    <a:blip r:embed="rId11"/>
                    <a:stretch>
                      <a:fillRect/>
                    </a:stretch>
                  </pic:blipFill>
                  <pic:spPr>
                    <a:xfrm>
                      <a:off x="0" y="0"/>
                      <a:ext cx="3773347" cy="2744252"/>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58DDE93" w14:textId="77777777" w:rsidR="00174383" w:rsidRDefault="00174383" w:rsidP="00174383">
      <w:pPr>
        <w:spacing w:line="276" w:lineRule="auto"/>
      </w:pPr>
      <w:r>
        <w:t>Approximately 43% of individuals that identify as Black or Pacific Islander are covered by Medicaid. The disease burden showed similar patterns of distribution as Medicaid in relation to race and poverty.</w:t>
      </w:r>
    </w:p>
    <w:p w14:paraId="30D2027D" w14:textId="599A00DD" w:rsidR="003C3CD3" w:rsidRDefault="003C3CD3" w:rsidP="001A235C"/>
    <w:p w14:paraId="0E0BD5FE" w14:textId="4EFEFF8F" w:rsidR="004B4E23" w:rsidRPr="00FF3220" w:rsidRDefault="004B4E23" w:rsidP="001A235C"/>
    <w:p w14:paraId="1B57A6C9" w14:textId="2CD092D1" w:rsidR="000A33DD" w:rsidRDefault="00B72F2A" w:rsidP="001A235C">
      <w:pPr>
        <w:rPr>
          <w:i/>
          <w:iCs/>
        </w:rPr>
      </w:pPr>
      <w:r w:rsidRPr="004B4E23">
        <w:rPr>
          <w:noProof/>
        </w:rPr>
        <w:drawing>
          <wp:anchor distT="0" distB="0" distL="114300" distR="114300" simplePos="0" relativeHeight="251660288" behindDoc="0" locked="0" layoutInCell="1" allowOverlap="1" wp14:anchorId="310D349A" wp14:editId="1D3FF673">
            <wp:simplePos x="0" y="0"/>
            <wp:positionH relativeFrom="column">
              <wp:posOffset>362473</wp:posOffset>
            </wp:positionH>
            <wp:positionV relativeFrom="paragraph">
              <wp:posOffset>22506</wp:posOffset>
            </wp:positionV>
            <wp:extent cx="5029200" cy="3657600"/>
            <wp:effectExtent l="88900" t="76200" r="88900" b="76200"/>
            <wp:wrapSquare wrapText="bothSides"/>
            <wp:docPr id="204625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56420" name=""/>
                    <pic:cNvPicPr/>
                  </pic:nvPicPr>
                  <pic:blipFill>
                    <a:blip r:embed="rId12"/>
                    <a:stretch>
                      <a:fillRect/>
                    </a:stretch>
                  </pic:blipFill>
                  <pic:spPr>
                    <a:xfrm>
                      <a:off x="0" y="0"/>
                      <a:ext cx="5029200" cy="3657600"/>
                    </a:xfrm>
                    <a:prstGeom prst="rect">
                      <a:avLst/>
                    </a:prstGeom>
                    <a:effectLst>
                      <a:outerShdw blurRad="381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E8F5EE8" w14:textId="38EC71C7" w:rsidR="000A33DD" w:rsidRPr="005C7640" w:rsidRDefault="000A33DD" w:rsidP="001A235C"/>
    <w:p w14:paraId="6C41951F" w14:textId="1398934D" w:rsidR="005C7640" w:rsidRDefault="005C7640" w:rsidP="001A235C"/>
    <w:p w14:paraId="33AEFD94" w14:textId="6380B88B" w:rsidR="009C71A7" w:rsidRDefault="009C71A7" w:rsidP="001A235C"/>
    <w:p w14:paraId="5293C487" w14:textId="3CA6768A" w:rsidR="009C71A7" w:rsidRDefault="009C71A7" w:rsidP="001A235C"/>
    <w:p w14:paraId="0A370884" w14:textId="314D714D" w:rsidR="009C71A7" w:rsidRDefault="009C71A7" w:rsidP="001A235C"/>
    <w:p w14:paraId="68152FF0" w14:textId="6F5C288C" w:rsidR="009C71A7" w:rsidRDefault="009C71A7" w:rsidP="001A235C"/>
    <w:p w14:paraId="2CC4FCEF" w14:textId="032CD66E" w:rsidR="009C71A7" w:rsidRDefault="009C71A7" w:rsidP="001A235C"/>
    <w:p w14:paraId="4C393B47" w14:textId="19922913" w:rsidR="009C71A7" w:rsidRDefault="009C71A7" w:rsidP="001A235C"/>
    <w:p w14:paraId="0CA5E0F1" w14:textId="4CA95A64" w:rsidR="009C71A7" w:rsidRDefault="009C71A7" w:rsidP="001A235C"/>
    <w:p w14:paraId="4127574D" w14:textId="7166D8FC" w:rsidR="009C71A7" w:rsidRDefault="009C71A7" w:rsidP="001A235C"/>
    <w:p w14:paraId="2AA7E7F7" w14:textId="1C8D8B29" w:rsidR="009C71A7" w:rsidRDefault="009C71A7" w:rsidP="001A235C"/>
    <w:p w14:paraId="2C87BC14" w14:textId="77777777" w:rsidR="009C71A7" w:rsidRDefault="009C71A7" w:rsidP="001A235C"/>
    <w:p w14:paraId="38B26224" w14:textId="773CA8C8" w:rsidR="009C71A7" w:rsidRDefault="009C71A7" w:rsidP="001A235C"/>
    <w:p w14:paraId="76852E0C" w14:textId="774231AD" w:rsidR="009C71A7" w:rsidRDefault="009C71A7" w:rsidP="001A235C"/>
    <w:p w14:paraId="51B409B4" w14:textId="4ACC1E6E" w:rsidR="009C71A7" w:rsidRDefault="009C71A7" w:rsidP="001A235C"/>
    <w:p w14:paraId="2880B0E3" w14:textId="1E866860" w:rsidR="009C71A7" w:rsidRDefault="009C71A7" w:rsidP="001A235C"/>
    <w:p w14:paraId="09D7AB06" w14:textId="6C2C3A78" w:rsidR="009C71A7" w:rsidRDefault="009C71A7" w:rsidP="001A235C"/>
    <w:p w14:paraId="7A10B157" w14:textId="6BFB9002" w:rsidR="009C71A7" w:rsidRDefault="009C71A7" w:rsidP="001A235C"/>
    <w:p w14:paraId="0A6B8D31" w14:textId="77777777" w:rsidR="009C71A7" w:rsidRDefault="009C71A7" w:rsidP="001A235C"/>
    <w:p w14:paraId="5D74BA42" w14:textId="77777777" w:rsidR="006A367E" w:rsidRDefault="006A367E" w:rsidP="00E5784A"/>
    <w:p w14:paraId="01207D98" w14:textId="77777777" w:rsidR="00EA4182" w:rsidRDefault="00EA4182" w:rsidP="001A235C"/>
    <w:p w14:paraId="2987B88E" w14:textId="5E328729" w:rsidR="000120D5" w:rsidRDefault="00E5784A" w:rsidP="00402875">
      <w:pPr>
        <w:spacing w:line="276" w:lineRule="auto"/>
      </w:pPr>
      <w:r>
        <w:lastRenderedPageBreak/>
        <w:t xml:space="preserve">For diabetes, individuals below the poverty level exhibited a higher prevalence of diabetes (15.08% vs. 10.72%), representing an approximate 40% relative difference.  </w:t>
      </w:r>
      <w:r w:rsidR="00B7104F">
        <w:t xml:space="preserve">By race, </w:t>
      </w:r>
      <w:r w:rsidR="002810F9">
        <w:t xml:space="preserve">Black and Native American populations had the highest </w:t>
      </w:r>
      <w:r w:rsidR="00EE2FAB">
        <w:t>prevalence of diabetes</w:t>
      </w:r>
      <w:r w:rsidR="00D47387">
        <w:t xml:space="preserve">, with </w:t>
      </w:r>
      <w:r w:rsidR="006624D8">
        <w:t xml:space="preserve">16% and 18% respectively. </w:t>
      </w:r>
    </w:p>
    <w:p w14:paraId="73490427" w14:textId="6FB7D628" w:rsidR="00AF03F0" w:rsidRPr="00AF03F0" w:rsidRDefault="00A2598D" w:rsidP="001A235C">
      <w:r w:rsidRPr="00A2598D">
        <w:t xml:space="preserve"> </w:t>
      </w:r>
    </w:p>
    <w:tbl>
      <w:tblPr>
        <w:tblStyle w:val="GridTable4"/>
        <w:tblpPr w:leftFromText="180" w:rightFromText="180" w:vertAnchor="text" w:horzAnchor="margin" w:tblpY="187"/>
        <w:tblW w:w="0" w:type="auto"/>
        <w:tblLook w:val="04A0" w:firstRow="1" w:lastRow="0" w:firstColumn="1" w:lastColumn="0" w:noHBand="0" w:noVBand="1"/>
      </w:tblPr>
      <w:tblGrid>
        <w:gridCol w:w="3116"/>
        <w:gridCol w:w="3117"/>
        <w:gridCol w:w="3117"/>
      </w:tblGrid>
      <w:tr w:rsidR="0044459E" w14:paraId="0D0752C6" w14:textId="77777777" w:rsidTr="00444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0F6411B0" w14:textId="77777777" w:rsidR="0044459E" w:rsidRDefault="0044459E" w:rsidP="0044459E">
            <w:pPr>
              <w:spacing w:line="276" w:lineRule="auto"/>
              <w:jc w:val="center"/>
            </w:pPr>
            <w:r>
              <w:t xml:space="preserve">Disease Burden by Poverty Status </w:t>
            </w:r>
          </w:p>
        </w:tc>
      </w:tr>
      <w:tr w:rsidR="0044459E" w14:paraId="385E6862" w14:textId="77777777" w:rsidTr="00444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CFF347E" w14:textId="77777777" w:rsidR="0044459E" w:rsidRDefault="0044459E" w:rsidP="0044459E">
            <w:pPr>
              <w:spacing w:line="276" w:lineRule="auto"/>
            </w:pPr>
            <w:r>
              <w:t>Poverty Status</w:t>
            </w:r>
          </w:p>
        </w:tc>
        <w:tc>
          <w:tcPr>
            <w:tcW w:w="3117" w:type="dxa"/>
          </w:tcPr>
          <w:p w14:paraId="158DB951" w14:textId="77777777" w:rsidR="0044459E" w:rsidRPr="00D40EB1" w:rsidRDefault="0044459E" w:rsidP="0044459E">
            <w:pPr>
              <w:spacing w:line="276" w:lineRule="auto"/>
              <w:cnfStyle w:val="000000100000" w:firstRow="0" w:lastRow="0" w:firstColumn="0" w:lastColumn="0" w:oddVBand="0" w:evenVBand="0" w:oddHBand="1" w:evenHBand="0" w:firstRowFirstColumn="0" w:firstRowLastColumn="0" w:lastRowFirstColumn="0" w:lastRowLastColumn="0"/>
              <w:rPr>
                <w:b/>
                <w:bCs/>
              </w:rPr>
            </w:pPr>
            <w:r w:rsidRPr="00D40EB1">
              <w:rPr>
                <w:b/>
                <w:bCs/>
              </w:rPr>
              <w:t>Above Poverty Level</w:t>
            </w:r>
          </w:p>
        </w:tc>
        <w:tc>
          <w:tcPr>
            <w:tcW w:w="3117" w:type="dxa"/>
          </w:tcPr>
          <w:p w14:paraId="790B0F7F" w14:textId="77777777" w:rsidR="0044459E" w:rsidRPr="00D40EB1" w:rsidRDefault="0044459E" w:rsidP="0044459E">
            <w:pPr>
              <w:spacing w:line="276" w:lineRule="auto"/>
              <w:cnfStyle w:val="000000100000" w:firstRow="0" w:lastRow="0" w:firstColumn="0" w:lastColumn="0" w:oddVBand="0" w:evenVBand="0" w:oddHBand="1" w:evenHBand="0" w:firstRowFirstColumn="0" w:firstRowLastColumn="0" w:lastRowFirstColumn="0" w:lastRowLastColumn="0"/>
              <w:rPr>
                <w:b/>
                <w:bCs/>
              </w:rPr>
            </w:pPr>
            <w:r w:rsidRPr="00D40EB1">
              <w:rPr>
                <w:b/>
                <w:bCs/>
              </w:rPr>
              <w:t>Below Poverty Level</w:t>
            </w:r>
          </w:p>
        </w:tc>
      </w:tr>
      <w:tr w:rsidR="0044459E" w14:paraId="611AC9C6" w14:textId="77777777" w:rsidTr="0044459E">
        <w:tc>
          <w:tcPr>
            <w:cnfStyle w:val="001000000000" w:firstRow="0" w:lastRow="0" w:firstColumn="1" w:lastColumn="0" w:oddVBand="0" w:evenVBand="0" w:oddHBand="0" w:evenHBand="0" w:firstRowFirstColumn="0" w:firstRowLastColumn="0" w:lastRowFirstColumn="0" w:lastRowLastColumn="0"/>
            <w:tcW w:w="3116" w:type="dxa"/>
          </w:tcPr>
          <w:p w14:paraId="18D74B26" w14:textId="77777777" w:rsidR="0044459E" w:rsidRDefault="0044459E" w:rsidP="0044459E">
            <w:pPr>
              <w:spacing w:line="276" w:lineRule="auto"/>
            </w:pPr>
            <w:r>
              <w:t>Hypertension</w:t>
            </w:r>
          </w:p>
        </w:tc>
        <w:tc>
          <w:tcPr>
            <w:tcW w:w="3117" w:type="dxa"/>
          </w:tcPr>
          <w:p w14:paraId="166AB897" w14:textId="77777777" w:rsidR="0044459E" w:rsidRPr="00A8771F" w:rsidRDefault="0044459E" w:rsidP="0044459E">
            <w:pPr>
              <w:spacing w:line="276" w:lineRule="auto"/>
              <w:cnfStyle w:val="000000000000" w:firstRow="0" w:lastRow="0" w:firstColumn="0" w:lastColumn="0" w:oddVBand="0" w:evenVBand="0" w:oddHBand="0" w:evenHBand="0" w:firstRowFirstColumn="0" w:firstRowLastColumn="0" w:lastRowFirstColumn="0" w:lastRowLastColumn="0"/>
            </w:pPr>
            <w:r w:rsidRPr="00A8771F">
              <w:t>30%</w:t>
            </w:r>
          </w:p>
        </w:tc>
        <w:tc>
          <w:tcPr>
            <w:tcW w:w="3117" w:type="dxa"/>
          </w:tcPr>
          <w:p w14:paraId="17382CC9" w14:textId="77777777" w:rsidR="0044459E" w:rsidRPr="00A8771F" w:rsidRDefault="0044459E" w:rsidP="0044459E">
            <w:pPr>
              <w:spacing w:line="276" w:lineRule="auto"/>
              <w:cnfStyle w:val="000000000000" w:firstRow="0" w:lastRow="0" w:firstColumn="0" w:lastColumn="0" w:oddVBand="0" w:evenVBand="0" w:oddHBand="0" w:evenHBand="0" w:firstRowFirstColumn="0" w:firstRowLastColumn="0" w:lastRowFirstColumn="0" w:lastRowLastColumn="0"/>
            </w:pPr>
            <w:r w:rsidRPr="00A8771F">
              <w:t>32%</w:t>
            </w:r>
          </w:p>
        </w:tc>
      </w:tr>
      <w:tr w:rsidR="0044459E" w14:paraId="0616FD23" w14:textId="77777777" w:rsidTr="00444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BBB97F4" w14:textId="77777777" w:rsidR="0044459E" w:rsidRDefault="0044459E" w:rsidP="0044459E">
            <w:pPr>
              <w:spacing w:line="276" w:lineRule="auto"/>
            </w:pPr>
            <w:r>
              <w:t>Diabetes</w:t>
            </w:r>
          </w:p>
        </w:tc>
        <w:tc>
          <w:tcPr>
            <w:tcW w:w="3117" w:type="dxa"/>
          </w:tcPr>
          <w:p w14:paraId="46C1627A" w14:textId="77777777" w:rsidR="0044459E" w:rsidRPr="00A8771F" w:rsidRDefault="0044459E" w:rsidP="0044459E">
            <w:pPr>
              <w:spacing w:line="276" w:lineRule="auto"/>
              <w:cnfStyle w:val="000000100000" w:firstRow="0" w:lastRow="0" w:firstColumn="0" w:lastColumn="0" w:oddVBand="0" w:evenVBand="0" w:oddHBand="1" w:evenHBand="0" w:firstRowFirstColumn="0" w:firstRowLastColumn="0" w:lastRowFirstColumn="0" w:lastRowLastColumn="0"/>
            </w:pPr>
            <w:r w:rsidRPr="00A8771F">
              <w:t>11%</w:t>
            </w:r>
          </w:p>
        </w:tc>
        <w:tc>
          <w:tcPr>
            <w:tcW w:w="3117" w:type="dxa"/>
          </w:tcPr>
          <w:p w14:paraId="03EBBF4F" w14:textId="77777777" w:rsidR="0044459E" w:rsidRPr="00A8771F" w:rsidRDefault="0044459E" w:rsidP="0044459E">
            <w:pPr>
              <w:spacing w:line="276" w:lineRule="auto"/>
              <w:cnfStyle w:val="000000100000" w:firstRow="0" w:lastRow="0" w:firstColumn="0" w:lastColumn="0" w:oddVBand="0" w:evenVBand="0" w:oddHBand="1" w:evenHBand="0" w:firstRowFirstColumn="0" w:firstRowLastColumn="0" w:lastRowFirstColumn="0" w:lastRowLastColumn="0"/>
            </w:pPr>
            <w:r w:rsidRPr="00A8771F">
              <w:t>15%</w:t>
            </w:r>
          </w:p>
        </w:tc>
      </w:tr>
      <w:tr w:rsidR="0044459E" w14:paraId="4A6C3D08" w14:textId="77777777" w:rsidTr="0044459E">
        <w:tc>
          <w:tcPr>
            <w:cnfStyle w:val="001000000000" w:firstRow="0" w:lastRow="0" w:firstColumn="1" w:lastColumn="0" w:oddVBand="0" w:evenVBand="0" w:oddHBand="0" w:evenHBand="0" w:firstRowFirstColumn="0" w:firstRowLastColumn="0" w:lastRowFirstColumn="0" w:lastRowLastColumn="0"/>
            <w:tcW w:w="3116" w:type="dxa"/>
          </w:tcPr>
          <w:p w14:paraId="3AF9ED79" w14:textId="77777777" w:rsidR="0044459E" w:rsidRDefault="0044459E" w:rsidP="0044459E">
            <w:pPr>
              <w:spacing w:line="276" w:lineRule="auto"/>
            </w:pPr>
            <w:r>
              <w:t>Mental Health Condition</w:t>
            </w:r>
          </w:p>
        </w:tc>
        <w:tc>
          <w:tcPr>
            <w:tcW w:w="3117" w:type="dxa"/>
          </w:tcPr>
          <w:p w14:paraId="211818EB" w14:textId="77777777" w:rsidR="0044459E" w:rsidRPr="00A8771F" w:rsidRDefault="0044459E" w:rsidP="0044459E">
            <w:pPr>
              <w:spacing w:line="276" w:lineRule="auto"/>
              <w:cnfStyle w:val="000000000000" w:firstRow="0" w:lastRow="0" w:firstColumn="0" w:lastColumn="0" w:oddVBand="0" w:evenVBand="0" w:oddHBand="0" w:evenHBand="0" w:firstRowFirstColumn="0" w:firstRowLastColumn="0" w:lastRowFirstColumn="0" w:lastRowLastColumn="0"/>
            </w:pPr>
            <w:r w:rsidRPr="00A8771F">
              <w:t>16%</w:t>
            </w:r>
          </w:p>
        </w:tc>
        <w:tc>
          <w:tcPr>
            <w:tcW w:w="3117" w:type="dxa"/>
          </w:tcPr>
          <w:p w14:paraId="3480C0AB" w14:textId="77777777" w:rsidR="0044459E" w:rsidRPr="00A8771F" w:rsidRDefault="0044459E" w:rsidP="0044459E">
            <w:pPr>
              <w:spacing w:line="276" w:lineRule="auto"/>
              <w:cnfStyle w:val="000000000000" w:firstRow="0" w:lastRow="0" w:firstColumn="0" w:lastColumn="0" w:oddVBand="0" w:evenVBand="0" w:oddHBand="0" w:evenHBand="0" w:firstRowFirstColumn="0" w:firstRowLastColumn="0" w:lastRowFirstColumn="0" w:lastRowLastColumn="0"/>
            </w:pPr>
            <w:r w:rsidRPr="00A8771F">
              <w:t>15</w:t>
            </w:r>
            <w:r>
              <w:t>.5</w:t>
            </w:r>
            <w:r w:rsidRPr="00A8771F">
              <w:t>%</w:t>
            </w:r>
          </w:p>
        </w:tc>
      </w:tr>
    </w:tbl>
    <w:p w14:paraId="79CB6768" w14:textId="77777777" w:rsidR="00D1202A" w:rsidRDefault="00D1202A" w:rsidP="00402875">
      <w:pPr>
        <w:spacing w:line="276" w:lineRule="auto"/>
      </w:pPr>
    </w:p>
    <w:p w14:paraId="58298D04" w14:textId="2C8D65B8" w:rsidR="00D1202A" w:rsidRDefault="0044459E" w:rsidP="00402875">
      <w:pPr>
        <w:spacing w:line="276" w:lineRule="auto"/>
      </w:pPr>
      <w:r>
        <w:t>These populations also have the highest prevalence for hypertension, with the sample showing a prevalence of 37% and 34% respectively. In unadjusted analyses, Hispanic respondents exhibit lower reported prevalence of diabetes and hypertension compared to non-Hispanic respondents. This pattern may reflect differences in age distribution, diagnosis rates, and aggregation of comparison groups, rather than lower underlying disease burden.</w:t>
      </w:r>
    </w:p>
    <w:p w14:paraId="08779765" w14:textId="77777777" w:rsidR="00D1202A" w:rsidRDefault="00D1202A" w:rsidP="00402875">
      <w:pPr>
        <w:spacing w:line="276" w:lineRule="auto"/>
      </w:pPr>
    </w:p>
    <w:tbl>
      <w:tblPr>
        <w:tblStyle w:val="GridTable4"/>
        <w:tblW w:w="0" w:type="auto"/>
        <w:tblLook w:val="04A0" w:firstRow="1" w:lastRow="0" w:firstColumn="1" w:lastColumn="0" w:noHBand="0" w:noVBand="1"/>
      </w:tblPr>
      <w:tblGrid>
        <w:gridCol w:w="2574"/>
        <w:gridCol w:w="2347"/>
        <w:gridCol w:w="2347"/>
        <w:gridCol w:w="2082"/>
      </w:tblGrid>
      <w:tr w:rsidR="00323506" w14:paraId="3437E6EE" w14:textId="469561F2" w:rsidTr="00323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8" w:type="dxa"/>
            <w:gridSpan w:val="3"/>
          </w:tcPr>
          <w:p w14:paraId="272AE8F6" w14:textId="10EEB4DC" w:rsidR="00323506" w:rsidRDefault="00D54DA4" w:rsidP="00D54DA4">
            <w:pPr>
              <w:spacing w:line="276" w:lineRule="auto"/>
              <w:jc w:val="center"/>
            </w:pPr>
            <w:r>
              <w:t xml:space="preserve">                                   </w:t>
            </w:r>
            <w:r w:rsidR="00323506">
              <w:t>Disease Burden</w:t>
            </w:r>
            <w:r w:rsidR="00323506">
              <w:t xml:space="preserve"> </w:t>
            </w:r>
            <w:r w:rsidR="00323506">
              <w:t xml:space="preserve">by </w:t>
            </w:r>
            <w:r w:rsidR="00323506">
              <w:t>Race/Ethnicity</w:t>
            </w:r>
          </w:p>
        </w:tc>
        <w:tc>
          <w:tcPr>
            <w:tcW w:w="2082" w:type="dxa"/>
          </w:tcPr>
          <w:p w14:paraId="6BDB5A4D" w14:textId="77777777" w:rsidR="00323506" w:rsidRDefault="00323506" w:rsidP="009E500B">
            <w:pPr>
              <w:spacing w:line="276" w:lineRule="auto"/>
              <w:jc w:val="center"/>
              <w:cnfStyle w:val="100000000000" w:firstRow="1" w:lastRow="0" w:firstColumn="0" w:lastColumn="0" w:oddVBand="0" w:evenVBand="0" w:oddHBand="0" w:evenHBand="0" w:firstRowFirstColumn="0" w:firstRowLastColumn="0" w:lastRowFirstColumn="0" w:lastRowLastColumn="0"/>
            </w:pPr>
          </w:p>
        </w:tc>
      </w:tr>
      <w:tr w:rsidR="00323506" w14:paraId="5F496869" w14:textId="15A5E828" w:rsidTr="00323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dxa"/>
          </w:tcPr>
          <w:p w14:paraId="5FA30FD3" w14:textId="6205FD63" w:rsidR="00323506" w:rsidRDefault="00323506" w:rsidP="00323506">
            <w:pPr>
              <w:spacing w:line="276" w:lineRule="auto"/>
            </w:pPr>
            <w:r>
              <w:t>Race</w:t>
            </w:r>
          </w:p>
        </w:tc>
        <w:tc>
          <w:tcPr>
            <w:tcW w:w="2347" w:type="dxa"/>
          </w:tcPr>
          <w:p w14:paraId="0DA309EA" w14:textId="75F914D1" w:rsidR="00323506" w:rsidRPr="001C1AD4" w:rsidRDefault="00323506" w:rsidP="00323506">
            <w:pPr>
              <w:spacing w:line="276" w:lineRule="auto"/>
              <w:cnfStyle w:val="000000100000" w:firstRow="0" w:lastRow="0" w:firstColumn="0" w:lastColumn="0" w:oddVBand="0" w:evenVBand="0" w:oddHBand="1" w:evenHBand="0" w:firstRowFirstColumn="0" w:firstRowLastColumn="0" w:lastRowFirstColumn="0" w:lastRowLastColumn="0"/>
              <w:rPr>
                <w:b/>
                <w:bCs/>
              </w:rPr>
            </w:pPr>
            <w:r w:rsidRPr="001C1AD4">
              <w:rPr>
                <w:b/>
                <w:bCs/>
              </w:rPr>
              <w:t>Hypertension</w:t>
            </w:r>
          </w:p>
        </w:tc>
        <w:tc>
          <w:tcPr>
            <w:tcW w:w="2347" w:type="dxa"/>
          </w:tcPr>
          <w:p w14:paraId="42C01DF0" w14:textId="0E0AAD18" w:rsidR="00323506" w:rsidRPr="001C1AD4" w:rsidRDefault="00323506" w:rsidP="00323506">
            <w:pPr>
              <w:spacing w:line="276" w:lineRule="auto"/>
              <w:cnfStyle w:val="000000100000" w:firstRow="0" w:lastRow="0" w:firstColumn="0" w:lastColumn="0" w:oddVBand="0" w:evenVBand="0" w:oddHBand="1" w:evenHBand="0" w:firstRowFirstColumn="0" w:firstRowLastColumn="0" w:lastRowFirstColumn="0" w:lastRowLastColumn="0"/>
              <w:rPr>
                <w:b/>
                <w:bCs/>
              </w:rPr>
            </w:pPr>
            <w:r w:rsidRPr="001C1AD4">
              <w:rPr>
                <w:b/>
                <w:bCs/>
              </w:rPr>
              <w:t>Diabetes</w:t>
            </w:r>
          </w:p>
        </w:tc>
        <w:tc>
          <w:tcPr>
            <w:tcW w:w="2082" w:type="dxa"/>
          </w:tcPr>
          <w:p w14:paraId="18C8010E" w14:textId="7A3AB2F5" w:rsidR="00323506" w:rsidRPr="001C1AD4" w:rsidRDefault="00323506" w:rsidP="00323506">
            <w:pPr>
              <w:spacing w:line="276" w:lineRule="auto"/>
              <w:cnfStyle w:val="000000100000" w:firstRow="0" w:lastRow="0" w:firstColumn="0" w:lastColumn="0" w:oddVBand="0" w:evenVBand="0" w:oddHBand="1" w:evenHBand="0" w:firstRowFirstColumn="0" w:firstRowLastColumn="0" w:lastRowFirstColumn="0" w:lastRowLastColumn="0"/>
              <w:rPr>
                <w:b/>
                <w:bCs/>
              </w:rPr>
            </w:pPr>
            <w:r w:rsidRPr="001C1AD4">
              <w:rPr>
                <w:b/>
                <w:bCs/>
              </w:rPr>
              <w:t>Mental Health Condition</w:t>
            </w:r>
          </w:p>
        </w:tc>
      </w:tr>
      <w:tr w:rsidR="00323506" w14:paraId="53712642" w14:textId="6B1220B2" w:rsidTr="00323506">
        <w:tc>
          <w:tcPr>
            <w:cnfStyle w:val="001000000000" w:firstRow="0" w:lastRow="0" w:firstColumn="1" w:lastColumn="0" w:oddVBand="0" w:evenVBand="0" w:oddHBand="0" w:evenHBand="0" w:firstRowFirstColumn="0" w:firstRowLastColumn="0" w:lastRowFirstColumn="0" w:lastRowLastColumn="0"/>
            <w:tcW w:w="2574" w:type="dxa"/>
          </w:tcPr>
          <w:p w14:paraId="1E377763" w14:textId="44E69FEA" w:rsidR="00323506" w:rsidRDefault="004D5CDB" w:rsidP="009E500B">
            <w:pPr>
              <w:spacing w:line="276" w:lineRule="auto"/>
            </w:pPr>
            <w:r>
              <w:t>White</w:t>
            </w:r>
          </w:p>
        </w:tc>
        <w:tc>
          <w:tcPr>
            <w:tcW w:w="2347" w:type="dxa"/>
          </w:tcPr>
          <w:p w14:paraId="50EBD260" w14:textId="15AF7DDE" w:rsidR="00323506" w:rsidRDefault="00116E9D" w:rsidP="009E500B">
            <w:pPr>
              <w:spacing w:line="276" w:lineRule="auto"/>
              <w:cnfStyle w:val="000000000000" w:firstRow="0" w:lastRow="0" w:firstColumn="0" w:lastColumn="0" w:oddVBand="0" w:evenVBand="0" w:oddHBand="0" w:evenHBand="0" w:firstRowFirstColumn="0" w:firstRowLastColumn="0" w:lastRowFirstColumn="0" w:lastRowLastColumn="0"/>
            </w:pPr>
            <w:r>
              <w:t>30%</w:t>
            </w:r>
          </w:p>
        </w:tc>
        <w:tc>
          <w:tcPr>
            <w:tcW w:w="2347" w:type="dxa"/>
          </w:tcPr>
          <w:p w14:paraId="01F29CAC" w14:textId="45CB8505" w:rsidR="00323506" w:rsidRDefault="0062368A" w:rsidP="009E500B">
            <w:pPr>
              <w:spacing w:line="276" w:lineRule="auto"/>
              <w:cnfStyle w:val="000000000000" w:firstRow="0" w:lastRow="0" w:firstColumn="0" w:lastColumn="0" w:oddVBand="0" w:evenVBand="0" w:oddHBand="0" w:evenHBand="0" w:firstRowFirstColumn="0" w:firstRowLastColumn="0" w:lastRowFirstColumn="0" w:lastRowLastColumn="0"/>
            </w:pPr>
            <w:r>
              <w:t>11%</w:t>
            </w:r>
          </w:p>
        </w:tc>
        <w:tc>
          <w:tcPr>
            <w:tcW w:w="2082" w:type="dxa"/>
          </w:tcPr>
          <w:p w14:paraId="317D4D2B" w14:textId="6011D15D" w:rsidR="00323506" w:rsidRDefault="009A41F5" w:rsidP="009E500B">
            <w:pPr>
              <w:spacing w:line="276" w:lineRule="auto"/>
              <w:cnfStyle w:val="000000000000" w:firstRow="0" w:lastRow="0" w:firstColumn="0" w:lastColumn="0" w:oddVBand="0" w:evenVBand="0" w:oddHBand="0" w:evenHBand="0" w:firstRowFirstColumn="0" w:firstRowLastColumn="0" w:lastRowFirstColumn="0" w:lastRowLastColumn="0"/>
            </w:pPr>
            <w:r>
              <w:t>18%</w:t>
            </w:r>
          </w:p>
        </w:tc>
      </w:tr>
      <w:tr w:rsidR="009B5A7D" w14:paraId="68AEA071" w14:textId="701ED6A3" w:rsidTr="00323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dxa"/>
          </w:tcPr>
          <w:p w14:paraId="36D59F86" w14:textId="591AFB64" w:rsidR="009B5A7D" w:rsidRDefault="009B5A7D" w:rsidP="009B5A7D">
            <w:pPr>
              <w:spacing w:line="276" w:lineRule="auto"/>
            </w:pPr>
            <w:r>
              <w:t>Black</w:t>
            </w:r>
          </w:p>
        </w:tc>
        <w:tc>
          <w:tcPr>
            <w:tcW w:w="2347" w:type="dxa"/>
          </w:tcPr>
          <w:p w14:paraId="3C55B797" w14:textId="0BBCD444" w:rsidR="009B5A7D" w:rsidRDefault="00116E9D" w:rsidP="009B5A7D">
            <w:pPr>
              <w:spacing w:line="276" w:lineRule="auto"/>
              <w:cnfStyle w:val="000000100000" w:firstRow="0" w:lastRow="0" w:firstColumn="0" w:lastColumn="0" w:oddVBand="0" w:evenVBand="0" w:oddHBand="1" w:evenHBand="0" w:firstRowFirstColumn="0" w:firstRowLastColumn="0" w:lastRowFirstColumn="0" w:lastRowLastColumn="0"/>
            </w:pPr>
            <w:r>
              <w:t>37%</w:t>
            </w:r>
          </w:p>
        </w:tc>
        <w:tc>
          <w:tcPr>
            <w:tcW w:w="2347" w:type="dxa"/>
          </w:tcPr>
          <w:p w14:paraId="3F70E283" w14:textId="1A1CE7E0" w:rsidR="009B5A7D" w:rsidRDefault="00A55A57" w:rsidP="009B5A7D">
            <w:pPr>
              <w:spacing w:line="276" w:lineRule="auto"/>
              <w:cnfStyle w:val="000000100000" w:firstRow="0" w:lastRow="0" w:firstColumn="0" w:lastColumn="0" w:oddVBand="0" w:evenVBand="0" w:oddHBand="1" w:evenHBand="0" w:firstRowFirstColumn="0" w:firstRowLastColumn="0" w:lastRowFirstColumn="0" w:lastRowLastColumn="0"/>
            </w:pPr>
            <w:r>
              <w:t>16.5%</w:t>
            </w:r>
          </w:p>
        </w:tc>
        <w:tc>
          <w:tcPr>
            <w:tcW w:w="2082" w:type="dxa"/>
          </w:tcPr>
          <w:p w14:paraId="6A1D0F9E" w14:textId="64DD0E70" w:rsidR="009B5A7D" w:rsidRDefault="009A41F5" w:rsidP="009B5A7D">
            <w:pPr>
              <w:spacing w:line="276" w:lineRule="auto"/>
              <w:cnfStyle w:val="000000100000" w:firstRow="0" w:lastRow="0" w:firstColumn="0" w:lastColumn="0" w:oddVBand="0" w:evenVBand="0" w:oddHBand="1" w:evenHBand="0" w:firstRowFirstColumn="0" w:firstRowLastColumn="0" w:lastRowFirstColumn="0" w:lastRowLastColumn="0"/>
            </w:pPr>
            <w:r>
              <w:t>9.5%</w:t>
            </w:r>
          </w:p>
        </w:tc>
      </w:tr>
      <w:tr w:rsidR="009B5A7D" w14:paraId="58173ABE" w14:textId="3843719D" w:rsidTr="00323506">
        <w:tc>
          <w:tcPr>
            <w:cnfStyle w:val="001000000000" w:firstRow="0" w:lastRow="0" w:firstColumn="1" w:lastColumn="0" w:oddVBand="0" w:evenVBand="0" w:oddHBand="0" w:evenHBand="0" w:firstRowFirstColumn="0" w:firstRowLastColumn="0" w:lastRowFirstColumn="0" w:lastRowLastColumn="0"/>
            <w:tcW w:w="2574" w:type="dxa"/>
          </w:tcPr>
          <w:p w14:paraId="0E4DFBA0" w14:textId="3B3178BF" w:rsidR="009B5A7D" w:rsidRDefault="009B5A7D" w:rsidP="009B5A7D">
            <w:pPr>
              <w:spacing w:line="276" w:lineRule="auto"/>
            </w:pPr>
            <w:r>
              <w:t>AI/AN</w:t>
            </w:r>
          </w:p>
        </w:tc>
        <w:tc>
          <w:tcPr>
            <w:tcW w:w="2347" w:type="dxa"/>
          </w:tcPr>
          <w:p w14:paraId="60BAE42B" w14:textId="3283F48E" w:rsidR="009B5A7D" w:rsidRDefault="00584408" w:rsidP="009B5A7D">
            <w:pPr>
              <w:spacing w:line="276" w:lineRule="auto"/>
              <w:cnfStyle w:val="000000000000" w:firstRow="0" w:lastRow="0" w:firstColumn="0" w:lastColumn="0" w:oddVBand="0" w:evenVBand="0" w:oddHBand="0" w:evenHBand="0" w:firstRowFirstColumn="0" w:firstRowLastColumn="0" w:lastRowFirstColumn="0" w:lastRowLastColumn="0"/>
            </w:pPr>
            <w:r>
              <w:t>34%</w:t>
            </w:r>
          </w:p>
        </w:tc>
        <w:tc>
          <w:tcPr>
            <w:tcW w:w="2347" w:type="dxa"/>
          </w:tcPr>
          <w:p w14:paraId="7CD0248D" w14:textId="39FD0F2D" w:rsidR="009B5A7D" w:rsidRDefault="00573FB7" w:rsidP="009B5A7D">
            <w:pPr>
              <w:spacing w:line="276" w:lineRule="auto"/>
              <w:cnfStyle w:val="000000000000" w:firstRow="0" w:lastRow="0" w:firstColumn="0" w:lastColumn="0" w:oddVBand="0" w:evenVBand="0" w:oddHBand="0" w:evenHBand="0" w:firstRowFirstColumn="0" w:firstRowLastColumn="0" w:lastRowFirstColumn="0" w:lastRowLastColumn="0"/>
            </w:pPr>
            <w:r>
              <w:t>18%</w:t>
            </w:r>
          </w:p>
        </w:tc>
        <w:tc>
          <w:tcPr>
            <w:tcW w:w="2082" w:type="dxa"/>
          </w:tcPr>
          <w:p w14:paraId="0E6A6FE7" w14:textId="78025C1D" w:rsidR="009B5A7D" w:rsidRDefault="009A41F5" w:rsidP="009B5A7D">
            <w:pPr>
              <w:spacing w:line="276" w:lineRule="auto"/>
              <w:cnfStyle w:val="000000000000" w:firstRow="0" w:lastRow="0" w:firstColumn="0" w:lastColumn="0" w:oddVBand="0" w:evenVBand="0" w:oddHBand="0" w:evenHBand="0" w:firstRowFirstColumn="0" w:firstRowLastColumn="0" w:lastRowFirstColumn="0" w:lastRowLastColumn="0"/>
            </w:pPr>
            <w:r>
              <w:t>17%</w:t>
            </w:r>
          </w:p>
        </w:tc>
      </w:tr>
      <w:tr w:rsidR="009B5A7D" w14:paraId="69D709A0" w14:textId="77777777" w:rsidTr="00323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dxa"/>
          </w:tcPr>
          <w:p w14:paraId="3C7A2796" w14:textId="7ECF3B0C" w:rsidR="009B5A7D" w:rsidRDefault="009B5A7D" w:rsidP="009B5A7D">
            <w:pPr>
              <w:spacing w:line="276" w:lineRule="auto"/>
            </w:pPr>
            <w:r>
              <w:t>Asian</w:t>
            </w:r>
          </w:p>
        </w:tc>
        <w:tc>
          <w:tcPr>
            <w:tcW w:w="2347" w:type="dxa"/>
          </w:tcPr>
          <w:p w14:paraId="354D76F1" w14:textId="0BA9EA4A" w:rsidR="009B5A7D" w:rsidRDefault="00584408" w:rsidP="009B5A7D">
            <w:pPr>
              <w:spacing w:line="276" w:lineRule="auto"/>
              <w:cnfStyle w:val="000000100000" w:firstRow="0" w:lastRow="0" w:firstColumn="0" w:lastColumn="0" w:oddVBand="0" w:evenVBand="0" w:oddHBand="1" w:evenHBand="0" w:firstRowFirstColumn="0" w:firstRowLastColumn="0" w:lastRowFirstColumn="0" w:lastRowLastColumn="0"/>
            </w:pPr>
            <w:r>
              <w:t>20%</w:t>
            </w:r>
          </w:p>
        </w:tc>
        <w:tc>
          <w:tcPr>
            <w:tcW w:w="2347" w:type="dxa"/>
          </w:tcPr>
          <w:p w14:paraId="77D8C008" w14:textId="11162507" w:rsidR="009B5A7D" w:rsidRDefault="00573FB7" w:rsidP="009B5A7D">
            <w:pPr>
              <w:spacing w:line="276" w:lineRule="auto"/>
              <w:cnfStyle w:val="000000100000" w:firstRow="0" w:lastRow="0" w:firstColumn="0" w:lastColumn="0" w:oddVBand="0" w:evenVBand="0" w:oddHBand="1" w:evenHBand="0" w:firstRowFirstColumn="0" w:firstRowLastColumn="0" w:lastRowFirstColumn="0" w:lastRowLastColumn="0"/>
            </w:pPr>
            <w:r>
              <w:t>11%</w:t>
            </w:r>
          </w:p>
        </w:tc>
        <w:tc>
          <w:tcPr>
            <w:tcW w:w="2082" w:type="dxa"/>
          </w:tcPr>
          <w:p w14:paraId="514BF3DB" w14:textId="1EAB5FA7" w:rsidR="009B5A7D" w:rsidRDefault="009A41F5" w:rsidP="009B5A7D">
            <w:pPr>
              <w:spacing w:line="276" w:lineRule="auto"/>
              <w:cnfStyle w:val="000000100000" w:firstRow="0" w:lastRow="0" w:firstColumn="0" w:lastColumn="0" w:oddVBand="0" w:evenVBand="0" w:oddHBand="1" w:evenHBand="0" w:firstRowFirstColumn="0" w:firstRowLastColumn="0" w:lastRowFirstColumn="0" w:lastRowLastColumn="0"/>
            </w:pPr>
            <w:r>
              <w:t>5%</w:t>
            </w:r>
          </w:p>
        </w:tc>
      </w:tr>
      <w:tr w:rsidR="009B5A7D" w14:paraId="74CCCB52" w14:textId="77777777" w:rsidTr="00323506">
        <w:tc>
          <w:tcPr>
            <w:cnfStyle w:val="001000000000" w:firstRow="0" w:lastRow="0" w:firstColumn="1" w:lastColumn="0" w:oddVBand="0" w:evenVBand="0" w:oddHBand="0" w:evenHBand="0" w:firstRowFirstColumn="0" w:firstRowLastColumn="0" w:lastRowFirstColumn="0" w:lastRowLastColumn="0"/>
            <w:tcW w:w="2574" w:type="dxa"/>
          </w:tcPr>
          <w:p w14:paraId="79991CA2" w14:textId="3D125A5E" w:rsidR="009B5A7D" w:rsidRDefault="00886582" w:rsidP="009B5A7D">
            <w:pPr>
              <w:spacing w:line="276" w:lineRule="auto"/>
            </w:pPr>
            <w:r>
              <w:t>Hispanic</w:t>
            </w:r>
          </w:p>
        </w:tc>
        <w:tc>
          <w:tcPr>
            <w:tcW w:w="2347" w:type="dxa"/>
          </w:tcPr>
          <w:p w14:paraId="01EC6712" w14:textId="4B331A0E" w:rsidR="009B5A7D" w:rsidRDefault="00DE047F" w:rsidP="009B5A7D">
            <w:pPr>
              <w:spacing w:line="276" w:lineRule="auto"/>
              <w:cnfStyle w:val="000000000000" w:firstRow="0" w:lastRow="0" w:firstColumn="0" w:lastColumn="0" w:oddVBand="0" w:evenVBand="0" w:oddHBand="0" w:evenHBand="0" w:firstRowFirstColumn="0" w:firstRowLastColumn="0" w:lastRowFirstColumn="0" w:lastRowLastColumn="0"/>
            </w:pPr>
            <w:r>
              <w:t>19%</w:t>
            </w:r>
          </w:p>
        </w:tc>
        <w:tc>
          <w:tcPr>
            <w:tcW w:w="2347" w:type="dxa"/>
          </w:tcPr>
          <w:p w14:paraId="653AC686" w14:textId="22DB41A9" w:rsidR="009B5A7D" w:rsidRDefault="00313197" w:rsidP="009B5A7D">
            <w:pPr>
              <w:spacing w:line="276" w:lineRule="auto"/>
              <w:cnfStyle w:val="000000000000" w:firstRow="0" w:lastRow="0" w:firstColumn="0" w:lastColumn="0" w:oddVBand="0" w:evenVBand="0" w:oddHBand="0" w:evenHBand="0" w:firstRowFirstColumn="0" w:firstRowLastColumn="0" w:lastRowFirstColumn="0" w:lastRowLastColumn="0"/>
            </w:pPr>
            <w:r>
              <w:t>11%</w:t>
            </w:r>
          </w:p>
        </w:tc>
        <w:tc>
          <w:tcPr>
            <w:tcW w:w="2082" w:type="dxa"/>
          </w:tcPr>
          <w:p w14:paraId="1ADEEA3C" w14:textId="2E05CF31" w:rsidR="009B5A7D" w:rsidRDefault="00313197" w:rsidP="009B5A7D">
            <w:pPr>
              <w:spacing w:line="276" w:lineRule="auto"/>
              <w:cnfStyle w:val="000000000000" w:firstRow="0" w:lastRow="0" w:firstColumn="0" w:lastColumn="0" w:oddVBand="0" w:evenVBand="0" w:oddHBand="0" w:evenHBand="0" w:firstRowFirstColumn="0" w:firstRowLastColumn="0" w:lastRowFirstColumn="0" w:lastRowLastColumn="0"/>
            </w:pPr>
            <w:r>
              <w:t>8%</w:t>
            </w:r>
          </w:p>
        </w:tc>
      </w:tr>
      <w:tr w:rsidR="009B5A7D" w14:paraId="2BE5F3DF" w14:textId="77777777" w:rsidTr="00323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4" w:type="dxa"/>
          </w:tcPr>
          <w:p w14:paraId="6FA10C96" w14:textId="79FDA27D" w:rsidR="009B5A7D" w:rsidRDefault="009B5A7D" w:rsidP="009B5A7D">
            <w:pPr>
              <w:spacing w:line="276" w:lineRule="auto"/>
            </w:pPr>
            <w:r>
              <w:t>Pacific Islander</w:t>
            </w:r>
          </w:p>
        </w:tc>
        <w:tc>
          <w:tcPr>
            <w:tcW w:w="2347" w:type="dxa"/>
          </w:tcPr>
          <w:p w14:paraId="106CC3D1" w14:textId="0083594A" w:rsidR="009B5A7D" w:rsidRDefault="00584408" w:rsidP="009B5A7D">
            <w:pPr>
              <w:spacing w:line="276" w:lineRule="auto"/>
              <w:cnfStyle w:val="000000100000" w:firstRow="0" w:lastRow="0" w:firstColumn="0" w:lastColumn="0" w:oddVBand="0" w:evenVBand="0" w:oddHBand="1" w:evenHBand="0" w:firstRowFirstColumn="0" w:firstRowLastColumn="0" w:lastRowFirstColumn="0" w:lastRowLastColumn="0"/>
            </w:pPr>
            <w:r>
              <w:t>29%</w:t>
            </w:r>
          </w:p>
        </w:tc>
        <w:tc>
          <w:tcPr>
            <w:tcW w:w="2347" w:type="dxa"/>
          </w:tcPr>
          <w:p w14:paraId="37A0DD00" w14:textId="696B890B" w:rsidR="009B5A7D" w:rsidRDefault="0091018E" w:rsidP="009B5A7D">
            <w:pPr>
              <w:spacing w:line="276" w:lineRule="auto"/>
              <w:cnfStyle w:val="000000100000" w:firstRow="0" w:lastRow="0" w:firstColumn="0" w:lastColumn="0" w:oddVBand="0" w:evenVBand="0" w:oddHBand="1" w:evenHBand="0" w:firstRowFirstColumn="0" w:firstRowLastColumn="0" w:lastRowFirstColumn="0" w:lastRowLastColumn="0"/>
            </w:pPr>
            <w:r>
              <w:t>4%</w:t>
            </w:r>
          </w:p>
        </w:tc>
        <w:tc>
          <w:tcPr>
            <w:tcW w:w="2082" w:type="dxa"/>
          </w:tcPr>
          <w:p w14:paraId="314B2C0E" w14:textId="656ED169" w:rsidR="009B5A7D" w:rsidRDefault="009B687E" w:rsidP="009B5A7D">
            <w:pPr>
              <w:spacing w:line="276" w:lineRule="auto"/>
              <w:cnfStyle w:val="000000100000" w:firstRow="0" w:lastRow="0" w:firstColumn="0" w:lastColumn="0" w:oddVBand="0" w:evenVBand="0" w:oddHBand="1" w:evenHBand="0" w:firstRowFirstColumn="0" w:firstRowLastColumn="0" w:lastRowFirstColumn="0" w:lastRowLastColumn="0"/>
            </w:pPr>
            <w:r>
              <w:t>14.5%</w:t>
            </w:r>
          </w:p>
        </w:tc>
      </w:tr>
      <w:tr w:rsidR="001A1DFB" w14:paraId="0304F714" w14:textId="77777777" w:rsidTr="00323506">
        <w:tc>
          <w:tcPr>
            <w:cnfStyle w:val="001000000000" w:firstRow="0" w:lastRow="0" w:firstColumn="1" w:lastColumn="0" w:oddVBand="0" w:evenVBand="0" w:oddHBand="0" w:evenHBand="0" w:firstRowFirstColumn="0" w:firstRowLastColumn="0" w:lastRowFirstColumn="0" w:lastRowLastColumn="0"/>
            <w:tcW w:w="2574" w:type="dxa"/>
          </w:tcPr>
          <w:p w14:paraId="1EC7511C" w14:textId="77631E29" w:rsidR="001A1DFB" w:rsidRDefault="001A1DFB" w:rsidP="001A1DFB">
            <w:pPr>
              <w:spacing w:line="276" w:lineRule="auto"/>
            </w:pPr>
            <w:r>
              <w:t>Multiple Race</w:t>
            </w:r>
          </w:p>
        </w:tc>
        <w:tc>
          <w:tcPr>
            <w:tcW w:w="2347" w:type="dxa"/>
          </w:tcPr>
          <w:p w14:paraId="5F7F63BB" w14:textId="2E5A5B64" w:rsidR="001A1DFB" w:rsidRDefault="00584408" w:rsidP="001A1DFB">
            <w:pPr>
              <w:spacing w:line="276" w:lineRule="auto"/>
              <w:cnfStyle w:val="000000000000" w:firstRow="0" w:lastRow="0" w:firstColumn="0" w:lastColumn="0" w:oddVBand="0" w:evenVBand="0" w:oddHBand="0" w:evenHBand="0" w:firstRowFirstColumn="0" w:firstRowLastColumn="0" w:lastRowFirstColumn="0" w:lastRowLastColumn="0"/>
            </w:pPr>
            <w:r>
              <w:t>18%</w:t>
            </w:r>
          </w:p>
        </w:tc>
        <w:tc>
          <w:tcPr>
            <w:tcW w:w="2347" w:type="dxa"/>
          </w:tcPr>
          <w:p w14:paraId="3521DE7E" w14:textId="34BAB95D" w:rsidR="001A1DFB" w:rsidRDefault="00116E9D" w:rsidP="001A1DFB">
            <w:pPr>
              <w:spacing w:line="276" w:lineRule="auto"/>
              <w:cnfStyle w:val="000000000000" w:firstRow="0" w:lastRow="0" w:firstColumn="0" w:lastColumn="0" w:oddVBand="0" w:evenVBand="0" w:oddHBand="0" w:evenHBand="0" w:firstRowFirstColumn="0" w:firstRowLastColumn="0" w:lastRowFirstColumn="0" w:lastRowLastColumn="0"/>
            </w:pPr>
            <w:r>
              <w:t>8%</w:t>
            </w:r>
          </w:p>
        </w:tc>
        <w:tc>
          <w:tcPr>
            <w:tcW w:w="2082" w:type="dxa"/>
          </w:tcPr>
          <w:p w14:paraId="6F614E47" w14:textId="25B378DB" w:rsidR="001A1DFB" w:rsidRDefault="001A1DFB" w:rsidP="001A1DFB">
            <w:pPr>
              <w:spacing w:line="276" w:lineRule="auto"/>
              <w:cnfStyle w:val="000000000000" w:firstRow="0" w:lastRow="0" w:firstColumn="0" w:lastColumn="0" w:oddVBand="0" w:evenVBand="0" w:oddHBand="0" w:evenHBand="0" w:firstRowFirstColumn="0" w:firstRowLastColumn="0" w:lastRowFirstColumn="0" w:lastRowLastColumn="0"/>
            </w:pPr>
            <w:r>
              <w:t>14.5%</w:t>
            </w:r>
          </w:p>
        </w:tc>
      </w:tr>
    </w:tbl>
    <w:p w14:paraId="30C3C427" w14:textId="77777777" w:rsidR="00D1202A" w:rsidRDefault="00D1202A" w:rsidP="00402875">
      <w:pPr>
        <w:spacing w:line="276" w:lineRule="auto"/>
      </w:pPr>
    </w:p>
    <w:p w14:paraId="4E6921F1" w14:textId="6169A28A" w:rsidR="006624D8" w:rsidRDefault="00625DA6" w:rsidP="00402875">
      <w:pPr>
        <w:spacing w:line="276" w:lineRule="auto"/>
      </w:pPr>
      <w:r>
        <w:t>Mental health was not strongly correlated with poverty level</w:t>
      </w:r>
      <w:r w:rsidR="00B83A2F">
        <w:t xml:space="preserve"> or Medicaid usage. However,</w:t>
      </w:r>
      <w:r w:rsidR="00AA4BA1">
        <w:t xml:space="preserve"> it</w:t>
      </w:r>
      <w:r>
        <w:t xml:space="preserve"> showed a </w:t>
      </w:r>
      <w:r w:rsidR="00AA4BA1">
        <w:t xml:space="preserve">greater prevalence amongst White and Native American populations, with a prevalence of </w:t>
      </w:r>
      <w:r w:rsidR="001902D9">
        <w:t xml:space="preserve">18% and 17% respectively. </w:t>
      </w:r>
      <w:r w:rsidR="003C3313">
        <w:t>Generally, t</w:t>
      </w:r>
      <w:r w:rsidR="006624D8">
        <w:t xml:space="preserve">he data shows a consistent pattern of Medicaid coverage and disease burden being concentrated among low-income populations and varied across race and ethnic groups. </w:t>
      </w:r>
    </w:p>
    <w:p w14:paraId="454E0DF7" w14:textId="62BBE30B" w:rsidR="00AA6170" w:rsidRDefault="00AA6170" w:rsidP="001A235C">
      <w:pPr>
        <w:rPr>
          <w:i/>
          <w:iCs/>
        </w:rPr>
      </w:pPr>
    </w:p>
    <w:tbl>
      <w:tblPr>
        <w:tblStyle w:val="GridTable4"/>
        <w:tblW w:w="9355" w:type="dxa"/>
        <w:tblLook w:val="04A0" w:firstRow="1" w:lastRow="0" w:firstColumn="1" w:lastColumn="0" w:noHBand="0" w:noVBand="1"/>
      </w:tblPr>
      <w:tblGrid>
        <w:gridCol w:w="4495"/>
        <w:gridCol w:w="4860"/>
      </w:tblGrid>
      <w:tr w:rsidR="006371E2" w14:paraId="359148DD" w14:textId="77777777" w:rsidTr="00F34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015F06B7" w14:textId="45796C92" w:rsidR="006371E2" w:rsidRDefault="006371E2" w:rsidP="009E500B">
            <w:pPr>
              <w:spacing w:line="276" w:lineRule="auto"/>
              <w:jc w:val="center"/>
            </w:pPr>
            <w:r>
              <w:t xml:space="preserve">Average Annual Office-Based Visits by </w:t>
            </w:r>
            <w:r w:rsidR="00BC74F2">
              <w:t>Medicaid Status</w:t>
            </w:r>
          </w:p>
        </w:tc>
      </w:tr>
      <w:tr w:rsidR="00F34EBF" w14:paraId="28CE9AE6" w14:textId="77777777" w:rsidTr="00F34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1A50A79" w14:textId="480B9FB6" w:rsidR="00F34EBF" w:rsidRDefault="00F34EBF" w:rsidP="009E500B">
            <w:pPr>
              <w:spacing w:line="276" w:lineRule="auto"/>
            </w:pPr>
            <w:r>
              <w:t>No Medicaid</w:t>
            </w:r>
          </w:p>
        </w:tc>
        <w:tc>
          <w:tcPr>
            <w:tcW w:w="4860" w:type="dxa"/>
          </w:tcPr>
          <w:p w14:paraId="538F8E23" w14:textId="02B56C02" w:rsidR="00F34EBF" w:rsidRDefault="00F34EBF" w:rsidP="009E500B">
            <w:pPr>
              <w:spacing w:line="276" w:lineRule="auto"/>
              <w:cnfStyle w:val="000000100000" w:firstRow="0" w:lastRow="0" w:firstColumn="0" w:lastColumn="0" w:oddVBand="0" w:evenVBand="0" w:oddHBand="1" w:evenHBand="0" w:firstRowFirstColumn="0" w:firstRowLastColumn="0" w:lastRowFirstColumn="0" w:lastRowLastColumn="0"/>
            </w:pPr>
            <w:r>
              <w:t>7.5</w:t>
            </w:r>
          </w:p>
        </w:tc>
      </w:tr>
      <w:tr w:rsidR="00F34EBF" w14:paraId="141A50F7" w14:textId="77777777" w:rsidTr="00F34EBF">
        <w:tc>
          <w:tcPr>
            <w:cnfStyle w:val="001000000000" w:firstRow="0" w:lastRow="0" w:firstColumn="1" w:lastColumn="0" w:oddVBand="0" w:evenVBand="0" w:oddHBand="0" w:evenHBand="0" w:firstRowFirstColumn="0" w:firstRowLastColumn="0" w:lastRowFirstColumn="0" w:lastRowLastColumn="0"/>
            <w:tcW w:w="4495" w:type="dxa"/>
          </w:tcPr>
          <w:p w14:paraId="19193636" w14:textId="00E86503" w:rsidR="00F34EBF" w:rsidRDefault="00F34EBF" w:rsidP="009E500B">
            <w:pPr>
              <w:spacing w:line="276" w:lineRule="auto"/>
            </w:pPr>
            <w:r>
              <w:t>Medicaid</w:t>
            </w:r>
          </w:p>
        </w:tc>
        <w:tc>
          <w:tcPr>
            <w:tcW w:w="4860" w:type="dxa"/>
          </w:tcPr>
          <w:p w14:paraId="7741621F" w14:textId="12271F42" w:rsidR="00F34EBF" w:rsidRDefault="00F34EBF" w:rsidP="009E500B">
            <w:pPr>
              <w:spacing w:line="276" w:lineRule="auto"/>
              <w:cnfStyle w:val="000000000000" w:firstRow="0" w:lastRow="0" w:firstColumn="0" w:lastColumn="0" w:oddVBand="0" w:evenVBand="0" w:oddHBand="0" w:evenHBand="0" w:firstRowFirstColumn="0" w:firstRowLastColumn="0" w:lastRowFirstColumn="0" w:lastRowLastColumn="0"/>
            </w:pPr>
            <w:r>
              <w:t>6.2</w:t>
            </w:r>
          </w:p>
        </w:tc>
      </w:tr>
    </w:tbl>
    <w:p w14:paraId="0152DD78" w14:textId="77777777" w:rsidR="006371E2" w:rsidRPr="006371E2" w:rsidRDefault="006371E2" w:rsidP="001A235C"/>
    <w:p w14:paraId="62D514D9" w14:textId="0C8A0B09" w:rsidR="00E4178C" w:rsidRDefault="004974FF" w:rsidP="00402875">
      <w:pPr>
        <w:spacing w:line="276" w:lineRule="auto"/>
      </w:pPr>
      <w:r>
        <w:lastRenderedPageBreak/>
        <w:t xml:space="preserve">For non-Hospital care, the variable </w:t>
      </w:r>
      <w:r w:rsidR="0038286D">
        <w:t>of total office visits showed non-Medicaid users having a higher average utilization of office-based healthcare than Medicaid users</w:t>
      </w:r>
      <w:r w:rsidR="00662BEA">
        <w:t>, (</w:t>
      </w:r>
      <w:r w:rsidR="00E20C8B">
        <w:t>7.48</w:t>
      </w:r>
      <w:r w:rsidR="00E20C8B" w:rsidRPr="00E20C8B">
        <w:t xml:space="preserve"> </w:t>
      </w:r>
      <w:r w:rsidR="00E20C8B">
        <w:t xml:space="preserve">vs. </w:t>
      </w:r>
      <w:r w:rsidR="00662BEA">
        <w:t xml:space="preserve">6.23). </w:t>
      </w:r>
      <w:r w:rsidR="00D604E0">
        <w:t xml:space="preserve">The adjusted regression model showed the opposite association after controlling for demographic, </w:t>
      </w:r>
    </w:p>
    <w:p w14:paraId="5E639787" w14:textId="77777777" w:rsidR="00E04827" w:rsidRDefault="00E04827" w:rsidP="00402875">
      <w:pPr>
        <w:spacing w:line="276" w:lineRule="auto"/>
      </w:pPr>
    </w:p>
    <w:p w14:paraId="1EB1D24D" w14:textId="77777777" w:rsidR="00EB4A61" w:rsidRDefault="00EB4A61" w:rsidP="00402875">
      <w:pPr>
        <w:spacing w:line="276" w:lineRule="auto"/>
      </w:pPr>
    </w:p>
    <w:tbl>
      <w:tblPr>
        <w:tblStyle w:val="GridTable4"/>
        <w:tblpPr w:leftFromText="180" w:rightFromText="180" w:vertAnchor="text" w:tblpY="-72"/>
        <w:tblW w:w="0" w:type="auto"/>
        <w:tblLook w:val="04A0" w:firstRow="1" w:lastRow="0" w:firstColumn="1" w:lastColumn="0" w:noHBand="0" w:noVBand="1"/>
      </w:tblPr>
      <w:tblGrid>
        <w:gridCol w:w="3116"/>
        <w:gridCol w:w="3117"/>
        <w:gridCol w:w="3117"/>
      </w:tblGrid>
      <w:tr w:rsidR="00003AA6" w14:paraId="06F46477" w14:textId="77777777" w:rsidTr="00003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016B2844" w14:textId="77777777" w:rsidR="00003AA6" w:rsidRDefault="00003AA6" w:rsidP="00003AA6">
            <w:pPr>
              <w:spacing w:line="276" w:lineRule="auto"/>
              <w:jc w:val="center"/>
            </w:pPr>
            <w:r>
              <w:t>Average Annual Office-Based Visits by Disease Burden</w:t>
            </w:r>
          </w:p>
        </w:tc>
      </w:tr>
      <w:tr w:rsidR="00003AA6" w14:paraId="06A78988" w14:textId="77777777" w:rsidTr="00003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BEDFB4" w14:textId="77777777" w:rsidR="00003AA6" w:rsidRDefault="00003AA6" w:rsidP="00003AA6">
            <w:pPr>
              <w:spacing w:line="276" w:lineRule="auto"/>
            </w:pPr>
            <w:r>
              <w:t>Condition</w:t>
            </w:r>
          </w:p>
        </w:tc>
        <w:tc>
          <w:tcPr>
            <w:tcW w:w="3117" w:type="dxa"/>
          </w:tcPr>
          <w:p w14:paraId="7D98E3C0" w14:textId="77777777" w:rsidR="00003AA6" w:rsidRPr="00905F6C" w:rsidRDefault="00003AA6" w:rsidP="00003AA6">
            <w:pPr>
              <w:spacing w:line="276" w:lineRule="auto"/>
              <w:cnfStyle w:val="000000100000" w:firstRow="0" w:lastRow="0" w:firstColumn="0" w:lastColumn="0" w:oddVBand="0" w:evenVBand="0" w:oddHBand="1" w:evenHBand="0" w:firstRowFirstColumn="0" w:firstRowLastColumn="0" w:lastRowFirstColumn="0" w:lastRowLastColumn="0"/>
              <w:rPr>
                <w:b/>
                <w:bCs/>
              </w:rPr>
            </w:pPr>
            <w:r w:rsidRPr="00905F6C">
              <w:rPr>
                <w:b/>
                <w:bCs/>
              </w:rPr>
              <w:t>No Condition</w:t>
            </w:r>
          </w:p>
        </w:tc>
        <w:tc>
          <w:tcPr>
            <w:tcW w:w="3117" w:type="dxa"/>
          </w:tcPr>
          <w:p w14:paraId="6D663FB9" w14:textId="77777777" w:rsidR="00003AA6" w:rsidRPr="00905F6C" w:rsidRDefault="00003AA6" w:rsidP="00003AA6">
            <w:pPr>
              <w:spacing w:line="276" w:lineRule="auto"/>
              <w:cnfStyle w:val="000000100000" w:firstRow="0" w:lastRow="0" w:firstColumn="0" w:lastColumn="0" w:oddVBand="0" w:evenVBand="0" w:oddHBand="1" w:evenHBand="0" w:firstRowFirstColumn="0" w:firstRowLastColumn="0" w:lastRowFirstColumn="0" w:lastRowLastColumn="0"/>
              <w:rPr>
                <w:b/>
                <w:bCs/>
              </w:rPr>
            </w:pPr>
            <w:r w:rsidRPr="00905F6C">
              <w:rPr>
                <w:b/>
                <w:bCs/>
              </w:rPr>
              <w:t>Condition Present</w:t>
            </w:r>
          </w:p>
        </w:tc>
      </w:tr>
      <w:tr w:rsidR="00003AA6" w14:paraId="15B18EB7" w14:textId="77777777" w:rsidTr="00003AA6">
        <w:tc>
          <w:tcPr>
            <w:cnfStyle w:val="001000000000" w:firstRow="0" w:lastRow="0" w:firstColumn="1" w:lastColumn="0" w:oddVBand="0" w:evenVBand="0" w:oddHBand="0" w:evenHBand="0" w:firstRowFirstColumn="0" w:firstRowLastColumn="0" w:lastRowFirstColumn="0" w:lastRowLastColumn="0"/>
            <w:tcW w:w="3116" w:type="dxa"/>
          </w:tcPr>
          <w:p w14:paraId="6453DA7B" w14:textId="77777777" w:rsidR="00003AA6" w:rsidRDefault="00003AA6" w:rsidP="00003AA6">
            <w:pPr>
              <w:spacing w:line="276" w:lineRule="auto"/>
            </w:pPr>
            <w:r>
              <w:t>Hypertension</w:t>
            </w:r>
          </w:p>
        </w:tc>
        <w:tc>
          <w:tcPr>
            <w:tcW w:w="3117" w:type="dxa"/>
          </w:tcPr>
          <w:p w14:paraId="7FF183BC" w14:textId="1E55904F" w:rsidR="00003AA6" w:rsidRDefault="00C33B1B" w:rsidP="00003AA6">
            <w:pPr>
              <w:spacing w:line="276" w:lineRule="auto"/>
              <w:cnfStyle w:val="000000000000" w:firstRow="0" w:lastRow="0" w:firstColumn="0" w:lastColumn="0" w:oddVBand="0" w:evenVBand="0" w:oddHBand="0" w:evenHBand="0" w:firstRowFirstColumn="0" w:firstRowLastColumn="0" w:lastRowFirstColumn="0" w:lastRowLastColumn="0"/>
            </w:pPr>
            <w:r>
              <w:t>6.0</w:t>
            </w:r>
          </w:p>
        </w:tc>
        <w:tc>
          <w:tcPr>
            <w:tcW w:w="3117" w:type="dxa"/>
          </w:tcPr>
          <w:p w14:paraId="6F57C871" w14:textId="77777777" w:rsidR="00003AA6" w:rsidRDefault="00003AA6" w:rsidP="00003AA6">
            <w:pPr>
              <w:spacing w:line="276" w:lineRule="auto"/>
              <w:cnfStyle w:val="000000000000" w:firstRow="0" w:lastRow="0" w:firstColumn="0" w:lastColumn="0" w:oddVBand="0" w:evenVBand="0" w:oddHBand="0" w:evenHBand="0" w:firstRowFirstColumn="0" w:firstRowLastColumn="0" w:lastRowFirstColumn="0" w:lastRowLastColumn="0"/>
            </w:pPr>
            <w:r>
              <w:t>10.5</w:t>
            </w:r>
          </w:p>
        </w:tc>
      </w:tr>
      <w:tr w:rsidR="00003AA6" w14:paraId="7A7859F9" w14:textId="77777777" w:rsidTr="00003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7BCB91A" w14:textId="77777777" w:rsidR="00003AA6" w:rsidRDefault="00003AA6" w:rsidP="00003AA6">
            <w:pPr>
              <w:spacing w:line="276" w:lineRule="auto"/>
            </w:pPr>
            <w:r>
              <w:t>Diabetes</w:t>
            </w:r>
          </w:p>
        </w:tc>
        <w:tc>
          <w:tcPr>
            <w:tcW w:w="3117" w:type="dxa"/>
          </w:tcPr>
          <w:p w14:paraId="7E16043E" w14:textId="2306ACF8" w:rsidR="00003AA6" w:rsidRDefault="00C33B1B" w:rsidP="00003AA6">
            <w:pPr>
              <w:spacing w:line="276" w:lineRule="auto"/>
              <w:cnfStyle w:val="000000100000" w:firstRow="0" w:lastRow="0" w:firstColumn="0" w:lastColumn="0" w:oddVBand="0" w:evenVBand="0" w:oddHBand="1" w:evenHBand="0" w:firstRowFirstColumn="0" w:firstRowLastColumn="0" w:lastRowFirstColumn="0" w:lastRowLastColumn="0"/>
            </w:pPr>
            <w:r>
              <w:t>7</w:t>
            </w:r>
            <w:r w:rsidR="00003AA6">
              <w:t>.</w:t>
            </w:r>
            <w:r>
              <w:t>0</w:t>
            </w:r>
          </w:p>
        </w:tc>
        <w:tc>
          <w:tcPr>
            <w:tcW w:w="3117" w:type="dxa"/>
          </w:tcPr>
          <w:p w14:paraId="2DADAAA5" w14:textId="77777777" w:rsidR="00003AA6" w:rsidRDefault="00003AA6" w:rsidP="00003AA6">
            <w:pPr>
              <w:spacing w:line="276" w:lineRule="auto"/>
              <w:cnfStyle w:val="000000100000" w:firstRow="0" w:lastRow="0" w:firstColumn="0" w:lastColumn="0" w:oddVBand="0" w:evenVBand="0" w:oddHBand="1" w:evenHBand="0" w:firstRowFirstColumn="0" w:firstRowLastColumn="0" w:lastRowFirstColumn="0" w:lastRowLastColumn="0"/>
            </w:pPr>
            <w:r>
              <w:t>11.0</w:t>
            </w:r>
          </w:p>
        </w:tc>
      </w:tr>
      <w:tr w:rsidR="00003AA6" w14:paraId="33D49F4C" w14:textId="77777777" w:rsidTr="00003AA6">
        <w:tc>
          <w:tcPr>
            <w:cnfStyle w:val="001000000000" w:firstRow="0" w:lastRow="0" w:firstColumn="1" w:lastColumn="0" w:oddVBand="0" w:evenVBand="0" w:oddHBand="0" w:evenHBand="0" w:firstRowFirstColumn="0" w:firstRowLastColumn="0" w:lastRowFirstColumn="0" w:lastRowLastColumn="0"/>
            <w:tcW w:w="3116" w:type="dxa"/>
          </w:tcPr>
          <w:p w14:paraId="7620A415" w14:textId="77777777" w:rsidR="00003AA6" w:rsidRDefault="00003AA6" w:rsidP="00003AA6">
            <w:pPr>
              <w:spacing w:line="276" w:lineRule="auto"/>
            </w:pPr>
            <w:r>
              <w:t>Mental Health Condition</w:t>
            </w:r>
          </w:p>
        </w:tc>
        <w:tc>
          <w:tcPr>
            <w:tcW w:w="3117" w:type="dxa"/>
          </w:tcPr>
          <w:p w14:paraId="5D43B8EE" w14:textId="77777777" w:rsidR="00003AA6" w:rsidRDefault="00003AA6" w:rsidP="00003AA6">
            <w:pPr>
              <w:spacing w:line="276" w:lineRule="auto"/>
              <w:cnfStyle w:val="000000000000" w:firstRow="0" w:lastRow="0" w:firstColumn="0" w:lastColumn="0" w:oddVBand="0" w:evenVBand="0" w:oddHBand="0" w:evenHBand="0" w:firstRowFirstColumn="0" w:firstRowLastColumn="0" w:lastRowFirstColumn="0" w:lastRowLastColumn="0"/>
            </w:pPr>
            <w:r>
              <w:t>5.5</w:t>
            </w:r>
          </w:p>
        </w:tc>
        <w:tc>
          <w:tcPr>
            <w:tcW w:w="3117" w:type="dxa"/>
          </w:tcPr>
          <w:p w14:paraId="0A1A73AE" w14:textId="77777777" w:rsidR="00003AA6" w:rsidRDefault="00003AA6" w:rsidP="00003AA6">
            <w:pPr>
              <w:spacing w:line="276" w:lineRule="auto"/>
              <w:cnfStyle w:val="000000000000" w:firstRow="0" w:lastRow="0" w:firstColumn="0" w:lastColumn="0" w:oddVBand="0" w:evenVBand="0" w:oddHBand="0" w:evenHBand="0" w:firstRowFirstColumn="0" w:firstRowLastColumn="0" w:lastRowFirstColumn="0" w:lastRowLastColumn="0"/>
            </w:pPr>
            <w:r>
              <w:t>16.0</w:t>
            </w:r>
          </w:p>
        </w:tc>
      </w:tr>
    </w:tbl>
    <w:p w14:paraId="284CB86F" w14:textId="4E062E46" w:rsidR="00A27F4F" w:rsidRPr="00BB1002" w:rsidRDefault="00D604E0" w:rsidP="00BB1002">
      <w:pPr>
        <w:spacing w:line="276" w:lineRule="auto"/>
      </w:pPr>
      <w:r w:rsidRPr="00BB1002">
        <w:t>socioeconomic, and health burden factors. This suggests that the crude mean difference was confounded by differences in population composition, particularly age and health status.</w:t>
      </w:r>
      <w:r w:rsidR="0038286D" w:rsidRPr="00BB1002">
        <w:t xml:space="preserve"> </w:t>
      </w:r>
    </w:p>
    <w:p w14:paraId="753418D2" w14:textId="19AE5676" w:rsidR="00E54E5A" w:rsidRPr="00BB1002" w:rsidRDefault="00392798" w:rsidP="00BB1002">
      <w:pPr>
        <w:spacing w:line="276" w:lineRule="auto"/>
      </w:pPr>
      <w:r w:rsidRPr="00BB1002">
        <w:t>Hypertension and diabetes were both associated with substantially higher non-hospital healthcare</w:t>
      </w:r>
      <w:r w:rsidR="00A826D4" w:rsidRPr="00BB1002">
        <w:t xml:space="preserve"> </w:t>
      </w:r>
      <w:r w:rsidR="00346B86" w:rsidRPr="00BB1002">
        <w:t>utilization. Individuals with hypertension averaged approximately 10</w:t>
      </w:r>
      <w:r w:rsidR="00BB1002" w:rsidRPr="00BB1002">
        <w:t>.5</w:t>
      </w:r>
      <w:r w:rsidR="00346B86" w:rsidRPr="00BB1002">
        <w:t xml:space="preserve"> annual office-based visits,</w:t>
      </w:r>
      <w:r w:rsidR="002C5C0B" w:rsidRPr="00BB1002">
        <w:t xml:space="preserve"> </w:t>
      </w:r>
      <w:r w:rsidR="00346B86" w:rsidRPr="00BB1002">
        <w:t>while those with diabetes averaged approximately 11 visits per year</w:t>
      </w:r>
      <w:r w:rsidR="000932E6" w:rsidRPr="00BB1002">
        <w:t xml:space="preserve">. Individuals without diabetes averaged 7 visits per year. </w:t>
      </w:r>
    </w:p>
    <w:p w14:paraId="3DDDDD51" w14:textId="77777777" w:rsidR="00E2136C" w:rsidRDefault="00E2136C" w:rsidP="00402875">
      <w:pPr>
        <w:spacing w:line="276" w:lineRule="auto"/>
      </w:pPr>
    </w:p>
    <w:p w14:paraId="288E7A95" w14:textId="5037BF23" w:rsidR="00810758" w:rsidRDefault="000069CE" w:rsidP="00402875">
      <w:pPr>
        <w:spacing w:line="276" w:lineRule="auto"/>
      </w:pPr>
      <w:r>
        <w:t>For non-hospital healthcare, t</w:t>
      </w:r>
      <w:r w:rsidR="00810758">
        <w:t xml:space="preserve">he variable </w:t>
      </w:r>
      <w:r w:rsidR="00C3734D">
        <w:t>type of place of usual care</w:t>
      </w:r>
      <w:r w:rsidR="000722B2">
        <w:t xml:space="preserve"> (</w:t>
      </w:r>
      <w:r w:rsidR="000722B2" w:rsidRPr="005539FF">
        <w:rPr>
          <w:rFonts w:ascii="Courier New" w:hAnsi="Courier New" w:cs="Courier New"/>
        </w:rPr>
        <w:t>TYPPLSICK</w:t>
      </w:r>
      <w:r w:rsidR="000722B2">
        <w:t>)</w:t>
      </w:r>
      <w:r w:rsidR="00C3734D">
        <w:t xml:space="preserve"> </w:t>
      </w:r>
      <w:r>
        <w:t xml:space="preserve">did not show a positive correlation with </w:t>
      </w:r>
      <w:r w:rsidR="0037783E">
        <w:t xml:space="preserve">Medicaid, demographic, socioeconomic, or health burden factors. This may be because </w:t>
      </w:r>
      <w:r w:rsidR="001965E1">
        <w:t xml:space="preserve">it only captures a broad </w:t>
      </w:r>
      <w:r w:rsidR="000C0606">
        <w:t>usual source of care category (i.e., hospital vs non-hospital)</w:t>
      </w:r>
      <w:r w:rsidR="006B2777">
        <w:t xml:space="preserve"> as opposed to office-based, which is a more specific and stronger proxy </w:t>
      </w:r>
      <w:r w:rsidR="001542F9">
        <w:t>to infer</w:t>
      </w:r>
      <w:r w:rsidR="006B2777">
        <w:t xml:space="preserve"> CHC use. </w:t>
      </w:r>
    </w:p>
    <w:p w14:paraId="54AAEE38" w14:textId="5C6D10B9" w:rsidR="0034329B" w:rsidRDefault="0034329B" w:rsidP="001A235C"/>
    <w:p w14:paraId="41530C6B" w14:textId="73F004ED" w:rsidR="00E21BB5" w:rsidRPr="00DC5B2A" w:rsidRDefault="00826157" w:rsidP="00BB1002">
      <w:pPr>
        <w:spacing w:line="276" w:lineRule="auto"/>
      </w:pPr>
      <w:r w:rsidRPr="00700268">
        <w:t>Among people who need help with</w:t>
      </w:r>
      <w:r w:rsidR="007E1905">
        <w:t xml:space="preserve"> Activities of Daily Living</w:t>
      </w:r>
      <w:r w:rsidRPr="00700268">
        <w:t xml:space="preserve"> </w:t>
      </w:r>
      <w:r w:rsidR="007E1905">
        <w:t>(</w:t>
      </w:r>
      <w:r w:rsidRPr="00700268">
        <w:t>ADL</w:t>
      </w:r>
      <w:r w:rsidR="007E1905">
        <w:t>)</w:t>
      </w:r>
      <w:r w:rsidRPr="00700268">
        <w:t>, 56.05% are on Medicaid, compared with 26.28% of those who do not need ADL help. That same ADL</w:t>
      </w:r>
      <w:r w:rsidR="00F74C44">
        <w:t xml:space="preserve"> </w:t>
      </w:r>
      <w:r w:rsidRPr="00700268">
        <w:t>help group averages 13.76 office-based visits, compared with 7.11 among those without ADL limitations</w:t>
      </w:r>
      <w:r>
        <w:t>.</w:t>
      </w:r>
      <w:r w:rsidR="003842F4">
        <w:t xml:space="preserve"> </w:t>
      </w:r>
      <w:r w:rsidR="00F74C44">
        <w:t xml:space="preserve">The data also shows that </w:t>
      </w:r>
      <w:r w:rsidR="00581358">
        <w:t xml:space="preserve">women are disproportionately more likely to have </w:t>
      </w:r>
      <w:r w:rsidR="0089233E" w:rsidRPr="00DC5B2A">
        <w:t>a higher prevalence of selected mental health conditions</w:t>
      </w:r>
      <w:r w:rsidR="00581358">
        <w:t xml:space="preserve"> and to </w:t>
      </w:r>
      <w:r w:rsidR="00305F65">
        <w:t>utilize office-based healthcare.</w:t>
      </w:r>
      <w:r w:rsidR="0089233E">
        <w:t xml:space="preserve"> </w:t>
      </w:r>
      <w:r w:rsidR="00DC5B2A" w:rsidRPr="00DC5B2A">
        <w:t xml:space="preserve">Females averaged 8.39 office-based visits versus 5.76 for </w:t>
      </w:r>
      <w:r w:rsidR="000F19DB" w:rsidRPr="00DC5B2A">
        <w:t>males and</w:t>
      </w:r>
      <w:r w:rsidR="00DC5B2A" w:rsidRPr="00DC5B2A">
        <w:t xml:space="preserve"> </w:t>
      </w:r>
      <w:r w:rsidR="00A0557F" w:rsidRPr="00DC5B2A">
        <w:t>were about 79% more likely to have your selected mental-health indicator</w:t>
      </w:r>
      <w:r w:rsidR="00787793">
        <w:t>.</w:t>
      </w:r>
    </w:p>
    <w:p w14:paraId="4D2B7350" w14:textId="4250C3B6" w:rsidR="00E21BB5" w:rsidRDefault="001742D2" w:rsidP="0017414C">
      <w:r w:rsidRPr="00700268">
        <w:rPr>
          <w:noProof/>
        </w:rPr>
        <w:lastRenderedPageBreak/>
        <w:drawing>
          <wp:anchor distT="0" distB="0" distL="114300" distR="114300" simplePos="0" relativeHeight="251671552" behindDoc="0" locked="0" layoutInCell="1" allowOverlap="1" wp14:anchorId="578D4C70" wp14:editId="35543287">
            <wp:simplePos x="0" y="0"/>
            <wp:positionH relativeFrom="column">
              <wp:posOffset>846938</wp:posOffset>
            </wp:positionH>
            <wp:positionV relativeFrom="paragraph">
              <wp:posOffset>233704</wp:posOffset>
            </wp:positionV>
            <wp:extent cx="3729990" cy="2712720"/>
            <wp:effectExtent l="76200" t="76200" r="80010" b="81280"/>
            <wp:wrapTopAndBottom/>
            <wp:docPr id="126227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76987" name=""/>
                    <pic:cNvPicPr/>
                  </pic:nvPicPr>
                  <pic:blipFill>
                    <a:blip r:embed="rId13"/>
                    <a:stretch>
                      <a:fillRect/>
                    </a:stretch>
                  </pic:blipFill>
                  <pic:spPr>
                    <a:xfrm>
                      <a:off x="0" y="0"/>
                      <a:ext cx="3729990" cy="2712720"/>
                    </a:xfrm>
                    <a:prstGeom prst="rect">
                      <a:avLst/>
                    </a:prstGeom>
                    <a:effectLst>
                      <a:outerShdw blurRad="381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762AB1D" w14:textId="62E126B3" w:rsidR="005A705E" w:rsidRDefault="00E12479" w:rsidP="005A705E">
      <w:pPr>
        <w:spacing w:line="276" w:lineRule="auto"/>
      </w:pPr>
      <w:r>
        <w:t>Finally, the population sample shows that the Northeast region of the U.S. had the highest total healthcare expenditures</w:t>
      </w:r>
      <w:r w:rsidR="00F87529">
        <w:t xml:space="preserve">. </w:t>
      </w:r>
    </w:p>
    <w:p w14:paraId="4A735C4E" w14:textId="77777777" w:rsidR="00333E8A" w:rsidRDefault="00333E8A" w:rsidP="005A705E">
      <w:pPr>
        <w:spacing w:line="276" w:lineRule="auto"/>
      </w:pPr>
    </w:p>
    <w:p w14:paraId="317606FF" w14:textId="0DAE2F03" w:rsidR="005A705E" w:rsidRDefault="00333E8A" w:rsidP="001A235C">
      <w:r>
        <w:rPr>
          <w:i/>
          <w:iCs/>
        </w:rPr>
        <w:t>Regressions</w:t>
      </w:r>
    </w:p>
    <w:tbl>
      <w:tblPr>
        <w:tblStyle w:val="Grid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
        <w:tblDescription w:val=""/>
      </w:tblPr>
      <w:tblGrid>
        <w:gridCol w:w="3968"/>
        <w:gridCol w:w="1292"/>
        <w:gridCol w:w="1570"/>
        <w:gridCol w:w="1416"/>
        <w:gridCol w:w="53"/>
      </w:tblGrid>
      <w:tr w:rsidR="0072450B" w:rsidRPr="009239D0" w14:paraId="46CBAD02" w14:textId="77777777" w:rsidTr="00220858">
        <w:trPr>
          <w:gridAfter w:val="1"/>
          <w:cnfStyle w:val="100000000000" w:firstRow="1" w:lastRow="0" w:firstColumn="0" w:lastColumn="0" w:oddVBand="0" w:evenVBand="0" w:oddHBand="0" w:evenHBand="0" w:firstRowFirstColumn="0" w:firstRowLastColumn="0" w:lastRowFirstColumn="0" w:lastRowLastColumn="0"/>
          <w:wAfter w:w="53" w:type="dxa"/>
          <w:trHeight w:val="722"/>
        </w:trPr>
        <w:tc>
          <w:tcPr>
            <w:cnfStyle w:val="001000000000" w:firstRow="0" w:lastRow="0" w:firstColumn="1" w:lastColumn="0" w:oddVBand="0" w:evenVBand="0" w:oddHBand="0" w:evenHBand="0" w:firstRowFirstColumn="0" w:firstRowLastColumn="0" w:lastRowFirstColumn="0" w:lastRowLastColumn="0"/>
            <w:tcW w:w="8246" w:type="dxa"/>
            <w:gridSpan w:val="4"/>
          </w:tcPr>
          <w:p w14:paraId="70E9721D" w14:textId="7C02F89C" w:rsidR="0072450B" w:rsidRPr="009239D0" w:rsidRDefault="0072450B" w:rsidP="0072450B">
            <w:pPr>
              <w:pStyle w:val="NormalWeb"/>
              <w:spacing w:before="0" w:beforeAutospacing="0" w:after="0" w:afterAutospacing="0"/>
              <w:jc w:val="center"/>
              <w:rPr>
                <w:b w:val="0"/>
                <w:bCs w:val="0"/>
              </w:rPr>
            </w:pPr>
            <w:r>
              <w:t>Adjusted Association Between Medicaid, Disease Burden, and Non-Hospital Healthcare Utilization</w:t>
            </w:r>
          </w:p>
        </w:tc>
      </w:tr>
      <w:tr w:rsidR="009239D0" w:rsidRPr="009239D0" w14:paraId="6DE1A0D7" w14:textId="77777777" w:rsidTr="00E77401">
        <w:trPr>
          <w:gridAfter w:val="1"/>
          <w:cnfStyle w:val="000000100000" w:firstRow="0" w:lastRow="0" w:firstColumn="0" w:lastColumn="0" w:oddVBand="0" w:evenVBand="0" w:oddHBand="1" w:evenHBand="0" w:firstRowFirstColumn="0" w:firstRowLastColumn="0" w:lastRowFirstColumn="0" w:lastRowLastColumn="0"/>
          <w:wAfter w:w="53" w:type="dxa"/>
          <w:trHeight w:val="413"/>
        </w:trPr>
        <w:tc>
          <w:tcPr>
            <w:cnfStyle w:val="001000000000" w:firstRow="0" w:lastRow="0" w:firstColumn="1" w:lastColumn="0" w:oddVBand="0" w:evenVBand="0" w:oddHBand="0" w:evenHBand="0" w:firstRowFirstColumn="0" w:firstRowLastColumn="0" w:lastRowFirstColumn="0" w:lastRowLastColumn="0"/>
            <w:tcW w:w="3968" w:type="dxa"/>
            <w:hideMark/>
          </w:tcPr>
          <w:p w14:paraId="7A0C7BB3" w14:textId="77777777" w:rsidR="009239D0" w:rsidRPr="00864D00" w:rsidRDefault="009239D0" w:rsidP="00411B48">
            <w:pPr>
              <w:pStyle w:val="NormalWeb"/>
              <w:spacing w:before="0" w:beforeAutospacing="0" w:after="0" w:afterAutospacing="0"/>
              <w:jc w:val="center"/>
            </w:pPr>
            <w:r w:rsidRPr="00864D00">
              <w:t>Variable</w:t>
            </w:r>
          </w:p>
        </w:tc>
        <w:tc>
          <w:tcPr>
            <w:tcW w:w="2862" w:type="dxa"/>
            <w:gridSpan w:val="2"/>
            <w:hideMark/>
          </w:tcPr>
          <w:p w14:paraId="4BF285E7" w14:textId="77777777" w:rsidR="009239D0" w:rsidRPr="009239D0" w:rsidRDefault="009239D0" w:rsidP="00411B48">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pPr>
            <w:r w:rsidRPr="009239D0">
              <w:rPr>
                <w:b/>
                <w:bCs/>
              </w:rPr>
              <w:t>Coefficient (SE)</w:t>
            </w:r>
          </w:p>
        </w:tc>
        <w:tc>
          <w:tcPr>
            <w:tcW w:w="1416" w:type="dxa"/>
            <w:hideMark/>
          </w:tcPr>
          <w:p w14:paraId="3207BCC5" w14:textId="77777777" w:rsidR="009239D0" w:rsidRPr="009239D0" w:rsidRDefault="009239D0" w:rsidP="00411B48">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pPr>
            <w:r w:rsidRPr="009239D0">
              <w:rPr>
                <w:b/>
                <w:bCs/>
              </w:rPr>
              <w:t>p-value</w:t>
            </w:r>
          </w:p>
        </w:tc>
      </w:tr>
      <w:tr w:rsidR="00DC26BD" w:rsidRPr="009239D0" w14:paraId="724B1A8C" w14:textId="77777777" w:rsidTr="003E0D1C">
        <w:trPr>
          <w:gridAfter w:val="1"/>
          <w:wAfter w:w="53" w:type="dxa"/>
          <w:trHeight w:val="360"/>
        </w:trPr>
        <w:tc>
          <w:tcPr>
            <w:cnfStyle w:val="001000000000" w:firstRow="0" w:lastRow="0" w:firstColumn="1" w:lastColumn="0" w:oddVBand="0" w:evenVBand="0" w:oddHBand="0" w:evenHBand="0" w:firstRowFirstColumn="0" w:firstRowLastColumn="0" w:lastRowFirstColumn="0" w:lastRowLastColumn="0"/>
            <w:tcW w:w="8246" w:type="dxa"/>
            <w:gridSpan w:val="4"/>
          </w:tcPr>
          <w:p w14:paraId="106448D7" w14:textId="2C246319" w:rsidR="00DC26BD" w:rsidRPr="009239D0" w:rsidRDefault="003E0D1C" w:rsidP="003E0D1C">
            <w:pPr>
              <w:pStyle w:val="NormalWeb"/>
              <w:spacing w:before="0" w:beforeAutospacing="0" w:after="0" w:afterAutospacing="0"/>
              <w:jc w:val="center"/>
            </w:pPr>
            <w:r>
              <w:t>Sociodemographic Factors</w:t>
            </w:r>
          </w:p>
        </w:tc>
      </w:tr>
      <w:tr w:rsidR="009239D0" w:rsidRPr="009239D0" w14:paraId="4A37E177" w14:textId="77777777" w:rsidTr="0018594F">
        <w:trPr>
          <w:gridAfter w:val="1"/>
          <w:cnfStyle w:val="000000100000" w:firstRow="0" w:lastRow="0" w:firstColumn="0" w:lastColumn="0" w:oddVBand="0" w:evenVBand="0" w:oddHBand="1" w:evenHBand="0" w:firstRowFirstColumn="0" w:firstRowLastColumn="0" w:lastRowFirstColumn="0" w:lastRowLastColumn="0"/>
          <w:wAfter w:w="53" w:type="dxa"/>
          <w:trHeight w:val="336"/>
        </w:trPr>
        <w:tc>
          <w:tcPr>
            <w:cnfStyle w:val="001000000000" w:firstRow="0" w:lastRow="0" w:firstColumn="1" w:lastColumn="0" w:oddVBand="0" w:evenVBand="0" w:oddHBand="0" w:evenHBand="0" w:firstRowFirstColumn="0" w:firstRowLastColumn="0" w:lastRowFirstColumn="0" w:lastRowLastColumn="0"/>
            <w:tcW w:w="3968" w:type="dxa"/>
            <w:hideMark/>
          </w:tcPr>
          <w:p w14:paraId="03E438B1" w14:textId="77777777" w:rsidR="009239D0" w:rsidRPr="009239D0" w:rsidRDefault="009239D0">
            <w:pPr>
              <w:pStyle w:val="NormalWeb"/>
              <w:spacing w:before="0" w:beforeAutospacing="0" w:after="0" w:afterAutospacing="0"/>
            </w:pPr>
            <w:r w:rsidRPr="009239D0">
              <w:t>Medicaid</w:t>
            </w:r>
          </w:p>
        </w:tc>
        <w:tc>
          <w:tcPr>
            <w:tcW w:w="2862" w:type="dxa"/>
            <w:gridSpan w:val="2"/>
            <w:hideMark/>
          </w:tcPr>
          <w:p w14:paraId="655F9705"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1.22 (0.24)</w:t>
            </w:r>
          </w:p>
        </w:tc>
        <w:tc>
          <w:tcPr>
            <w:tcW w:w="1416" w:type="dxa"/>
            <w:hideMark/>
          </w:tcPr>
          <w:p w14:paraId="1F3187EA"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&lt;0.001</w:t>
            </w:r>
          </w:p>
        </w:tc>
      </w:tr>
      <w:tr w:rsidR="009239D0" w:rsidRPr="009239D0" w14:paraId="30A97F7E" w14:textId="77777777" w:rsidTr="0018594F">
        <w:trPr>
          <w:gridAfter w:val="1"/>
          <w:wAfter w:w="53" w:type="dxa"/>
          <w:trHeight w:val="360"/>
        </w:trPr>
        <w:tc>
          <w:tcPr>
            <w:cnfStyle w:val="001000000000" w:firstRow="0" w:lastRow="0" w:firstColumn="1" w:lastColumn="0" w:oddVBand="0" w:evenVBand="0" w:oddHBand="0" w:evenHBand="0" w:firstRowFirstColumn="0" w:firstRowLastColumn="0" w:lastRowFirstColumn="0" w:lastRowLastColumn="0"/>
            <w:tcW w:w="3968" w:type="dxa"/>
            <w:hideMark/>
          </w:tcPr>
          <w:p w14:paraId="5CD17AAE" w14:textId="77777777" w:rsidR="009239D0" w:rsidRPr="009239D0" w:rsidRDefault="009239D0">
            <w:pPr>
              <w:pStyle w:val="NormalWeb"/>
              <w:spacing w:before="0" w:beforeAutospacing="0" w:after="0" w:afterAutospacing="0"/>
            </w:pPr>
            <w:r w:rsidRPr="009239D0">
              <w:t>Black</w:t>
            </w:r>
          </w:p>
        </w:tc>
        <w:tc>
          <w:tcPr>
            <w:tcW w:w="2862" w:type="dxa"/>
            <w:gridSpan w:val="2"/>
            <w:hideMark/>
          </w:tcPr>
          <w:p w14:paraId="6B5C46FD" w14:textId="77777777" w:rsidR="009239D0" w:rsidRPr="009239D0" w:rsidRDefault="009239D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9239D0">
              <w:t>-2.45 (0.29)</w:t>
            </w:r>
          </w:p>
        </w:tc>
        <w:tc>
          <w:tcPr>
            <w:tcW w:w="1416" w:type="dxa"/>
            <w:hideMark/>
          </w:tcPr>
          <w:p w14:paraId="4E1C59AF" w14:textId="77777777" w:rsidR="009239D0" w:rsidRPr="009239D0" w:rsidRDefault="009239D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9239D0">
              <w:t>&lt;0.001</w:t>
            </w:r>
          </w:p>
        </w:tc>
      </w:tr>
      <w:tr w:rsidR="009239D0" w:rsidRPr="009239D0" w14:paraId="2F6B30C2" w14:textId="77777777" w:rsidTr="0018594F">
        <w:trPr>
          <w:gridAfter w:val="1"/>
          <w:cnfStyle w:val="000000100000" w:firstRow="0" w:lastRow="0" w:firstColumn="0" w:lastColumn="0" w:oddVBand="0" w:evenVBand="0" w:oddHBand="1" w:evenHBand="0" w:firstRowFirstColumn="0" w:firstRowLastColumn="0" w:lastRowFirstColumn="0" w:lastRowLastColumn="0"/>
          <w:wAfter w:w="53" w:type="dxa"/>
          <w:trHeight w:val="360"/>
        </w:trPr>
        <w:tc>
          <w:tcPr>
            <w:cnfStyle w:val="001000000000" w:firstRow="0" w:lastRow="0" w:firstColumn="1" w:lastColumn="0" w:oddVBand="0" w:evenVBand="0" w:oddHBand="0" w:evenHBand="0" w:firstRowFirstColumn="0" w:firstRowLastColumn="0" w:lastRowFirstColumn="0" w:lastRowLastColumn="0"/>
            <w:tcW w:w="3968" w:type="dxa"/>
            <w:hideMark/>
          </w:tcPr>
          <w:p w14:paraId="718CD458" w14:textId="77777777" w:rsidR="009239D0" w:rsidRPr="009239D0" w:rsidRDefault="009239D0">
            <w:pPr>
              <w:pStyle w:val="NormalWeb"/>
              <w:spacing w:before="0" w:beforeAutospacing="0" w:after="0" w:afterAutospacing="0"/>
            </w:pPr>
            <w:r w:rsidRPr="009239D0">
              <w:t>Hispanic</w:t>
            </w:r>
          </w:p>
        </w:tc>
        <w:tc>
          <w:tcPr>
            <w:tcW w:w="2862" w:type="dxa"/>
            <w:gridSpan w:val="2"/>
            <w:hideMark/>
          </w:tcPr>
          <w:p w14:paraId="42BB306D"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-2.42 (0.25)</w:t>
            </w:r>
          </w:p>
        </w:tc>
        <w:tc>
          <w:tcPr>
            <w:tcW w:w="1416" w:type="dxa"/>
            <w:hideMark/>
          </w:tcPr>
          <w:p w14:paraId="223D9433"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&lt;0.001</w:t>
            </w:r>
          </w:p>
        </w:tc>
      </w:tr>
      <w:tr w:rsidR="009239D0" w:rsidRPr="009239D0" w14:paraId="33B39BBA" w14:textId="77777777" w:rsidTr="0018594F">
        <w:trPr>
          <w:gridAfter w:val="1"/>
          <w:wAfter w:w="53" w:type="dxa"/>
          <w:trHeight w:val="336"/>
        </w:trPr>
        <w:tc>
          <w:tcPr>
            <w:cnfStyle w:val="001000000000" w:firstRow="0" w:lastRow="0" w:firstColumn="1" w:lastColumn="0" w:oddVBand="0" w:evenVBand="0" w:oddHBand="0" w:evenHBand="0" w:firstRowFirstColumn="0" w:firstRowLastColumn="0" w:lastRowFirstColumn="0" w:lastRowLastColumn="0"/>
            <w:tcW w:w="3968" w:type="dxa"/>
            <w:hideMark/>
          </w:tcPr>
          <w:p w14:paraId="3E3A6036" w14:textId="77777777" w:rsidR="009239D0" w:rsidRPr="009239D0" w:rsidRDefault="009239D0">
            <w:pPr>
              <w:pStyle w:val="NormalWeb"/>
              <w:spacing w:before="0" w:beforeAutospacing="0" w:after="0" w:afterAutospacing="0"/>
            </w:pPr>
            <w:r w:rsidRPr="009239D0">
              <w:t>Poverty Level</w:t>
            </w:r>
          </w:p>
        </w:tc>
        <w:tc>
          <w:tcPr>
            <w:tcW w:w="2862" w:type="dxa"/>
            <w:gridSpan w:val="2"/>
            <w:hideMark/>
          </w:tcPr>
          <w:p w14:paraId="6089DA5F" w14:textId="77777777" w:rsidR="009239D0" w:rsidRPr="009239D0" w:rsidRDefault="009239D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9239D0">
              <w:t>0.06 (0.01)</w:t>
            </w:r>
          </w:p>
        </w:tc>
        <w:tc>
          <w:tcPr>
            <w:tcW w:w="1416" w:type="dxa"/>
            <w:hideMark/>
          </w:tcPr>
          <w:p w14:paraId="238B57CA" w14:textId="77777777" w:rsidR="009239D0" w:rsidRPr="009239D0" w:rsidRDefault="009239D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9239D0">
              <w:t>&lt;0.001</w:t>
            </w:r>
          </w:p>
        </w:tc>
      </w:tr>
      <w:tr w:rsidR="009239D0" w:rsidRPr="009239D0" w14:paraId="57E5DF0D" w14:textId="77777777" w:rsidTr="0018594F">
        <w:trPr>
          <w:gridAfter w:val="1"/>
          <w:cnfStyle w:val="000000100000" w:firstRow="0" w:lastRow="0" w:firstColumn="0" w:lastColumn="0" w:oddVBand="0" w:evenVBand="0" w:oddHBand="1" w:evenHBand="0" w:firstRowFirstColumn="0" w:firstRowLastColumn="0" w:lastRowFirstColumn="0" w:lastRowLastColumn="0"/>
          <w:wAfter w:w="53" w:type="dxa"/>
          <w:trHeight w:val="360"/>
        </w:trPr>
        <w:tc>
          <w:tcPr>
            <w:cnfStyle w:val="001000000000" w:firstRow="0" w:lastRow="0" w:firstColumn="1" w:lastColumn="0" w:oddVBand="0" w:evenVBand="0" w:oddHBand="0" w:evenHBand="0" w:firstRowFirstColumn="0" w:firstRowLastColumn="0" w:lastRowFirstColumn="0" w:lastRowLastColumn="0"/>
            <w:tcW w:w="3968" w:type="dxa"/>
            <w:hideMark/>
          </w:tcPr>
          <w:p w14:paraId="0C6A0305" w14:textId="77777777" w:rsidR="009239D0" w:rsidRPr="009239D0" w:rsidRDefault="009239D0">
            <w:pPr>
              <w:pStyle w:val="NormalWeb"/>
              <w:spacing w:before="0" w:beforeAutospacing="0" w:after="0" w:afterAutospacing="0"/>
            </w:pPr>
            <w:r w:rsidRPr="009239D0">
              <w:t>Female</w:t>
            </w:r>
          </w:p>
        </w:tc>
        <w:tc>
          <w:tcPr>
            <w:tcW w:w="2862" w:type="dxa"/>
            <w:gridSpan w:val="2"/>
            <w:hideMark/>
          </w:tcPr>
          <w:p w14:paraId="5A027F20"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1.84 (0.19)</w:t>
            </w:r>
          </w:p>
        </w:tc>
        <w:tc>
          <w:tcPr>
            <w:tcW w:w="1416" w:type="dxa"/>
            <w:hideMark/>
          </w:tcPr>
          <w:p w14:paraId="2CD3E430"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&lt;0.001</w:t>
            </w:r>
          </w:p>
        </w:tc>
      </w:tr>
      <w:tr w:rsidR="00DC26BD" w:rsidRPr="009239D0" w14:paraId="6E24A2F1" w14:textId="77777777" w:rsidTr="003E0D1C">
        <w:trPr>
          <w:gridAfter w:val="1"/>
          <w:wAfter w:w="53" w:type="dxa"/>
          <w:trHeight w:val="360"/>
        </w:trPr>
        <w:tc>
          <w:tcPr>
            <w:cnfStyle w:val="001000000000" w:firstRow="0" w:lastRow="0" w:firstColumn="1" w:lastColumn="0" w:oddVBand="0" w:evenVBand="0" w:oddHBand="0" w:evenHBand="0" w:firstRowFirstColumn="0" w:firstRowLastColumn="0" w:lastRowFirstColumn="0" w:lastRowLastColumn="0"/>
            <w:tcW w:w="8246" w:type="dxa"/>
            <w:gridSpan w:val="4"/>
          </w:tcPr>
          <w:p w14:paraId="64716B0C" w14:textId="37965EA7" w:rsidR="00DC26BD" w:rsidRPr="009239D0" w:rsidRDefault="00DC26BD" w:rsidP="00DC26BD">
            <w:pPr>
              <w:pStyle w:val="NormalWeb"/>
              <w:spacing w:before="0" w:beforeAutospacing="0" w:after="0" w:afterAutospacing="0"/>
              <w:jc w:val="center"/>
            </w:pPr>
            <w:r>
              <w:t>Disease Burden</w:t>
            </w:r>
          </w:p>
        </w:tc>
      </w:tr>
      <w:tr w:rsidR="009239D0" w:rsidRPr="009239D0" w14:paraId="0052A28F" w14:textId="77777777" w:rsidTr="0018594F">
        <w:trPr>
          <w:gridAfter w:val="1"/>
          <w:cnfStyle w:val="000000100000" w:firstRow="0" w:lastRow="0" w:firstColumn="0" w:lastColumn="0" w:oddVBand="0" w:evenVBand="0" w:oddHBand="1" w:evenHBand="0" w:firstRowFirstColumn="0" w:firstRowLastColumn="0" w:lastRowFirstColumn="0" w:lastRowLastColumn="0"/>
          <w:wAfter w:w="53" w:type="dxa"/>
          <w:trHeight w:val="699"/>
        </w:trPr>
        <w:tc>
          <w:tcPr>
            <w:cnfStyle w:val="001000000000" w:firstRow="0" w:lastRow="0" w:firstColumn="1" w:lastColumn="0" w:oddVBand="0" w:evenVBand="0" w:oddHBand="0" w:evenHBand="0" w:firstRowFirstColumn="0" w:firstRowLastColumn="0" w:lastRowFirstColumn="0" w:lastRowLastColumn="0"/>
            <w:tcW w:w="3968" w:type="dxa"/>
            <w:hideMark/>
          </w:tcPr>
          <w:p w14:paraId="28AAD8DB" w14:textId="77777777" w:rsidR="009239D0" w:rsidRPr="009239D0" w:rsidRDefault="009239D0">
            <w:pPr>
              <w:pStyle w:val="NormalWeb"/>
              <w:spacing w:before="0" w:beforeAutospacing="0" w:after="0" w:afterAutospacing="0"/>
            </w:pPr>
            <w:r w:rsidRPr="009239D0">
              <w:t>Mental Health Condition</w:t>
            </w:r>
          </w:p>
        </w:tc>
        <w:tc>
          <w:tcPr>
            <w:tcW w:w="2862" w:type="dxa"/>
            <w:gridSpan w:val="2"/>
            <w:hideMark/>
          </w:tcPr>
          <w:p w14:paraId="3D4E08F3"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8.89 (0.27)</w:t>
            </w:r>
          </w:p>
        </w:tc>
        <w:tc>
          <w:tcPr>
            <w:tcW w:w="1416" w:type="dxa"/>
            <w:hideMark/>
          </w:tcPr>
          <w:p w14:paraId="75BA1F60"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&lt;0.001</w:t>
            </w:r>
          </w:p>
        </w:tc>
      </w:tr>
      <w:tr w:rsidR="009239D0" w:rsidRPr="009239D0" w14:paraId="1BC04DDB" w14:textId="77777777" w:rsidTr="0018594F">
        <w:trPr>
          <w:gridAfter w:val="1"/>
          <w:wAfter w:w="53" w:type="dxa"/>
          <w:trHeight w:val="360"/>
        </w:trPr>
        <w:tc>
          <w:tcPr>
            <w:cnfStyle w:val="001000000000" w:firstRow="0" w:lastRow="0" w:firstColumn="1" w:lastColumn="0" w:oddVBand="0" w:evenVBand="0" w:oddHBand="0" w:evenHBand="0" w:firstRowFirstColumn="0" w:firstRowLastColumn="0" w:lastRowFirstColumn="0" w:lastRowLastColumn="0"/>
            <w:tcW w:w="3968" w:type="dxa"/>
            <w:hideMark/>
          </w:tcPr>
          <w:p w14:paraId="7D330503" w14:textId="77777777" w:rsidR="009239D0" w:rsidRPr="009239D0" w:rsidRDefault="009239D0">
            <w:pPr>
              <w:pStyle w:val="NormalWeb"/>
              <w:spacing w:before="0" w:beforeAutospacing="0" w:after="0" w:afterAutospacing="0"/>
            </w:pPr>
            <w:r w:rsidRPr="009239D0">
              <w:t>Diabetes</w:t>
            </w:r>
          </w:p>
        </w:tc>
        <w:tc>
          <w:tcPr>
            <w:tcW w:w="2862" w:type="dxa"/>
            <w:gridSpan w:val="2"/>
            <w:hideMark/>
          </w:tcPr>
          <w:p w14:paraId="295445B8" w14:textId="77777777" w:rsidR="009239D0" w:rsidRPr="009239D0" w:rsidRDefault="009239D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9239D0">
              <w:t>1.99 (0.32)</w:t>
            </w:r>
          </w:p>
        </w:tc>
        <w:tc>
          <w:tcPr>
            <w:tcW w:w="1416" w:type="dxa"/>
            <w:hideMark/>
          </w:tcPr>
          <w:p w14:paraId="21036ED9" w14:textId="77777777" w:rsidR="009239D0" w:rsidRPr="009239D0" w:rsidRDefault="009239D0">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9239D0">
              <w:t>&lt;0.001</w:t>
            </w:r>
          </w:p>
        </w:tc>
      </w:tr>
      <w:tr w:rsidR="009239D0" w:rsidRPr="009239D0" w14:paraId="5ABE149D" w14:textId="77777777" w:rsidTr="0018594F">
        <w:trPr>
          <w:gridAfter w:val="1"/>
          <w:cnfStyle w:val="000000100000" w:firstRow="0" w:lastRow="0" w:firstColumn="0" w:lastColumn="0" w:oddVBand="0" w:evenVBand="0" w:oddHBand="1" w:evenHBand="0" w:firstRowFirstColumn="0" w:firstRowLastColumn="0" w:lastRowFirstColumn="0" w:lastRowLastColumn="0"/>
          <w:wAfter w:w="53" w:type="dxa"/>
          <w:trHeight w:val="336"/>
        </w:trPr>
        <w:tc>
          <w:tcPr>
            <w:cnfStyle w:val="001000000000" w:firstRow="0" w:lastRow="0" w:firstColumn="1" w:lastColumn="0" w:oddVBand="0" w:evenVBand="0" w:oddHBand="0" w:evenHBand="0" w:firstRowFirstColumn="0" w:firstRowLastColumn="0" w:lastRowFirstColumn="0" w:lastRowLastColumn="0"/>
            <w:tcW w:w="3968" w:type="dxa"/>
            <w:hideMark/>
          </w:tcPr>
          <w:p w14:paraId="3B7787ED" w14:textId="77777777" w:rsidR="009239D0" w:rsidRPr="009239D0" w:rsidRDefault="009239D0">
            <w:pPr>
              <w:pStyle w:val="NormalWeb"/>
              <w:spacing w:before="0" w:beforeAutospacing="0" w:after="0" w:afterAutospacing="0"/>
            </w:pPr>
            <w:r w:rsidRPr="009239D0">
              <w:t>Hypertension</w:t>
            </w:r>
          </w:p>
        </w:tc>
        <w:tc>
          <w:tcPr>
            <w:tcW w:w="2862" w:type="dxa"/>
            <w:gridSpan w:val="2"/>
            <w:hideMark/>
          </w:tcPr>
          <w:p w14:paraId="73A65FDE"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1.60 (0.36)</w:t>
            </w:r>
          </w:p>
        </w:tc>
        <w:tc>
          <w:tcPr>
            <w:tcW w:w="1416" w:type="dxa"/>
            <w:hideMark/>
          </w:tcPr>
          <w:p w14:paraId="50B8C082" w14:textId="77777777" w:rsidR="009239D0" w:rsidRPr="009239D0" w:rsidRDefault="009239D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9239D0">
              <w:t>&lt;0.001</w:t>
            </w:r>
          </w:p>
        </w:tc>
      </w:tr>
      <w:tr w:rsidR="00A7052E" w14:paraId="7AC35647" w14:textId="77777777" w:rsidTr="009F26C0">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Ex>
        <w:trPr>
          <w:trHeight w:val="285"/>
        </w:trPr>
        <w:tc>
          <w:tcPr>
            <w:cnfStyle w:val="001000000000" w:firstRow="0" w:lastRow="0" w:firstColumn="1" w:lastColumn="0" w:oddVBand="0" w:evenVBand="0" w:oddHBand="0" w:evenHBand="0" w:firstRowFirstColumn="0" w:firstRowLastColumn="0" w:lastRowFirstColumn="0" w:lastRowLastColumn="0"/>
            <w:tcW w:w="8299" w:type="dxa"/>
            <w:gridSpan w:val="5"/>
            <w:shd w:val="clear" w:color="auto" w:fill="000000" w:themeFill="text1"/>
          </w:tcPr>
          <w:p w14:paraId="5296B5A5" w14:textId="77777777" w:rsidR="00A7052E" w:rsidRPr="00E77401" w:rsidRDefault="00A7052E" w:rsidP="009E500B">
            <w:pPr>
              <w:pStyle w:val="NormalWeb"/>
              <w:spacing w:before="0" w:beforeAutospacing="0" w:after="0" w:afterAutospacing="0"/>
              <w:jc w:val="center"/>
            </w:pPr>
            <w:r w:rsidRPr="00E77401">
              <w:t>Model Statistics</w:t>
            </w:r>
          </w:p>
        </w:tc>
      </w:tr>
      <w:tr w:rsidR="00A7052E" w14:paraId="590E274D" w14:textId="77777777" w:rsidTr="009E500B">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Ex>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260" w:type="dxa"/>
            <w:gridSpan w:val="2"/>
            <w:hideMark/>
          </w:tcPr>
          <w:p w14:paraId="32D1CBBE" w14:textId="77777777" w:rsidR="00A7052E" w:rsidRPr="00E77401" w:rsidRDefault="00A7052E" w:rsidP="00411B48">
            <w:pPr>
              <w:pStyle w:val="NormalWeb"/>
              <w:spacing w:before="0" w:beforeAutospacing="0" w:after="0" w:afterAutospacing="0"/>
              <w:jc w:val="center"/>
            </w:pPr>
            <w:r w:rsidRPr="00E77401">
              <w:t>Statistic</w:t>
            </w:r>
          </w:p>
        </w:tc>
        <w:tc>
          <w:tcPr>
            <w:tcW w:w="3039" w:type="dxa"/>
            <w:gridSpan w:val="3"/>
            <w:hideMark/>
          </w:tcPr>
          <w:p w14:paraId="35820BDF" w14:textId="77777777" w:rsidR="00A7052E" w:rsidRPr="00E77401" w:rsidRDefault="00A7052E" w:rsidP="00411B48">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pPr>
            <w:r w:rsidRPr="00E77401">
              <w:rPr>
                <w:b/>
                <w:bCs/>
              </w:rPr>
              <w:t>Value</w:t>
            </w:r>
          </w:p>
        </w:tc>
      </w:tr>
      <w:tr w:rsidR="00A7052E" w14:paraId="7491819A" w14:textId="77777777" w:rsidTr="009E500B">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Ex>
        <w:trPr>
          <w:trHeight w:val="285"/>
        </w:trPr>
        <w:tc>
          <w:tcPr>
            <w:cnfStyle w:val="001000000000" w:firstRow="0" w:lastRow="0" w:firstColumn="1" w:lastColumn="0" w:oddVBand="0" w:evenVBand="0" w:oddHBand="0" w:evenHBand="0" w:firstRowFirstColumn="0" w:firstRowLastColumn="0" w:lastRowFirstColumn="0" w:lastRowLastColumn="0"/>
            <w:tcW w:w="5260" w:type="dxa"/>
            <w:gridSpan w:val="2"/>
            <w:hideMark/>
          </w:tcPr>
          <w:p w14:paraId="0F06A525" w14:textId="77777777" w:rsidR="00A7052E" w:rsidRPr="00E77401" w:rsidRDefault="00A7052E" w:rsidP="009E500B">
            <w:pPr>
              <w:pStyle w:val="NormalWeb"/>
              <w:spacing w:before="0" w:beforeAutospacing="0" w:after="0" w:afterAutospacing="0"/>
            </w:pPr>
            <w:r w:rsidRPr="00E77401">
              <w:t>Observations</w:t>
            </w:r>
          </w:p>
        </w:tc>
        <w:tc>
          <w:tcPr>
            <w:tcW w:w="3039" w:type="dxa"/>
            <w:gridSpan w:val="3"/>
            <w:hideMark/>
          </w:tcPr>
          <w:p w14:paraId="0CFA2CB3" w14:textId="77777777" w:rsidR="00A7052E" w:rsidRPr="00E77401" w:rsidRDefault="00A7052E" w:rsidP="009E500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E77401">
              <w:t>18,771</w:t>
            </w:r>
          </w:p>
        </w:tc>
      </w:tr>
      <w:tr w:rsidR="00A7052E" w14:paraId="3FBE8D6E" w14:textId="77777777" w:rsidTr="009E500B">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Ex>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5260" w:type="dxa"/>
            <w:gridSpan w:val="2"/>
            <w:hideMark/>
          </w:tcPr>
          <w:p w14:paraId="0D25E217" w14:textId="77777777" w:rsidR="00A7052E" w:rsidRPr="00E77401" w:rsidRDefault="00A7052E" w:rsidP="009E500B">
            <w:pPr>
              <w:pStyle w:val="NormalWeb"/>
              <w:spacing w:before="0" w:beforeAutospacing="0" w:after="0" w:afterAutospacing="0"/>
            </w:pPr>
            <w:r w:rsidRPr="00E77401">
              <w:t>R²</w:t>
            </w:r>
          </w:p>
        </w:tc>
        <w:tc>
          <w:tcPr>
            <w:tcW w:w="3039" w:type="dxa"/>
            <w:gridSpan w:val="3"/>
            <w:hideMark/>
          </w:tcPr>
          <w:p w14:paraId="015F4AA0" w14:textId="77777777" w:rsidR="00A7052E" w:rsidRPr="00E77401" w:rsidRDefault="00A7052E" w:rsidP="009E500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E77401">
              <w:t>0.126</w:t>
            </w:r>
          </w:p>
        </w:tc>
      </w:tr>
      <w:tr w:rsidR="00A7052E" w14:paraId="2B170FF1" w14:textId="77777777" w:rsidTr="009E500B">
        <w:tblPrEx>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Ex>
        <w:trPr>
          <w:trHeight w:val="265"/>
        </w:trPr>
        <w:tc>
          <w:tcPr>
            <w:cnfStyle w:val="001000000000" w:firstRow="0" w:lastRow="0" w:firstColumn="1" w:lastColumn="0" w:oddVBand="0" w:evenVBand="0" w:oddHBand="0" w:evenHBand="0" w:firstRowFirstColumn="0" w:firstRowLastColumn="0" w:lastRowFirstColumn="0" w:lastRowLastColumn="0"/>
            <w:tcW w:w="5260" w:type="dxa"/>
            <w:gridSpan w:val="2"/>
            <w:hideMark/>
          </w:tcPr>
          <w:p w14:paraId="0C447C5F" w14:textId="77777777" w:rsidR="00A7052E" w:rsidRPr="00E77401" w:rsidRDefault="00A7052E" w:rsidP="009E500B">
            <w:pPr>
              <w:pStyle w:val="NormalWeb"/>
              <w:spacing w:before="0" w:beforeAutospacing="0" w:after="0" w:afterAutospacing="0"/>
            </w:pPr>
            <w:r w:rsidRPr="00E77401">
              <w:t>F-statistic</w:t>
            </w:r>
          </w:p>
        </w:tc>
        <w:tc>
          <w:tcPr>
            <w:tcW w:w="3039" w:type="dxa"/>
            <w:gridSpan w:val="3"/>
            <w:hideMark/>
          </w:tcPr>
          <w:p w14:paraId="3A640B6C" w14:textId="77777777" w:rsidR="00A7052E" w:rsidRPr="00E77401" w:rsidRDefault="00A7052E" w:rsidP="009E500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E77401">
              <w:t>194.58</w:t>
            </w:r>
          </w:p>
        </w:tc>
      </w:tr>
    </w:tbl>
    <w:p w14:paraId="33120B69" w14:textId="77777777" w:rsidR="00E159AE" w:rsidRDefault="00E159AE" w:rsidP="001A235C"/>
    <w:p w14:paraId="49275DC3" w14:textId="77777777" w:rsidR="00261B98" w:rsidRPr="00E159AE" w:rsidRDefault="00261B98" w:rsidP="001A235C"/>
    <w:p w14:paraId="57721988" w14:textId="563570D6" w:rsidR="004637F8" w:rsidRDefault="004637F8" w:rsidP="001A235C">
      <w:pPr>
        <w:rPr>
          <w:i/>
          <w:iCs/>
        </w:rPr>
      </w:pPr>
    </w:p>
    <w:p w14:paraId="4AECD87A" w14:textId="35ABFD24" w:rsidR="004637F8" w:rsidRDefault="004637F8" w:rsidP="001A235C">
      <w:pPr>
        <w:rPr>
          <w:i/>
          <w:iCs/>
        </w:rPr>
      </w:pPr>
    </w:p>
    <w:p w14:paraId="1B1FC742" w14:textId="3C1FC020" w:rsidR="00123963" w:rsidRDefault="00CE2CF1" w:rsidP="00402875">
      <w:pPr>
        <w:spacing w:line="276" w:lineRule="auto"/>
      </w:pPr>
      <w:r>
        <w:t>In adjusted OLS models, Medicaid coverage was associated with significantly greater office-based utilization, with Medicaid-covered individuals averaging 1.</w:t>
      </w:r>
      <w:r w:rsidR="00116F6A">
        <w:t>22</w:t>
      </w:r>
      <w:r>
        <w:t xml:space="preserve"> more office-based visits than non-covered individuals, controlling for race/ethnicity, poverty, age, sex, and selected chronic and behavioral health conditions. Mental health conditions, diabetes, and hypertension were all associated with higher office-based utilization, while Black, Asian, and Hispanic individuals exhibited significantly fewer office-based visits relative to their reference groups.</w:t>
      </w:r>
    </w:p>
    <w:p w14:paraId="35A01349" w14:textId="77777777" w:rsidR="004C4A36" w:rsidRDefault="004C4A36" w:rsidP="00402875">
      <w:pPr>
        <w:spacing w:line="276" w:lineRule="auto"/>
      </w:pPr>
    </w:p>
    <w:tbl>
      <w:tblPr>
        <w:tblStyle w:val="GridTable4"/>
        <w:tblW w:w="0" w:type="auto"/>
        <w:tblLook w:val="04A0" w:firstRow="1" w:lastRow="0" w:firstColumn="1" w:lastColumn="0" w:noHBand="0" w:noVBand="1"/>
        <w:tblCaption w:val=""/>
        <w:tblDescription w:val=""/>
      </w:tblPr>
      <w:tblGrid>
        <w:gridCol w:w="3956"/>
        <w:gridCol w:w="2369"/>
        <w:gridCol w:w="2201"/>
      </w:tblGrid>
      <w:tr w:rsidR="006C2597" w:rsidRPr="00C45871" w14:paraId="64B2E906" w14:textId="77777777" w:rsidTr="00B9200E">
        <w:trPr>
          <w:cnfStyle w:val="100000000000" w:firstRow="1" w:lastRow="0" w:firstColumn="0" w:lastColumn="0" w:oddVBand="0" w:evenVBand="0" w:oddHBand="0"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8526" w:type="dxa"/>
            <w:gridSpan w:val="3"/>
          </w:tcPr>
          <w:p w14:paraId="22EFCDB2" w14:textId="77A922C6" w:rsidR="006C2597" w:rsidRPr="00C45871" w:rsidRDefault="006C2597" w:rsidP="006C2597">
            <w:pPr>
              <w:pStyle w:val="NormalWeb"/>
              <w:spacing w:before="0" w:beforeAutospacing="0" w:after="0" w:afterAutospacing="0"/>
              <w:jc w:val="center"/>
              <w:rPr>
                <w:b w:val="0"/>
                <w:bCs w:val="0"/>
              </w:rPr>
            </w:pPr>
            <w:r>
              <w:t>Poisson Regression of Non-Hospital Healthcare Utilization</w:t>
            </w:r>
          </w:p>
        </w:tc>
      </w:tr>
      <w:tr w:rsidR="006C2597" w:rsidRPr="00C45871" w14:paraId="0388CE16" w14:textId="77777777" w:rsidTr="00E77E2C">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956" w:type="dxa"/>
            <w:hideMark/>
          </w:tcPr>
          <w:p w14:paraId="423D2378" w14:textId="77777777" w:rsidR="006C2597" w:rsidRPr="00411B48" w:rsidRDefault="006C2597" w:rsidP="00411B48">
            <w:pPr>
              <w:pStyle w:val="NormalWeb"/>
              <w:spacing w:before="0" w:beforeAutospacing="0" w:after="0" w:afterAutospacing="0"/>
              <w:jc w:val="center"/>
            </w:pPr>
            <w:r w:rsidRPr="00411B48">
              <w:t>Variable</w:t>
            </w:r>
          </w:p>
        </w:tc>
        <w:tc>
          <w:tcPr>
            <w:tcW w:w="2369" w:type="dxa"/>
            <w:hideMark/>
          </w:tcPr>
          <w:p w14:paraId="3E868A7C" w14:textId="77777777" w:rsidR="006C2597" w:rsidRPr="00C45871" w:rsidRDefault="006C2597" w:rsidP="00411B48">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pPr>
            <w:r w:rsidRPr="00C45871">
              <w:rPr>
                <w:b/>
                <w:bCs/>
              </w:rPr>
              <w:t>IRR</w:t>
            </w:r>
          </w:p>
        </w:tc>
        <w:tc>
          <w:tcPr>
            <w:tcW w:w="2201" w:type="dxa"/>
            <w:hideMark/>
          </w:tcPr>
          <w:p w14:paraId="4A7B9ED2" w14:textId="77777777" w:rsidR="006C2597" w:rsidRPr="00C45871" w:rsidRDefault="006C2597" w:rsidP="00411B48">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pPr>
            <w:r w:rsidRPr="00C45871">
              <w:rPr>
                <w:b/>
                <w:bCs/>
              </w:rPr>
              <w:t>p-value</w:t>
            </w:r>
          </w:p>
        </w:tc>
      </w:tr>
      <w:tr w:rsidR="00821768" w:rsidRPr="00C45871" w14:paraId="5EDDF551" w14:textId="77777777" w:rsidTr="00340CBC">
        <w:trPr>
          <w:trHeight w:val="350"/>
        </w:trPr>
        <w:tc>
          <w:tcPr>
            <w:cnfStyle w:val="001000000000" w:firstRow="0" w:lastRow="0" w:firstColumn="1" w:lastColumn="0" w:oddVBand="0" w:evenVBand="0" w:oddHBand="0" w:evenHBand="0" w:firstRowFirstColumn="0" w:firstRowLastColumn="0" w:lastRowFirstColumn="0" w:lastRowLastColumn="0"/>
            <w:tcW w:w="8526" w:type="dxa"/>
            <w:gridSpan w:val="3"/>
          </w:tcPr>
          <w:p w14:paraId="4B46314B" w14:textId="2076C876" w:rsidR="00821768" w:rsidRPr="00C45871" w:rsidRDefault="00821768" w:rsidP="00821768">
            <w:pPr>
              <w:pStyle w:val="NormalWeb"/>
              <w:spacing w:before="0" w:beforeAutospacing="0" w:after="0" w:afterAutospacing="0"/>
              <w:jc w:val="center"/>
            </w:pPr>
            <w:r>
              <w:t>Sociodemographic Factors</w:t>
            </w:r>
          </w:p>
        </w:tc>
      </w:tr>
      <w:tr w:rsidR="00821768" w:rsidRPr="00C45871" w14:paraId="47BE67C1" w14:textId="77777777" w:rsidTr="00C4587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956" w:type="dxa"/>
            <w:hideMark/>
          </w:tcPr>
          <w:p w14:paraId="3256D5C5" w14:textId="77777777" w:rsidR="00821768" w:rsidRPr="00C45871" w:rsidRDefault="00821768" w:rsidP="00821768">
            <w:pPr>
              <w:pStyle w:val="NormalWeb"/>
              <w:spacing w:before="0" w:beforeAutospacing="0" w:after="0" w:afterAutospacing="0"/>
            </w:pPr>
            <w:r w:rsidRPr="00C45871">
              <w:t>Medicaid</w:t>
            </w:r>
          </w:p>
        </w:tc>
        <w:tc>
          <w:tcPr>
            <w:tcW w:w="2369" w:type="dxa"/>
            <w:hideMark/>
          </w:tcPr>
          <w:p w14:paraId="4853ADC0" w14:textId="77777777" w:rsidR="00821768" w:rsidRPr="00C45871" w:rsidRDefault="00821768" w:rsidP="0082176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45871">
              <w:t>1.16</w:t>
            </w:r>
          </w:p>
        </w:tc>
        <w:tc>
          <w:tcPr>
            <w:tcW w:w="2201" w:type="dxa"/>
            <w:hideMark/>
          </w:tcPr>
          <w:p w14:paraId="4D3D67A8" w14:textId="77777777" w:rsidR="00821768" w:rsidRPr="00C45871" w:rsidRDefault="00821768" w:rsidP="0082176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45871">
              <w:t>&lt;0.001</w:t>
            </w:r>
          </w:p>
        </w:tc>
      </w:tr>
      <w:tr w:rsidR="00821768" w:rsidRPr="00C45871" w14:paraId="67342BC2" w14:textId="77777777" w:rsidTr="00C45871">
        <w:trPr>
          <w:trHeight w:val="271"/>
        </w:trPr>
        <w:tc>
          <w:tcPr>
            <w:cnfStyle w:val="001000000000" w:firstRow="0" w:lastRow="0" w:firstColumn="1" w:lastColumn="0" w:oddVBand="0" w:evenVBand="0" w:oddHBand="0" w:evenHBand="0" w:firstRowFirstColumn="0" w:firstRowLastColumn="0" w:lastRowFirstColumn="0" w:lastRowLastColumn="0"/>
            <w:tcW w:w="3956" w:type="dxa"/>
            <w:hideMark/>
          </w:tcPr>
          <w:p w14:paraId="6E9F3B24" w14:textId="77777777" w:rsidR="00821768" w:rsidRPr="00C45871" w:rsidRDefault="00821768" w:rsidP="00821768">
            <w:pPr>
              <w:pStyle w:val="NormalWeb"/>
              <w:spacing w:before="0" w:beforeAutospacing="0" w:after="0" w:afterAutospacing="0"/>
            </w:pPr>
            <w:r w:rsidRPr="00C45871">
              <w:t>Black</w:t>
            </w:r>
          </w:p>
        </w:tc>
        <w:tc>
          <w:tcPr>
            <w:tcW w:w="2369" w:type="dxa"/>
            <w:hideMark/>
          </w:tcPr>
          <w:p w14:paraId="6DACC0B9"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0.68</w:t>
            </w:r>
          </w:p>
        </w:tc>
        <w:tc>
          <w:tcPr>
            <w:tcW w:w="2201" w:type="dxa"/>
            <w:hideMark/>
          </w:tcPr>
          <w:p w14:paraId="176A61BC"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&lt;0.001</w:t>
            </w:r>
          </w:p>
        </w:tc>
      </w:tr>
      <w:tr w:rsidR="00821768" w:rsidRPr="00C45871" w14:paraId="12DBB826" w14:textId="77777777" w:rsidTr="00C4587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956" w:type="dxa"/>
            <w:hideMark/>
          </w:tcPr>
          <w:p w14:paraId="577F8FBC" w14:textId="77777777" w:rsidR="00821768" w:rsidRPr="00C45871" w:rsidRDefault="00821768" w:rsidP="00821768">
            <w:pPr>
              <w:pStyle w:val="NormalWeb"/>
              <w:spacing w:before="0" w:beforeAutospacing="0" w:after="0" w:afterAutospacing="0"/>
            </w:pPr>
            <w:r w:rsidRPr="00C45871">
              <w:t>Hispanic</w:t>
            </w:r>
          </w:p>
        </w:tc>
        <w:tc>
          <w:tcPr>
            <w:tcW w:w="2369" w:type="dxa"/>
            <w:hideMark/>
          </w:tcPr>
          <w:p w14:paraId="53BA0C77" w14:textId="77777777" w:rsidR="00821768" w:rsidRPr="00C45871" w:rsidRDefault="00821768" w:rsidP="0082176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45871">
              <w:t>0.64</w:t>
            </w:r>
          </w:p>
        </w:tc>
        <w:tc>
          <w:tcPr>
            <w:tcW w:w="2201" w:type="dxa"/>
            <w:hideMark/>
          </w:tcPr>
          <w:p w14:paraId="237D2406" w14:textId="77777777" w:rsidR="00821768" w:rsidRPr="00C45871" w:rsidRDefault="00821768" w:rsidP="0082176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45871">
              <w:t>&lt;0.001</w:t>
            </w:r>
          </w:p>
        </w:tc>
      </w:tr>
      <w:tr w:rsidR="00821768" w:rsidRPr="00C45871" w14:paraId="51817483" w14:textId="77777777" w:rsidTr="00C45871">
        <w:trPr>
          <w:trHeight w:val="582"/>
        </w:trPr>
        <w:tc>
          <w:tcPr>
            <w:cnfStyle w:val="001000000000" w:firstRow="0" w:lastRow="0" w:firstColumn="1" w:lastColumn="0" w:oddVBand="0" w:evenVBand="0" w:oddHBand="0" w:evenHBand="0" w:firstRowFirstColumn="0" w:firstRowLastColumn="0" w:lastRowFirstColumn="0" w:lastRowLastColumn="0"/>
            <w:tcW w:w="3956" w:type="dxa"/>
            <w:hideMark/>
          </w:tcPr>
          <w:p w14:paraId="1234459A" w14:textId="77777777" w:rsidR="00821768" w:rsidRPr="00C45871" w:rsidRDefault="00821768" w:rsidP="00821768">
            <w:pPr>
              <w:pStyle w:val="NormalWeb"/>
              <w:spacing w:before="0" w:beforeAutospacing="0" w:after="0" w:afterAutospacing="0"/>
            </w:pPr>
            <w:r w:rsidRPr="00C45871">
              <w:t>Poverty Level</w:t>
            </w:r>
          </w:p>
        </w:tc>
        <w:tc>
          <w:tcPr>
            <w:tcW w:w="2369" w:type="dxa"/>
            <w:hideMark/>
          </w:tcPr>
          <w:p w14:paraId="7A5ED678"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1.00</w:t>
            </w:r>
          </w:p>
        </w:tc>
        <w:tc>
          <w:tcPr>
            <w:tcW w:w="2201" w:type="dxa"/>
            <w:hideMark/>
          </w:tcPr>
          <w:p w14:paraId="2356BC45"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&lt;0.001</w:t>
            </w:r>
          </w:p>
        </w:tc>
      </w:tr>
      <w:tr w:rsidR="00821768" w:rsidRPr="00C45871" w14:paraId="2EF146A6" w14:textId="77777777" w:rsidTr="00C45871">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956" w:type="dxa"/>
            <w:hideMark/>
          </w:tcPr>
          <w:p w14:paraId="6E5FB06F" w14:textId="77777777" w:rsidR="00821768" w:rsidRPr="00C45871" w:rsidRDefault="00821768" w:rsidP="00821768">
            <w:pPr>
              <w:pStyle w:val="NormalWeb"/>
              <w:spacing w:before="0" w:beforeAutospacing="0" w:after="0" w:afterAutospacing="0"/>
            </w:pPr>
            <w:r w:rsidRPr="00C45871">
              <w:t>Age</w:t>
            </w:r>
          </w:p>
        </w:tc>
        <w:tc>
          <w:tcPr>
            <w:tcW w:w="2369" w:type="dxa"/>
            <w:hideMark/>
          </w:tcPr>
          <w:p w14:paraId="68009346" w14:textId="77777777" w:rsidR="00821768" w:rsidRPr="00C45871" w:rsidRDefault="00821768" w:rsidP="0082176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45871">
              <w:t>1.01</w:t>
            </w:r>
          </w:p>
        </w:tc>
        <w:tc>
          <w:tcPr>
            <w:tcW w:w="2201" w:type="dxa"/>
            <w:hideMark/>
          </w:tcPr>
          <w:p w14:paraId="791ED57E" w14:textId="77777777" w:rsidR="00821768" w:rsidRPr="00C45871" w:rsidRDefault="00821768" w:rsidP="0082176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45871">
              <w:t>&lt;0.001</w:t>
            </w:r>
          </w:p>
        </w:tc>
      </w:tr>
      <w:tr w:rsidR="00821768" w:rsidRPr="00C45871" w14:paraId="164D8BA0" w14:textId="77777777" w:rsidTr="00C45871">
        <w:trPr>
          <w:trHeight w:val="290"/>
        </w:trPr>
        <w:tc>
          <w:tcPr>
            <w:cnfStyle w:val="001000000000" w:firstRow="0" w:lastRow="0" w:firstColumn="1" w:lastColumn="0" w:oddVBand="0" w:evenVBand="0" w:oddHBand="0" w:evenHBand="0" w:firstRowFirstColumn="0" w:firstRowLastColumn="0" w:lastRowFirstColumn="0" w:lastRowLastColumn="0"/>
            <w:tcW w:w="3956" w:type="dxa"/>
            <w:hideMark/>
          </w:tcPr>
          <w:p w14:paraId="79301C27" w14:textId="77777777" w:rsidR="00821768" w:rsidRPr="00C45871" w:rsidRDefault="00821768" w:rsidP="00821768">
            <w:pPr>
              <w:pStyle w:val="NormalWeb"/>
              <w:spacing w:before="0" w:beforeAutospacing="0" w:after="0" w:afterAutospacing="0"/>
            </w:pPr>
            <w:r w:rsidRPr="00C45871">
              <w:t>Female</w:t>
            </w:r>
          </w:p>
        </w:tc>
        <w:tc>
          <w:tcPr>
            <w:tcW w:w="2369" w:type="dxa"/>
            <w:hideMark/>
          </w:tcPr>
          <w:p w14:paraId="45B4F9CE"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1.31</w:t>
            </w:r>
          </w:p>
        </w:tc>
        <w:tc>
          <w:tcPr>
            <w:tcW w:w="2201" w:type="dxa"/>
            <w:hideMark/>
          </w:tcPr>
          <w:p w14:paraId="4AE03491"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&lt;0.001</w:t>
            </w:r>
          </w:p>
        </w:tc>
      </w:tr>
      <w:tr w:rsidR="00821768" w:rsidRPr="00C45871" w14:paraId="6C9BBC30" w14:textId="77777777" w:rsidTr="00340CBC">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8526" w:type="dxa"/>
            <w:gridSpan w:val="3"/>
          </w:tcPr>
          <w:p w14:paraId="566E9D77" w14:textId="18956D65" w:rsidR="00821768" w:rsidRPr="00C45871" w:rsidRDefault="00821768" w:rsidP="00821768">
            <w:pPr>
              <w:pStyle w:val="NormalWeb"/>
              <w:spacing w:before="0" w:beforeAutospacing="0" w:after="0" w:afterAutospacing="0"/>
              <w:jc w:val="center"/>
            </w:pPr>
            <w:r>
              <w:t>Disease Burden</w:t>
            </w:r>
          </w:p>
        </w:tc>
      </w:tr>
      <w:tr w:rsidR="00821768" w:rsidRPr="00C45871" w14:paraId="4DC7558F" w14:textId="77777777" w:rsidTr="00C45871">
        <w:trPr>
          <w:trHeight w:val="872"/>
        </w:trPr>
        <w:tc>
          <w:tcPr>
            <w:cnfStyle w:val="001000000000" w:firstRow="0" w:lastRow="0" w:firstColumn="1" w:lastColumn="0" w:oddVBand="0" w:evenVBand="0" w:oddHBand="0" w:evenHBand="0" w:firstRowFirstColumn="0" w:firstRowLastColumn="0" w:lastRowFirstColumn="0" w:lastRowLastColumn="0"/>
            <w:tcW w:w="3956" w:type="dxa"/>
            <w:hideMark/>
          </w:tcPr>
          <w:p w14:paraId="37F230A6" w14:textId="77777777" w:rsidR="00821768" w:rsidRPr="00C45871" w:rsidRDefault="00821768" w:rsidP="00821768">
            <w:pPr>
              <w:pStyle w:val="NormalWeb"/>
              <w:spacing w:before="0" w:beforeAutospacing="0" w:after="0" w:afterAutospacing="0"/>
            </w:pPr>
            <w:r w:rsidRPr="00C45871">
              <w:t>Mental Health Condition</w:t>
            </w:r>
          </w:p>
        </w:tc>
        <w:tc>
          <w:tcPr>
            <w:tcW w:w="2369" w:type="dxa"/>
            <w:hideMark/>
          </w:tcPr>
          <w:p w14:paraId="61411AA2"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2.35</w:t>
            </w:r>
          </w:p>
        </w:tc>
        <w:tc>
          <w:tcPr>
            <w:tcW w:w="2201" w:type="dxa"/>
            <w:hideMark/>
          </w:tcPr>
          <w:p w14:paraId="19A799E3"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&lt;0.001</w:t>
            </w:r>
          </w:p>
        </w:tc>
      </w:tr>
      <w:tr w:rsidR="00821768" w:rsidRPr="00C45871" w14:paraId="78DFD5E2" w14:textId="77777777" w:rsidTr="00C4587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956" w:type="dxa"/>
            <w:hideMark/>
          </w:tcPr>
          <w:p w14:paraId="732A1C59" w14:textId="77777777" w:rsidR="00821768" w:rsidRPr="00C45871" w:rsidRDefault="00821768" w:rsidP="00821768">
            <w:pPr>
              <w:pStyle w:val="NormalWeb"/>
              <w:spacing w:before="0" w:beforeAutospacing="0" w:after="0" w:afterAutospacing="0"/>
            </w:pPr>
            <w:r w:rsidRPr="00C45871">
              <w:t>Diabetes</w:t>
            </w:r>
          </w:p>
        </w:tc>
        <w:tc>
          <w:tcPr>
            <w:tcW w:w="2369" w:type="dxa"/>
            <w:hideMark/>
          </w:tcPr>
          <w:p w14:paraId="318E7486" w14:textId="77777777" w:rsidR="00821768" w:rsidRPr="00C45871" w:rsidRDefault="00821768" w:rsidP="0082176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45871">
              <w:t>1.26</w:t>
            </w:r>
          </w:p>
        </w:tc>
        <w:tc>
          <w:tcPr>
            <w:tcW w:w="2201" w:type="dxa"/>
            <w:hideMark/>
          </w:tcPr>
          <w:p w14:paraId="41190BA0" w14:textId="77777777" w:rsidR="00821768" w:rsidRPr="00C45871" w:rsidRDefault="00821768" w:rsidP="0082176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45871">
              <w:t>&lt;0.001</w:t>
            </w:r>
          </w:p>
        </w:tc>
      </w:tr>
      <w:tr w:rsidR="00821768" w:rsidRPr="00C45871" w14:paraId="501824A2" w14:textId="77777777" w:rsidTr="00C45871">
        <w:trPr>
          <w:trHeight w:val="271"/>
        </w:trPr>
        <w:tc>
          <w:tcPr>
            <w:cnfStyle w:val="001000000000" w:firstRow="0" w:lastRow="0" w:firstColumn="1" w:lastColumn="0" w:oddVBand="0" w:evenVBand="0" w:oddHBand="0" w:evenHBand="0" w:firstRowFirstColumn="0" w:firstRowLastColumn="0" w:lastRowFirstColumn="0" w:lastRowLastColumn="0"/>
            <w:tcW w:w="3956" w:type="dxa"/>
            <w:hideMark/>
          </w:tcPr>
          <w:p w14:paraId="3E1D3A5C" w14:textId="4CE558D2" w:rsidR="00B73E44" w:rsidRPr="00B73E44" w:rsidRDefault="00821768" w:rsidP="00821768">
            <w:pPr>
              <w:pStyle w:val="NormalWeb"/>
              <w:spacing w:before="0" w:beforeAutospacing="0" w:after="0" w:afterAutospacing="0"/>
              <w:rPr>
                <w:b w:val="0"/>
                <w:bCs w:val="0"/>
              </w:rPr>
            </w:pPr>
            <w:r w:rsidRPr="00C45871">
              <w:t>Hypertension</w:t>
            </w:r>
          </w:p>
        </w:tc>
        <w:tc>
          <w:tcPr>
            <w:tcW w:w="2369" w:type="dxa"/>
            <w:hideMark/>
          </w:tcPr>
          <w:p w14:paraId="0254AD9F"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1.19</w:t>
            </w:r>
          </w:p>
        </w:tc>
        <w:tc>
          <w:tcPr>
            <w:tcW w:w="2201" w:type="dxa"/>
            <w:hideMark/>
          </w:tcPr>
          <w:p w14:paraId="05956A35" w14:textId="77777777" w:rsidR="00821768" w:rsidRPr="00C45871" w:rsidRDefault="00821768" w:rsidP="0082176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45871">
              <w:t>&lt;0.001</w:t>
            </w:r>
          </w:p>
        </w:tc>
      </w:tr>
      <w:tr w:rsidR="00C96465" w:rsidRPr="00C45871" w14:paraId="3FFE669D" w14:textId="77777777" w:rsidTr="00C96465">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8526" w:type="dxa"/>
            <w:gridSpan w:val="3"/>
            <w:shd w:val="clear" w:color="auto" w:fill="000000" w:themeFill="text1"/>
          </w:tcPr>
          <w:p w14:paraId="3B5ED42C" w14:textId="55CC37FA" w:rsidR="00C96465" w:rsidRPr="00C45871" w:rsidRDefault="00C96465" w:rsidP="00C96465">
            <w:pPr>
              <w:pStyle w:val="NormalWeb"/>
              <w:spacing w:before="0" w:beforeAutospacing="0" w:after="0" w:afterAutospacing="0"/>
              <w:jc w:val="center"/>
            </w:pPr>
            <w:r w:rsidRPr="00E77401">
              <w:t>Model Statistics</w:t>
            </w:r>
          </w:p>
        </w:tc>
      </w:tr>
      <w:tr w:rsidR="00C96465" w:rsidRPr="00C45871" w14:paraId="6FA118AD" w14:textId="77777777" w:rsidTr="00B17EFC">
        <w:trPr>
          <w:trHeight w:val="271"/>
        </w:trPr>
        <w:tc>
          <w:tcPr>
            <w:cnfStyle w:val="001000000000" w:firstRow="0" w:lastRow="0" w:firstColumn="1" w:lastColumn="0" w:oddVBand="0" w:evenVBand="0" w:oddHBand="0" w:evenHBand="0" w:firstRowFirstColumn="0" w:firstRowLastColumn="0" w:lastRowFirstColumn="0" w:lastRowLastColumn="0"/>
            <w:tcW w:w="3956" w:type="dxa"/>
          </w:tcPr>
          <w:p w14:paraId="18665B82" w14:textId="68109A19" w:rsidR="00C96465" w:rsidRPr="00C96465" w:rsidRDefault="00C96465" w:rsidP="00E77E2C">
            <w:pPr>
              <w:pStyle w:val="NormalWeb"/>
              <w:spacing w:before="0" w:beforeAutospacing="0" w:after="0" w:afterAutospacing="0"/>
              <w:jc w:val="center"/>
            </w:pPr>
            <w:r w:rsidRPr="00C96465">
              <w:rPr>
                <w:sz w:val="22"/>
                <w:szCs w:val="22"/>
              </w:rPr>
              <w:t>Statistic</w:t>
            </w:r>
          </w:p>
        </w:tc>
        <w:tc>
          <w:tcPr>
            <w:tcW w:w="4570" w:type="dxa"/>
            <w:gridSpan w:val="2"/>
          </w:tcPr>
          <w:p w14:paraId="5D89196B" w14:textId="5FF4A90B" w:rsidR="00C96465" w:rsidRPr="00C45871" w:rsidRDefault="00C96465" w:rsidP="00E77E2C">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pPr>
            <w:r>
              <w:rPr>
                <w:b/>
                <w:bCs/>
                <w:sz w:val="22"/>
                <w:szCs w:val="22"/>
              </w:rPr>
              <w:t>Value</w:t>
            </w:r>
          </w:p>
        </w:tc>
      </w:tr>
      <w:tr w:rsidR="00C96465" w:rsidRPr="00C45871" w14:paraId="43536564" w14:textId="77777777" w:rsidTr="001C1D4E">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956" w:type="dxa"/>
          </w:tcPr>
          <w:p w14:paraId="2927C26D" w14:textId="4805F46C" w:rsidR="00C96465" w:rsidRPr="00C45871" w:rsidRDefault="00C96465" w:rsidP="00C96465">
            <w:pPr>
              <w:pStyle w:val="NormalWeb"/>
              <w:spacing w:before="0" w:beforeAutospacing="0" w:after="0" w:afterAutospacing="0"/>
            </w:pPr>
            <w:r>
              <w:rPr>
                <w:sz w:val="22"/>
                <w:szCs w:val="22"/>
              </w:rPr>
              <w:t>Observations</w:t>
            </w:r>
          </w:p>
        </w:tc>
        <w:tc>
          <w:tcPr>
            <w:tcW w:w="4570" w:type="dxa"/>
            <w:gridSpan w:val="2"/>
          </w:tcPr>
          <w:p w14:paraId="2E490BB8" w14:textId="277E9C84" w:rsidR="00C96465" w:rsidRPr="00C45871" w:rsidRDefault="00C96465" w:rsidP="00C9646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sz w:val="22"/>
                <w:szCs w:val="22"/>
              </w:rPr>
              <w:t>18,771</w:t>
            </w:r>
          </w:p>
        </w:tc>
      </w:tr>
      <w:tr w:rsidR="00C96465" w:rsidRPr="00C45871" w14:paraId="7C4AE93A" w14:textId="77777777" w:rsidTr="001C1D4E">
        <w:trPr>
          <w:trHeight w:val="271"/>
        </w:trPr>
        <w:tc>
          <w:tcPr>
            <w:cnfStyle w:val="001000000000" w:firstRow="0" w:lastRow="0" w:firstColumn="1" w:lastColumn="0" w:oddVBand="0" w:evenVBand="0" w:oddHBand="0" w:evenHBand="0" w:firstRowFirstColumn="0" w:firstRowLastColumn="0" w:lastRowFirstColumn="0" w:lastRowLastColumn="0"/>
            <w:tcW w:w="3956" w:type="dxa"/>
          </w:tcPr>
          <w:p w14:paraId="33289E32" w14:textId="3F474028" w:rsidR="00C96465" w:rsidRPr="00C45871" w:rsidRDefault="00C96465" w:rsidP="00C96465">
            <w:pPr>
              <w:pStyle w:val="NormalWeb"/>
              <w:spacing w:before="0" w:beforeAutospacing="0" w:after="0" w:afterAutospacing="0"/>
            </w:pPr>
            <w:r>
              <w:rPr>
                <w:sz w:val="22"/>
                <w:szCs w:val="22"/>
              </w:rPr>
              <w:t>LR χ²</w:t>
            </w:r>
          </w:p>
        </w:tc>
        <w:tc>
          <w:tcPr>
            <w:tcW w:w="4570" w:type="dxa"/>
            <w:gridSpan w:val="2"/>
          </w:tcPr>
          <w:p w14:paraId="3849A4FA" w14:textId="2B750DF5" w:rsidR="00C96465" w:rsidRPr="00C45871" w:rsidRDefault="00C96465" w:rsidP="00C9646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sz w:val="22"/>
                <w:szCs w:val="22"/>
              </w:rPr>
              <w:t>56,959.37</w:t>
            </w:r>
          </w:p>
        </w:tc>
      </w:tr>
    </w:tbl>
    <w:p w14:paraId="6CDE2D42" w14:textId="77777777" w:rsidR="00A74EC1" w:rsidRPr="00897E28" w:rsidRDefault="00A74EC1" w:rsidP="001A235C">
      <w:pPr>
        <w:rPr>
          <w:i/>
          <w:iCs/>
        </w:rPr>
      </w:pPr>
    </w:p>
    <w:p w14:paraId="1017698A" w14:textId="77777777" w:rsidR="00F8194D" w:rsidRDefault="00B9124E" w:rsidP="00402875">
      <w:pPr>
        <w:pBdr>
          <w:bottom w:val="single" w:sz="4" w:space="1" w:color="auto"/>
        </w:pBdr>
        <w:spacing w:line="276" w:lineRule="auto"/>
      </w:pPr>
      <w:r>
        <w:t>In Poisson models estimating office-based visit counts, Medicaid coverage was associated with a 16.3% higher expected visit rate</w:t>
      </w:r>
      <w:r w:rsidR="00A33CB0">
        <w:t xml:space="preserve">. Relative to the reference race group, </w:t>
      </w:r>
      <w:r w:rsidR="00443E35">
        <w:t>Black individuals had 31.8</w:t>
      </w:r>
      <w:r w:rsidR="00B3328B">
        <w:t>% fewer</w:t>
      </w:r>
      <w:r w:rsidR="009A3ABB">
        <w:t xml:space="preserve"> office-based visits</w:t>
      </w:r>
      <w:r w:rsidR="00087B70">
        <w:t xml:space="preserve">, </w:t>
      </w:r>
      <w:r w:rsidR="003442D7">
        <w:t xml:space="preserve">Asians had 31.4% fewer, and </w:t>
      </w:r>
      <w:r w:rsidR="00087B70">
        <w:t xml:space="preserve">Native Americans </w:t>
      </w:r>
      <w:r w:rsidR="003442D7">
        <w:t xml:space="preserve">had </w:t>
      </w:r>
      <w:r w:rsidR="00087B70">
        <w:t>11.6% fewer</w:t>
      </w:r>
      <w:r w:rsidR="003442D7">
        <w:t xml:space="preserve">. </w:t>
      </w:r>
      <w:r w:rsidR="00B3328B">
        <w:t xml:space="preserve">Hispanic individuals have an expected office-based visit rate about </w:t>
      </w:r>
      <w:r w:rsidR="00B3328B" w:rsidRPr="00F269C0">
        <w:rPr>
          <w:rStyle w:val="Strong"/>
          <w:b w:val="0"/>
          <w:bCs w:val="0"/>
        </w:rPr>
        <w:t>36.1% lower</w:t>
      </w:r>
      <w:r w:rsidR="00B3328B">
        <w:t xml:space="preserve"> than non-Hispanic individuals, controlling for other factors.</w:t>
      </w:r>
      <w:r w:rsidR="009842CC">
        <w:t xml:space="preserve"> While the rate of increased office visits for poverty level was </w:t>
      </w:r>
      <w:r w:rsidR="0012341B">
        <w:t>small, it was statistically significant</w:t>
      </w:r>
      <w:r w:rsidR="007762F7">
        <w:t xml:space="preserve">. </w:t>
      </w:r>
    </w:p>
    <w:p w14:paraId="2F6AFF7F" w14:textId="77777777" w:rsidR="00F8194D" w:rsidRDefault="00F8194D" w:rsidP="00402875">
      <w:pPr>
        <w:pBdr>
          <w:bottom w:val="single" w:sz="4" w:space="1" w:color="auto"/>
        </w:pBdr>
        <w:spacing w:line="276" w:lineRule="auto"/>
      </w:pPr>
    </w:p>
    <w:p w14:paraId="5CE300D0" w14:textId="18FE9779" w:rsidR="00FE6ED9" w:rsidRDefault="007762F7" w:rsidP="00E77E2C">
      <w:pPr>
        <w:pBdr>
          <w:bottom w:val="single" w:sz="4" w:space="1" w:color="auto"/>
        </w:pBdr>
        <w:spacing w:line="276" w:lineRule="auto"/>
      </w:pPr>
      <w:r>
        <w:t xml:space="preserve">Moreover, </w:t>
      </w:r>
      <w:r w:rsidR="00675FB0">
        <w:t xml:space="preserve">mental health, diabetes, and hypertension </w:t>
      </w:r>
      <w:r w:rsidR="00B41320">
        <w:t>all strongly increase</w:t>
      </w:r>
      <w:r w:rsidR="0000454A">
        <w:t xml:space="preserve">d office-based utilization. </w:t>
      </w:r>
      <w:r w:rsidR="001E5F98">
        <w:t>Individuals with any mental health condition ha</w:t>
      </w:r>
      <w:r w:rsidR="00FE6ED9">
        <w:t>d</w:t>
      </w:r>
      <w:r w:rsidR="001E5F98">
        <w:t xml:space="preserve"> an expected office-based visit rate </w:t>
      </w:r>
      <w:r w:rsidR="001E5F98">
        <w:lastRenderedPageBreak/>
        <w:t xml:space="preserve">that is about </w:t>
      </w:r>
      <w:r w:rsidR="001E5F98" w:rsidRPr="00F269C0">
        <w:rPr>
          <w:rStyle w:val="Strong"/>
          <w:b w:val="0"/>
          <w:bCs w:val="0"/>
        </w:rPr>
        <w:t>135% higher</w:t>
      </w:r>
      <w:r w:rsidR="001E5F98" w:rsidRPr="00F269C0">
        <w:rPr>
          <w:b/>
          <w:bCs/>
        </w:rPr>
        <w:t xml:space="preserve"> (</w:t>
      </w:r>
      <w:r w:rsidR="001E5F98" w:rsidRPr="00F269C0">
        <w:t>or</w:t>
      </w:r>
      <w:r w:rsidR="001E5F98" w:rsidRPr="00F269C0">
        <w:rPr>
          <w:b/>
          <w:bCs/>
        </w:rPr>
        <w:t xml:space="preserve"> </w:t>
      </w:r>
      <w:r w:rsidR="001E5F98" w:rsidRPr="00F269C0">
        <w:rPr>
          <w:rStyle w:val="Strong"/>
          <w:b w:val="0"/>
          <w:bCs w:val="0"/>
        </w:rPr>
        <w:t>2.35 times as high</w:t>
      </w:r>
      <w:r w:rsidR="001E5F98" w:rsidRPr="00F269C0">
        <w:rPr>
          <w:b/>
          <w:bCs/>
        </w:rPr>
        <w:t xml:space="preserve">) </w:t>
      </w:r>
      <w:r w:rsidR="001E5F98" w:rsidRPr="00F269C0">
        <w:t>as</w:t>
      </w:r>
      <w:r w:rsidR="001E5F98">
        <w:t xml:space="preserve"> those without one.</w:t>
      </w:r>
      <w:r w:rsidR="00FE6ED9">
        <w:t xml:space="preserve"> Individuals with diabetes ha</w:t>
      </w:r>
      <w:r w:rsidR="00BB6028">
        <w:t>d</w:t>
      </w:r>
      <w:r w:rsidR="00FE6ED9">
        <w:t xml:space="preserve"> about a </w:t>
      </w:r>
      <w:r w:rsidR="00FE6ED9" w:rsidRPr="00F269C0">
        <w:rPr>
          <w:rStyle w:val="Strong"/>
          <w:b w:val="0"/>
          <w:bCs w:val="0"/>
        </w:rPr>
        <w:t>25.5% higher</w:t>
      </w:r>
      <w:r w:rsidR="00FE6ED9">
        <w:t xml:space="preserve"> expected office-based visit rate.</w:t>
      </w:r>
      <w:r w:rsidR="00F8194D">
        <w:t xml:space="preserve"> Those with hypertension had an </w:t>
      </w:r>
      <w:r w:rsidR="00F8194D" w:rsidRPr="00F269C0">
        <w:rPr>
          <w:rStyle w:val="Strong"/>
          <w:b w:val="0"/>
          <w:bCs w:val="0"/>
        </w:rPr>
        <w:t>18.8% higher</w:t>
      </w:r>
      <w:r w:rsidR="00F8194D">
        <w:t xml:space="preserve"> expected office-based visit rate.</w:t>
      </w:r>
    </w:p>
    <w:p w14:paraId="285C84A5" w14:textId="77777777" w:rsidR="0002057F" w:rsidRDefault="0002057F" w:rsidP="001A235C">
      <w:pPr>
        <w:pBdr>
          <w:bottom w:val="single" w:sz="4" w:space="1" w:color="auto"/>
        </w:pBdr>
      </w:pPr>
    </w:p>
    <w:p w14:paraId="7C92A9D4" w14:textId="7BA67DD1" w:rsidR="007915FC" w:rsidRPr="009B2B45" w:rsidRDefault="00223DEA" w:rsidP="001A235C">
      <w:pPr>
        <w:pBdr>
          <w:bottom w:val="single" w:sz="4" w:space="1" w:color="auto"/>
        </w:pBdr>
      </w:pPr>
      <w:r w:rsidRPr="009B2B45">
        <w:t>Conclusion</w:t>
      </w:r>
      <w:r>
        <w:t>/</w:t>
      </w:r>
      <w:r w:rsidR="007915FC" w:rsidRPr="009B2B45">
        <w:t>Discussion</w:t>
      </w:r>
    </w:p>
    <w:p w14:paraId="775EDA6F" w14:textId="0CEEC3BF" w:rsidR="00370E48" w:rsidRPr="00370E48" w:rsidRDefault="00370E48" w:rsidP="00B92A4F">
      <w:pPr>
        <w:pStyle w:val="NormalWeb"/>
        <w:spacing w:before="0" w:beforeAutospacing="0" w:after="0" w:afterAutospacing="0"/>
        <w:rPr>
          <w:i/>
          <w:iCs/>
        </w:rPr>
      </w:pPr>
      <w:r w:rsidRPr="00370E48">
        <w:rPr>
          <w:i/>
          <w:iCs/>
        </w:rPr>
        <w:t>Conclusion</w:t>
      </w:r>
    </w:p>
    <w:p w14:paraId="49D81666" w14:textId="59F839DC" w:rsidR="00BD2161" w:rsidRDefault="00BD2161" w:rsidP="0097190F">
      <w:pPr>
        <w:spacing w:line="276" w:lineRule="auto"/>
      </w:pPr>
      <w:r>
        <w:t xml:space="preserve">The MEPS 2023 data show a utilization profile of populations most reliant on Medicaid and non-hospital office-based medical services that consists primarily of poor, Black, Hispanic, Pacific Islander, disabled, and women. In this analysis, non-hospital office-based medical services </w:t>
      </w:r>
      <w:r w:rsidRPr="00565544">
        <w:t>(</w:t>
      </w:r>
      <w:r>
        <w:rPr>
          <w:rFonts w:ascii="Courier New" w:hAnsi="Courier New" w:cs="Courier New"/>
        </w:rPr>
        <w:t>OBTOTVIS</w:t>
      </w:r>
      <w:r w:rsidRPr="00565544">
        <w:t>)</w:t>
      </w:r>
      <w:r>
        <w:t xml:space="preserve"> are used as a</w:t>
      </w:r>
      <w:r w:rsidR="009A7E6B">
        <w:t xml:space="preserve"> </w:t>
      </w:r>
      <w:r w:rsidR="007833B7">
        <w:t>quasi-</w:t>
      </w:r>
      <w:r>
        <w:t xml:space="preserve">proxy for CHC-type care because CHCs are a form of non-hospital, office-based care. Accordingly, higher office-based utilization is interpreted as </w:t>
      </w:r>
      <w:r w:rsidR="007E58B6">
        <w:t>correlating with</w:t>
      </w:r>
      <w:r>
        <w:t xml:space="preserve"> a greater reliance on care settings such as CHCs. However, the variable for office-based visits cannot specifically distinguish CHCs from other office-based providers.</w:t>
      </w:r>
    </w:p>
    <w:p w14:paraId="3EB67943" w14:textId="77777777" w:rsidR="00BD2161" w:rsidRDefault="00BD2161" w:rsidP="0097190F">
      <w:pPr>
        <w:spacing w:line="276" w:lineRule="auto"/>
      </w:pPr>
    </w:p>
    <w:p w14:paraId="09240786" w14:textId="3CC4A82E" w:rsidR="00512DB8" w:rsidRDefault="00592CCE" w:rsidP="0097190F">
      <w:pPr>
        <w:pStyle w:val="NormalWeb"/>
        <w:spacing w:before="0" w:beforeAutospacing="0" w:line="276" w:lineRule="auto"/>
      </w:pPr>
      <w:r>
        <w:t xml:space="preserve">Medicaid coverage and selected chronic and behavioral health conditions are associated with higher office-based utilization, which is consistent with </w:t>
      </w:r>
      <w:r w:rsidR="006138DA">
        <w:t xml:space="preserve">a </w:t>
      </w:r>
      <w:r>
        <w:t>greater likel</w:t>
      </w:r>
      <w:r w:rsidR="006138DA">
        <w:t>ihood of</w:t>
      </w:r>
      <w:r>
        <w:t xml:space="preserve"> reliance on CHC-type non-hospital care.</w:t>
      </w:r>
      <w:r w:rsidR="005B5309">
        <w:rPr>
          <w:rStyle w:val="FootnoteReference"/>
        </w:rPr>
        <w:footnoteReference w:id="8"/>
      </w:r>
      <w:r>
        <w:t xml:space="preserve"> However, some racial and ethnic groups exhibit lower expected office-based visit rates after adjustment, suggesting that groups with substantial health burden may not always translate need into realized office-based care at the same rate.</w:t>
      </w:r>
      <w:r w:rsidR="00614D98">
        <w:t xml:space="preserve"> Where socially vulnerable groups show high health burden but lower office-based visit rates, the findings may reflect unmet need or access barriers rather than lower dependence on safety-net primary care.</w:t>
      </w:r>
    </w:p>
    <w:p w14:paraId="31F1DEF7" w14:textId="7751F6F7" w:rsidR="00A93609" w:rsidRDefault="000838B3" w:rsidP="0097190F">
      <w:pPr>
        <w:pStyle w:val="NormalWeb"/>
        <w:spacing w:before="0" w:beforeAutospacing="0" w:line="276" w:lineRule="auto"/>
      </w:pPr>
      <w:r>
        <w:t>This analysis uses mental health disorders, diabetes, and hypertension as</w:t>
      </w:r>
      <w:r w:rsidR="008F0DE9">
        <w:t xml:space="preserve"> disease </w:t>
      </w:r>
      <w:r w:rsidR="00D55378">
        <w:t xml:space="preserve">markers </w:t>
      </w:r>
      <w:r w:rsidR="008F0DE9">
        <w:t xml:space="preserve">because these are the diseases </w:t>
      </w:r>
      <w:r w:rsidR="002957D5">
        <w:t>most treated</w:t>
      </w:r>
      <w:r w:rsidR="008F0DE9">
        <w:t xml:space="preserve"> at CHCs.</w:t>
      </w:r>
      <w:r w:rsidR="009450E1">
        <w:rPr>
          <w:rStyle w:val="FootnoteReference"/>
        </w:rPr>
        <w:footnoteReference w:id="9"/>
      </w:r>
      <w:r w:rsidR="00D55378">
        <w:t xml:space="preserve"> </w:t>
      </w:r>
      <w:r w:rsidR="00BC0C9E">
        <w:t xml:space="preserve">Accordingly, a higher prevalence of these diseases </w:t>
      </w:r>
      <w:r w:rsidR="00150980">
        <w:t>may correlate with</w:t>
      </w:r>
      <w:r w:rsidR="00C65131">
        <w:t xml:space="preserve"> a greater reliance on care settings such as CHCs.</w:t>
      </w:r>
      <w:r w:rsidR="00105ED1">
        <w:t xml:space="preserve"> Moreover, it </w:t>
      </w:r>
      <w:r w:rsidR="005F2FC7">
        <w:t xml:space="preserve">also </w:t>
      </w:r>
      <w:r w:rsidR="00105ED1" w:rsidRPr="00105ED1">
        <w:t>suggests an increased community need for the specific types of chronic care services typically provided by CHCs.</w:t>
      </w:r>
    </w:p>
    <w:p w14:paraId="4E677EA4" w14:textId="0CF0569D" w:rsidR="001942EA" w:rsidRDefault="001942EA" w:rsidP="0097190F">
      <w:pPr>
        <w:pStyle w:val="NormalWeb"/>
        <w:spacing w:before="0" w:beforeAutospacing="0" w:line="276" w:lineRule="auto"/>
      </w:pPr>
      <w:r w:rsidRPr="00C05AE6">
        <w:t>CHCs</w:t>
      </w:r>
      <w:r w:rsidR="005355E8" w:rsidRPr="00C05AE6">
        <w:t xml:space="preserve"> are </w:t>
      </w:r>
      <w:r w:rsidRPr="00C05AE6">
        <w:t xml:space="preserve">essential care infrastructure that reduces disease burden through timely and continuous treatment. </w:t>
      </w:r>
      <w:r w:rsidR="009C7926" w:rsidRPr="00C05AE6">
        <w:t>However, r</w:t>
      </w:r>
      <w:r w:rsidR="00B1192F" w:rsidRPr="00C05AE6">
        <w:t>eductions in Medicaid coverage shift the financial burden onto CHCs</w:t>
      </w:r>
      <w:r w:rsidR="00233DFE" w:rsidRPr="00C05AE6">
        <w:t xml:space="preserve"> and other safety-net providers</w:t>
      </w:r>
      <w:r w:rsidR="00B1192F" w:rsidRPr="00C05AE6">
        <w:t>.</w:t>
      </w:r>
      <w:r w:rsidR="000E2AB7" w:rsidRPr="00C05AE6">
        <w:rPr>
          <w:rStyle w:val="FootnoteReference"/>
        </w:rPr>
        <w:footnoteReference w:id="10"/>
      </w:r>
      <w:r w:rsidR="00B1192F" w:rsidRPr="00C05AE6">
        <w:t xml:space="preserve"> As reimbursement declines, CHCs face rising levels of uncompensated care while simultaneously treating patients with greater disease severity due to delayed access. This dual pressure—clinical complexity and financial strain—forces CHCs into difficult tradeoffs, including restricting services, absorbing financial losses, or altering their </w:t>
      </w:r>
      <w:r w:rsidR="00B1192F" w:rsidRPr="00C05AE6">
        <w:lastRenderedPageBreak/>
        <w:t>mission.</w:t>
      </w:r>
      <w:r w:rsidR="001826D9" w:rsidRPr="00C05AE6">
        <w:rPr>
          <w:rStyle w:val="FootnoteReference"/>
        </w:rPr>
        <w:footnoteReference w:id="11"/>
      </w:r>
      <w:r w:rsidR="00B1192F" w:rsidRPr="00C05AE6">
        <w:t xml:space="preserve"> These dynamics weaken CHC capacity and undermine their ability to effectively reduce disease burden at the population level.</w:t>
      </w:r>
    </w:p>
    <w:p w14:paraId="0C94A01D" w14:textId="5B72380E" w:rsidR="007B48FE" w:rsidRPr="005F45F7" w:rsidRDefault="007B48FE" w:rsidP="00102CF8">
      <w:pPr>
        <w:pStyle w:val="NormalWeb"/>
        <w:spacing w:before="0" w:beforeAutospacing="0" w:line="276" w:lineRule="auto"/>
      </w:pPr>
      <w:r w:rsidRPr="005F45F7">
        <w:t xml:space="preserve">The </w:t>
      </w:r>
      <w:r w:rsidRPr="00102CF8">
        <w:t>data</w:t>
      </w:r>
      <w:r w:rsidR="00682BD6" w:rsidRPr="00102CF8">
        <w:t xml:space="preserve"> regarding </w:t>
      </w:r>
      <w:r w:rsidR="001A1F6D" w:rsidRPr="00102CF8">
        <w:t xml:space="preserve">higher </w:t>
      </w:r>
      <w:r w:rsidR="00682BD6" w:rsidRPr="00102CF8">
        <w:t xml:space="preserve">female indicators for </w:t>
      </w:r>
      <w:r w:rsidR="001A1F6D" w:rsidRPr="00102CF8">
        <w:t xml:space="preserve">Medicaid, </w:t>
      </w:r>
      <w:r w:rsidR="00682BD6" w:rsidRPr="00102CF8">
        <w:t>mental health</w:t>
      </w:r>
      <w:r w:rsidR="001A1F6D" w:rsidRPr="00102CF8">
        <w:t>,</w:t>
      </w:r>
      <w:r w:rsidR="00682BD6" w:rsidRPr="00102CF8">
        <w:t xml:space="preserve"> </w:t>
      </w:r>
      <w:r w:rsidR="001A1F6D" w:rsidRPr="00102CF8">
        <w:t xml:space="preserve">and </w:t>
      </w:r>
      <w:r w:rsidR="00682BD6" w:rsidRPr="00102CF8">
        <w:t xml:space="preserve">utilization of </w:t>
      </w:r>
      <w:r w:rsidR="001A1F6D" w:rsidRPr="00102CF8">
        <w:t xml:space="preserve">office-based visits, also draws </w:t>
      </w:r>
      <w:r w:rsidR="00D0410B" w:rsidRPr="00102CF8">
        <w:t>concerns</w:t>
      </w:r>
      <w:r w:rsidR="001A1F6D" w:rsidRPr="00102CF8">
        <w:t xml:space="preserve"> regarding the impacts of </w:t>
      </w:r>
      <w:r w:rsidR="00D0410B" w:rsidRPr="00102CF8">
        <w:t>policy changes on maternal health. Although pregnant women are exempt from some of the</w:t>
      </w:r>
      <w:r w:rsidR="0049462F" w:rsidRPr="00102CF8">
        <w:t xml:space="preserve"> new regulatory</w:t>
      </w:r>
      <w:r w:rsidR="00D0410B" w:rsidRPr="00102CF8">
        <w:t xml:space="preserve"> provisions, systemwide coverage losses and structural changes in Medicaid financing are expected to </w:t>
      </w:r>
      <w:r w:rsidR="00F955E2" w:rsidRPr="00102CF8">
        <w:t>have a downstream impact</w:t>
      </w:r>
      <w:r w:rsidR="00D0410B" w:rsidRPr="00102CF8">
        <w:t>. These effects will compound longstanding challenges in perinatal health, including persistent racial and geographic inequities, widespread closure of obstetric units, and lagging maternal and infant outcomes.</w:t>
      </w:r>
      <w:r w:rsidR="009C112B">
        <w:rPr>
          <w:rStyle w:val="FootnoteReference"/>
        </w:rPr>
        <w:footnoteReference w:id="12"/>
      </w:r>
      <w:r w:rsidR="00D0410B" w:rsidRPr="00102CF8">
        <w:t xml:space="preserve"> </w:t>
      </w:r>
    </w:p>
    <w:p w14:paraId="69464DFB" w14:textId="74772A83" w:rsidR="003608CA" w:rsidRDefault="003608CA" w:rsidP="0097190F">
      <w:pPr>
        <w:pStyle w:val="NormalWeb"/>
        <w:spacing w:before="0" w:beforeAutospacing="0" w:after="0" w:afterAutospacing="0" w:line="276" w:lineRule="auto"/>
        <w:rPr>
          <w:color w:val="000000"/>
        </w:rPr>
      </w:pPr>
      <w:r>
        <w:rPr>
          <w:color w:val="000000"/>
        </w:rPr>
        <w:t xml:space="preserve">Regional expenditure differences suggest that the implications of Medicaid policy changes may not be uniform across the country. </w:t>
      </w:r>
      <w:r w:rsidR="00523BC4">
        <w:rPr>
          <w:color w:val="000000"/>
        </w:rPr>
        <w:t>Higher</w:t>
      </w:r>
      <w:r>
        <w:rPr>
          <w:color w:val="000000"/>
        </w:rPr>
        <w:t xml:space="preserve"> spending in the Northeast may indicate a higher-cost care environment, which could magnify the effects of Medicaid-related disruptions for CHCs and the populations they serve.</w:t>
      </w:r>
    </w:p>
    <w:p w14:paraId="662BC062" w14:textId="77777777" w:rsidR="00D41BAC" w:rsidRDefault="00D41BAC" w:rsidP="0080766E">
      <w:pPr>
        <w:rPr>
          <w:i/>
          <w:iCs/>
        </w:rPr>
      </w:pPr>
    </w:p>
    <w:p w14:paraId="735C7436" w14:textId="40C52510" w:rsidR="000020AF" w:rsidRDefault="000020AF" w:rsidP="0080766E">
      <w:pPr>
        <w:rPr>
          <w:i/>
          <w:iCs/>
        </w:rPr>
      </w:pPr>
      <w:r>
        <w:rPr>
          <w:i/>
          <w:iCs/>
        </w:rPr>
        <w:t>Discussion</w:t>
      </w:r>
    </w:p>
    <w:p w14:paraId="23A3F095" w14:textId="0A3A0874" w:rsidR="007050A9" w:rsidRDefault="007050A9" w:rsidP="00D41BAC">
      <w:pPr>
        <w:spacing w:line="276" w:lineRule="auto"/>
      </w:pPr>
      <w:r>
        <w:t xml:space="preserve">The disparities that characterize healthcare access and outcomes in the United States are products of the health </w:t>
      </w:r>
      <w:r w:rsidR="00A655A1">
        <w:t>system</w:t>
      </w:r>
      <w:r w:rsidR="009B748A">
        <w:t xml:space="preserve"> as a whole</w:t>
      </w:r>
      <w:r>
        <w:t xml:space="preserve">. </w:t>
      </w:r>
      <w:r w:rsidR="00380451">
        <w:t>Despite best interests</w:t>
      </w:r>
      <w:r>
        <w:t>, systems do not always reach vulnerable populations unless they are intentionally designed to do so.</w:t>
      </w:r>
      <w:r w:rsidR="009E6B6A">
        <w:rPr>
          <w:rStyle w:val="FootnoteReference"/>
        </w:rPr>
        <w:footnoteReference w:id="13"/>
      </w:r>
      <w:r>
        <w:t xml:space="preserve"> As a result, marginalized</w:t>
      </w:r>
      <w:r w:rsidR="00331892">
        <w:t xml:space="preserve"> </w:t>
      </w:r>
      <w:r>
        <w:t xml:space="preserve">communities </w:t>
      </w:r>
      <w:r w:rsidR="0069492C">
        <w:t>often</w:t>
      </w:r>
      <w:r>
        <w:t xml:space="preserve"> end up being a costly oversight.</w:t>
      </w:r>
    </w:p>
    <w:p w14:paraId="753B7DAB" w14:textId="77777777" w:rsidR="007050A9" w:rsidRDefault="007050A9" w:rsidP="00D41BAC">
      <w:pPr>
        <w:spacing w:line="276" w:lineRule="auto"/>
      </w:pPr>
    </w:p>
    <w:p w14:paraId="104A5A65" w14:textId="37E4232C" w:rsidR="00FB6B27" w:rsidRDefault="00C66BDE" w:rsidP="00D41BAC">
      <w:pPr>
        <w:spacing w:line="276" w:lineRule="auto"/>
      </w:pPr>
      <w:r>
        <w:t>I</w:t>
      </w:r>
      <w:r w:rsidR="007050A9">
        <w:t xml:space="preserve">n </w:t>
      </w:r>
      <w:r w:rsidR="007050A9">
        <w:rPr>
          <w:i/>
          <w:iCs/>
        </w:rPr>
        <w:t>Thinking in Systems</w:t>
      </w:r>
      <w:r>
        <w:rPr>
          <w:i/>
          <w:iCs/>
        </w:rPr>
        <w:t xml:space="preserve">, </w:t>
      </w:r>
      <w:r>
        <w:t>Meadows argues</w:t>
      </w:r>
      <w:r w:rsidR="007050A9">
        <w:t xml:space="preserve"> that the purpose of a system is best understood by its observable behavior and outcomes over time, rather than its stated intentions.</w:t>
      </w:r>
      <w:r w:rsidR="007050A9">
        <w:rPr>
          <w:rStyle w:val="FootnoteReference"/>
        </w:rPr>
        <w:footnoteReference w:id="14"/>
      </w:r>
      <w:r w:rsidR="007050A9">
        <w:t xml:space="preserve"> </w:t>
      </w:r>
      <w:r w:rsidR="007C754B">
        <w:t>T</w:t>
      </w:r>
      <w:r w:rsidR="007050A9">
        <w:t xml:space="preserve">he passage of the OBBBA illustrates how policy changes can alter the orientation and </w:t>
      </w:r>
      <w:r w:rsidR="00B251C7">
        <w:t>function</w:t>
      </w:r>
      <w:r w:rsidR="007050A9">
        <w:t xml:space="preserve"> of the healthcare system</w:t>
      </w:r>
      <w:r w:rsidR="00A42CDD">
        <w:t>—the</w:t>
      </w:r>
      <w:r w:rsidR="007050A9">
        <w:t xml:space="preserve"> policy reflects a movement away from a health-preserving framework toward a more cost-containment-oriented system. </w:t>
      </w:r>
      <w:r w:rsidR="00FB6B27">
        <w:t>The issue with this is that complex systems, like the healthcare system, are characterized by feedback delays, meaning that harmful outcomes may develop gradually and remain unnoticed until they become significantly more difficult to reverse</w:t>
      </w:r>
      <w:r w:rsidR="00F401B2">
        <w:t xml:space="preserve">. </w:t>
      </w:r>
    </w:p>
    <w:p w14:paraId="6C815760" w14:textId="77777777" w:rsidR="00FB6B27" w:rsidRDefault="00FB6B27" w:rsidP="00D41BAC">
      <w:pPr>
        <w:spacing w:line="276" w:lineRule="auto"/>
      </w:pPr>
    </w:p>
    <w:p w14:paraId="38E57C64" w14:textId="77777777" w:rsidR="009E260E" w:rsidRDefault="007050A9" w:rsidP="00D41BAC">
      <w:pPr>
        <w:spacing w:line="276" w:lineRule="auto"/>
      </w:pPr>
      <w:r>
        <w:t xml:space="preserve">This study's population profile demonstrates how </w:t>
      </w:r>
      <w:r w:rsidR="00746671">
        <w:t xml:space="preserve">vulnerable populations carry a </w:t>
      </w:r>
      <w:r w:rsidR="00313E53">
        <w:t xml:space="preserve">disproportionate </w:t>
      </w:r>
      <w:r w:rsidR="00746671">
        <w:t xml:space="preserve">disease burden </w:t>
      </w:r>
      <w:r w:rsidR="001472B4">
        <w:t>that, when</w:t>
      </w:r>
      <w:r w:rsidR="001472B4" w:rsidRPr="001472B4">
        <w:t xml:space="preserve"> insufficiently managed,</w:t>
      </w:r>
      <w:r w:rsidR="001472B4">
        <w:t xml:space="preserve"> </w:t>
      </w:r>
      <w:r w:rsidR="00BF57EA" w:rsidRPr="00BF57EA">
        <w:t>places sustained pressure on system capacity</w:t>
      </w:r>
      <w:r w:rsidR="00742777">
        <w:t xml:space="preserve">. </w:t>
      </w:r>
    </w:p>
    <w:p w14:paraId="42978FE3" w14:textId="431E9D59" w:rsidR="007050A9" w:rsidRDefault="00FF35CE" w:rsidP="00D41BAC">
      <w:pPr>
        <w:spacing w:line="276" w:lineRule="auto"/>
      </w:pPr>
      <w:r>
        <w:lastRenderedPageBreak/>
        <w:t>I</w:t>
      </w:r>
      <w:r w:rsidR="00A864BF" w:rsidRPr="00A864BF">
        <w:t>nstability among CHCs</w:t>
      </w:r>
      <w:r w:rsidR="005A27C6">
        <w:t xml:space="preserve">, </w:t>
      </w:r>
      <w:r w:rsidR="005A27C6" w:rsidRPr="008743A3">
        <w:t xml:space="preserve">the </w:t>
      </w:r>
      <w:r w:rsidR="00D56D98">
        <w:t>organizations</w:t>
      </w:r>
      <w:r w:rsidR="005A27C6" w:rsidRPr="008743A3">
        <w:t xml:space="preserve"> responsible for serving these populations</w:t>
      </w:r>
      <w:r w:rsidR="005A27C6">
        <w:t>,</w:t>
      </w:r>
      <w:r w:rsidR="00A864BF" w:rsidRPr="00A864BF">
        <w:t xml:space="preserve"> </w:t>
      </w:r>
      <w:r w:rsidR="008D1FFA">
        <w:t>would</w:t>
      </w:r>
      <w:r w:rsidR="00A864BF" w:rsidRPr="00A864BF">
        <w:t xml:space="preserve"> increase disease burden among vulnerable populations by disrupting preventive care, chronic disease management, and continuity of access</w:t>
      </w:r>
      <w:r w:rsidR="000C1E3E">
        <w:t>. Ultimately, this causes</w:t>
      </w:r>
      <w:r w:rsidR="001B2CA4">
        <w:t xml:space="preserve"> the </w:t>
      </w:r>
      <w:r w:rsidR="001B2CA4" w:rsidRPr="0035489B">
        <w:t xml:space="preserve">risks associated with cost-containment </w:t>
      </w:r>
      <w:r w:rsidR="001B2CA4">
        <w:t>to</w:t>
      </w:r>
      <w:r w:rsidR="001B2CA4" w:rsidRPr="0035489B">
        <w:t xml:space="preserve"> outweigh the benefits in the long term</w:t>
      </w:r>
      <w:r w:rsidR="001B2CA4">
        <w:t>.</w:t>
      </w:r>
      <w:r w:rsidR="00064992">
        <w:rPr>
          <w:rStyle w:val="FootnoteReference"/>
        </w:rPr>
        <w:footnoteReference w:id="15"/>
      </w:r>
      <w:r w:rsidR="003D2533">
        <w:t xml:space="preserve"> </w:t>
      </w:r>
      <w:r w:rsidR="00D44A08" w:rsidRPr="00B25B3B">
        <w:rPr>
          <w:rStyle w:val="FootnoteReference"/>
        </w:rPr>
        <w:footnoteReference w:id="16"/>
      </w:r>
      <w:r w:rsidR="00C2389D" w:rsidRPr="00B25B3B">
        <w:t xml:space="preserve"> </w:t>
      </w:r>
    </w:p>
    <w:p w14:paraId="4B9A8CFD" w14:textId="2D16CF4F" w:rsidR="00DB21DC" w:rsidRDefault="00B22363" w:rsidP="00D41BAC">
      <w:pPr>
        <w:pStyle w:val="NormalWeb"/>
        <w:spacing w:line="276" w:lineRule="auto"/>
        <w:rPr>
          <w:color w:val="000000"/>
        </w:rPr>
      </w:pPr>
      <w:r>
        <w:rPr>
          <w:color w:val="000000"/>
        </w:rPr>
        <w:t xml:space="preserve">Moreover, federal legislation can </w:t>
      </w:r>
      <w:r w:rsidR="00CC2C2D">
        <w:rPr>
          <w:color w:val="000000"/>
        </w:rPr>
        <w:t>cause</w:t>
      </w:r>
      <w:r>
        <w:rPr>
          <w:color w:val="000000"/>
        </w:rPr>
        <w:t xml:space="preserve"> downstream effects that </w:t>
      </w:r>
      <w:r w:rsidR="00CC2C2D">
        <w:rPr>
          <w:color w:val="000000"/>
        </w:rPr>
        <w:t>impede</w:t>
      </w:r>
      <w:r>
        <w:rPr>
          <w:color w:val="000000"/>
        </w:rPr>
        <w:t xml:space="preserve"> states’ ability to administer health programs in ways that align with local population needs and </w:t>
      </w:r>
      <w:r w:rsidR="00660E31">
        <w:rPr>
          <w:color w:val="000000"/>
        </w:rPr>
        <w:t xml:space="preserve">state aims. </w:t>
      </w:r>
      <w:r w:rsidR="00DB21DC">
        <w:rPr>
          <w:color w:val="000000"/>
        </w:rPr>
        <w:t>The foundational premise articulated in</w:t>
      </w:r>
      <w:r w:rsidR="00DB21DC">
        <w:rPr>
          <w:rStyle w:val="apple-converted-space"/>
          <w:color w:val="000000"/>
        </w:rPr>
        <w:t> </w:t>
      </w:r>
      <w:r w:rsidR="00DB21DC">
        <w:rPr>
          <w:rStyle w:val="Emphasis"/>
          <w:color w:val="000000"/>
        </w:rPr>
        <w:t>Massachusetts v. Mellon</w:t>
      </w:r>
      <w:r w:rsidR="00DB21DC">
        <w:rPr>
          <w:color w:val="000000"/>
        </w:rPr>
        <w:t>—that states retain a voluntary choice to accept or reject federal funding—becomes increasingly strained in the context of Medicaid financing.</w:t>
      </w:r>
      <w:r w:rsidR="00643641">
        <w:rPr>
          <w:rStyle w:val="FootnoteReference"/>
          <w:color w:val="000000"/>
        </w:rPr>
        <w:footnoteReference w:id="17"/>
      </w:r>
      <w:r w:rsidR="00DB21DC">
        <w:rPr>
          <w:color w:val="000000"/>
        </w:rPr>
        <w:t xml:space="preserve"> Given the scale and structural importance of federal Medicaid funds to state health systems, the ability to decline participation </w:t>
      </w:r>
      <w:r w:rsidR="0003215C">
        <w:rPr>
          <w:color w:val="000000"/>
        </w:rPr>
        <w:t>does</w:t>
      </w:r>
      <w:r w:rsidR="00DB21DC">
        <w:rPr>
          <w:color w:val="000000"/>
        </w:rPr>
        <w:t xml:space="preserve"> not constitute a meaningful choice in practice, raising concerns that conditional funding mechanisms function less as inducements and more as forms of compulsion.</w:t>
      </w:r>
      <w:r w:rsidR="004A7B90">
        <w:rPr>
          <w:rStyle w:val="FootnoteReference"/>
          <w:color w:val="000000"/>
        </w:rPr>
        <w:footnoteReference w:id="18"/>
      </w:r>
      <w:r w:rsidR="003D2533">
        <w:rPr>
          <w:color w:val="000000"/>
        </w:rPr>
        <w:t xml:space="preserve"> </w:t>
      </w:r>
      <w:r w:rsidR="001051C2">
        <w:rPr>
          <w:rStyle w:val="FootnoteReference"/>
          <w:color w:val="000000"/>
        </w:rPr>
        <w:footnoteReference w:id="19"/>
      </w:r>
      <w:r w:rsidR="00413696">
        <w:rPr>
          <w:color w:val="000000"/>
        </w:rPr>
        <w:t xml:space="preserve"> </w:t>
      </w:r>
    </w:p>
    <w:p w14:paraId="2C3C72DC" w14:textId="7FCCA417" w:rsidR="000965DE" w:rsidRPr="00A95911" w:rsidRDefault="000965DE" w:rsidP="000965DE">
      <w:pPr>
        <w:pStyle w:val="NormalWeb"/>
      </w:pPr>
      <w:r w:rsidRPr="00A95911">
        <w:t xml:space="preserve">Massachusetts illustrates this tension </w:t>
      </w:r>
      <w:r w:rsidR="00213228">
        <w:t xml:space="preserve">through its healthcare </w:t>
      </w:r>
      <w:r w:rsidR="00331F4C">
        <w:t>governance</w:t>
      </w:r>
      <w:r w:rsidRPr="00A95911">
        <w:t>. The Commonwealth has long treated health coverage as a core feature of state policy design. Its 2006 health reform law was enacted to expand access to “affordable, quality, accountable health care” and was expressly framed as necessary for “the immediate preservation of the public health.”</w:t>
      </w:r>
      <w:r w:rsidR="00D32685" w:rsidRPr="00A95911">
        <w:rPr>
          <w:rStyle w:val="FootnoteReference"/>
        </w:rPr>
        <w:footnoteReference w:id="20"/>
      </w:r>
      <w:r w:rsidRPr="00A95911">
        <w:t xml:space="preserve"> Massachusetts has also maintained one of the lowest uninsured rates in the country; CHIA reported that only 1.7% of Massachusetts residents were uninsured in 2023, substantially below the national rate.</w:t>
      </w:r>
      <w:r w:rsidR="004971CC" w:rsidRPr="00A95911">
        <w:rPr>
          <w:rStyle w:val="FootnoteReference"/>
        </w:rPr>
        <w:footnoteReference w:id="21"/>
      </w:r>
      <w:r w:rsidRPr="00A95911">
        <w:t xml:space="preserve"> </w:t>
      </w:r>
    </w:p>
    <w:p w14:paraId="1C21146C" w14:textId="565F39F8" w:rsidR="000965DE" w:rsidRPr="00A95911" w:rsidRDefault="000965DE" w:rsidP="00CA1643">
      <w:pPr>
        <w:pStyle w:val="NormalWeb"/>
        <w:spacing w:line="276" w:lineRule="auto"/>
      </w:pPr>
      <w:r w:rsidRPr="00A95911">
        <w:t xml:space="preserve">These choices reflect Massachusetts’s longstanding commitment to structuring health policy around coverage continuity, affordability, and local care access. Accordingly, when federal Medicaid conditions increase administrative churn or narrow eligibility, they </w:t>
      </w:r>
      <w:r w:rsidR="001C1BBF">
        <w:t>can</w:t>
      </w:r>
      <w:r w:rsidR="00E21B93">
        <w:t xml:space="preserve"> </w:t>
      </w:r>
      <w:r w:rsidRPr="00A95911">
        <w:t xml:space="preserve">interfere with </w:t>
      </w:r>
      <w:r w:rsidR="001C1BBF">
        <w:t>the</w:t>
      </w:r>
      <w:r w:rsidRPr="00A95911">
        <w:t xml:space="preserve"> state-level health policy architecture that Massachusetts has deliberately built over time. The resulting federalism concern is not simply that the federal government is regulating in an area of state concern, but that federal conditions </w:t>
      </w:r>
      <w:r w:rsidR="005E3EFB">
        <w:t>can</w:t>
      </w:r>
      <w:r w:rsidRPr="00A95911">
        <w:t xml:space="preserve"> undermine the Commonwealth’s capacity to preserve the very coverage stability and care-delivery infrastructure its own reforms were designed to protect.</w:t>
      </w:r>
    </w:p>
    <w:p w14:paraId="2C5158CC" w14:textId="61AEF72F" w:rsidR="007C7855" w:rsidRDefault="007C7855" w:rsidP="00D41BAC">
      <w:pPr>
        <w:pStyle w:val="NormalWeb"/>
        <w:spacing w:line="276" w:lineRule="auto"/>
        <w:rPr>
          <w:color w:val="000000"/>
        </w:rPr>
      </w:pPr>
      <w:r w:rsidRPr="007C7855">
        <w:rPr>
          <w:color w:val="000000"/>
        </w:rPr>
        <w:lastRenderedPageBreak/>
        <w:t xml:space="preserve">History shows that when systems or economies begin functioning </w:t>
      </w:r>
      <w:r w:rsidR="00B04760">
        <w:rPr>
          <w:color w:val="000000"/>
        </w:rPr>
        <w:t>in way</w:t>
      </w:r>
      <w:r w:rsidR="00726AF3">
        <w:rPr>
          <w:color w:val="000000"/>
        </w:rPr>
        <w:t>s</w:t>
      </w:r>
      <w:r w:rsidR="00B04760">
        <w:rPr>
          <w:color w:val="000000"/>
        </w:rPr>
        <w:t xml:space="preserve"> that do not</w:t>
      </w:r>
      <w:r w:rsidRPr="007C7855">
        <w:rPr>
          <w:color w:val="000000"/>
        </w:rPr>
        <w:t xml:space="preserve"> </w:t>
      </w:r>
      <w:r w:rsidR="00726AF3">
        <w:rPr>
          <w:color w:val="000000"/>
        </w:rPr>
        <w:t xml:space="preserve">fully </w:t>
      </w:r>
      <w:r w:rsidRPr="007C7855">
        <w:rPr>
          <w:color w:val="000000"/>
        </w:rPr>
        <w:t xml:space="preserve">sustain long-term human stability, they often experience </w:t>
      </w:r>
      <w:r w:rsidR="00C5618E">
        <w:rPr>
          <w:color w:val="000000"/>
        </w:rPr>
        <w:t>compounding</w:t>
      </w:r>
      <w:r w:rsidRPr="007C7855">
        <w:rPr>
          <w:color w:val="000000"/>
        </w:rPr>
        <w:t xml:space="preserve"> downstream instability. As described in </w:t>
      </w:r>
      <w:r w:rsidRPr="003250BD">
        <w:rPr>
          <w:i/>
          <w:iCs/>
          <w:color w:val="000000"/>
        </w:rPr>
        <w:t>Principles for Dealing with the Changing World Order</w:t>
      </w:r>
      <w:r w:rsidRPr="007C7855">
        <w:rPr>
          <w:color w:val="000000"/>
        </w:rPr>
        <w:t xml:space="preserve">, late-cycle </w:t>
      </w:r>
      <w:r w:rsidR="009310F6">
        <w:rPr>
          <w:color w:val="000000"/>
        </w:rPr>
        <w:t>economies</w:t>
      </w:r>
      <w:r w:rsidRPr="007C7855">
        <w:rPr>
          <w:color w:val="000000"/>
        </w:rPr>
        <w:t xml:space="preserve"> frequently enter periods characterized by institutional overload, public distrust, </w:t>
      </w:r>
      <w:r w:rsidR="00864B7F">
        <w:rPr>
          <w:color w:val="000000"/>
        </w:rPr>
        <w:t xml:space="preserve">and </w:t>
      </w:r>
      <w:r w:rsidRPr="007C7855">
        <w:rPr>
          <w:color w:val="000000"/>
        </w:rPr>
        <w:t>rising administrative complexity</w:t>
      </w:r>
      <w:r w:rsidR="00424036">
        <w:rPr>
          <w:color w:val="000000"/>
        </w:rPr>
        <w:t>.</w:t>
      </w:r>
      <w:r w:rsidR="009764D1">
        <w:rPr>
          <w:rStyle w:val="FootnoteReference"/>
          <w:color w:val="000000"/>
        </w:rPr>
        <w:footnoteReference w:id="22"/>
      </w:r>
      <w:r w:rsidRPr="007C7855">
        <w:rPr>
          <w:color w:val="000000"/>
        </w:rPr>
        <w:t xml:space="preserve"> </w:t>
      </w:r>
      <w:r w:rsidR="00401E86" w:rsidRPr="00401E86">
        <w:rPr>
          <w:color w:val="000000"/>
        </w:rPr>
        <w:t>The current healthcare environment reflects many of these characteristics, including expanding documentation requirements, fragmented accountability structures, cost shifting toward providers, and increasing reliance on safety-net institutions to absorb systemic strain.</w:t>
      </w:r>
      <w:r w:rsidR="00D2729F">
        <w:rPr>
          <w:rStyle w:val="FootnoteReference"/>
          <w:color w:val="000000"/>
        </w:rPr>
        <w:footnoteReference w:id="23"/>
      </w:r>
    </w:p>
    <w:p w14:paraId="47A93D28" w14:textId="2695257B" w:rsidR="00573679" w:rsidRDefault="00C4772B" w:rsidP="00573679">
      <w:pPr>
        <w:pStyle w:val="NormalWeb"/>
        <w:spacing w:line="276" w:lineRule="auto"/>
        <w:rPr>
          <w:color w:val="000000"/>
        </w:rPr>
      </w:pPr>
      <w:r>
        <w:t>Within this environment, CHCs function as stabilizing components of the healthcare system, helping to counteract rising disease burden and maintain access to care</w:t>
      </w:r>
      <w:r w:rsidR="00573679">
        <w:rPr>
          <w:color w:val="000000"/>
        </w:rPr>
        <w:t>. However, these institutions are simultaneously being asked to manage growing levels of disease burden and administrative complexity while operating within financially and politically fragile structures. Historical patterns suggest that systems become increasingly unstable when risk, responsibility, and accountability are transferred downstream without corresponding authority, infrastructure, or long-term support. In this context, disruptions to Medicaid access may not only affect individual patients but may also weaken institutions that serve as critical community infrastructure for vulnerable populations.</w:t>
      </w:r>
    </w:p>
    <w:p w14:paraId="7218A8E9" w14:textId="0594E41D" w:rsidR="00557B8E" w:rsidRPr="005205FB" w:rsidRDefault="00573679" w:rsidP="005205FB">
      <w:pPr>
        <w:pStyle w:val="NormalWeb"/>
        <w:spacing w:line="276" w:lineRule="auto"/>
        <w:rPr>
          <w:color w:val="000000"/>
        </w:rPr>
      </w:pPr>
      <w:r>
        <w:rPr>
          <w:color w:val="000000"/>
        </w:rPr>
        <w:t>These findings reinforce the need for early monitoring, strategic infrastructure investment, and policy approaches that strengthen the long-term operational stability of CHCs</w:t>
      </w:r>
      <w:r w:rsidR="00D83600">
        <w:rPr>
          <w:color w:val="000000"/>
        </w:rPr>
        <w:t xml:space="preserve"> and other safety-net providers</w:t>
      </w:r>
      <w:r>
        <w:rPr>
          <w:color w:val="000000"/>
        </w:rPr>
        <w:t xml:space="preserve"> rather than relying on them to absorb expanding systemic pressures without sufficient support.</w:t>
      </w:r>
      <w:r w:rsidR="00530521">
        <w:rPr>
          <w:rStyle w:val="FootnoteReference"/>
          <w:color w:val="000000"/>
        </w:rPr>
        <w:footnoteReference w:id="24"/>
      </w:r>
      <w:r>
        <w:rPr>
          <w:color w:val="000000"/>
        </w:rPr>
        <w:t xml:space="preserve"> Future reforms should prioritize continuity of access, administrative simplification, sustainable reimbursement structures, and stronger operational capacity for safety-net providers serving high-burden populations.</w:t>
      </w:r>
      <w:r w:rsidR="006D3468">
        <w:rPr>
          <w:rStyle w:val="FootnoteReference"/>
          <w:color w:val="000000"/>
        </w:rPr>
        <w:footnoteReference w:id="25"/>
      </w:r>
    </w:p>
    <w:p w14:paraId="5A475981" w14:textId="3F6E4515" w:rsidR="00077149" w:rsidRPr="008608D7" w:rsidRDefault="00557B8E" w:rsidP="008608D7">
      <w:pPr>
        <w:pStyle w:val="NormalWeb"/>
        <w:pBdr>
          <w:bottom w:val="single" w:sz="4" w:space="1" w:color="auto"/>
        </w:pBdr>
        <w:rPr>
          <w:b/>
          <w:bCs/>
        </w:rPr>
      </w:pPr>
      <w:r w:rsidRPr="00557B8E">
        <w:rPr>
          <w:rStyle w:val="Strong"/>
          <w:b w:val="0"/>
          <w:bCs w:val="0"/>
        </w:rPr>
        <w:t xml:space="preserve">Recommendations for CHC </w:t>
      </w:r>
      <w:r w:rsidR="0084452B">
        <w:rPr>
          <w:rStyle w:val="Strong"/>
          <w:b w:val="0"/>
          <w:bCs w:val="0"/>
        </w:rPr>
        <w:t xml:space="preserve">&amp; Safety-Net Ecosystem </w:t>
      </w:r>
      <w:r w:rsidR="00206301">
        <w:rPr>
          <w:rStyle w:val="Strong"/>
          <w:b w:val="0"/>
          <w:bCs w:val="0"/>
        </w:rPr>
        <w:t>Preparedness</w:t>
      </w:r>
    </w:p>
    <w:p w14:paraId="0032C0A3" w14:textId="45635CE9" w:rsidR="003151D3" w:rsidRPr="00A75687" w:rsidRDefault="003151D3" w:rsidP="00A75687">
      <w:pPr>
        <w:pStyle w:val="ListParagraph"/>
        <w:numPr>
          <w:ilvl w:val="0"/>
          <w:numId w:val="10"/>
        </w:numPr>
        <w:rPr>
          <w:b/>
          <w:bCs/>
        </w:rPr>
      </w:pPr>
      <w:r w:rsidRPr="00E73C06">
        <w:rPr>
          <w:b/>
          <w:bCs/>
        </w:rPr>
        <w:t xml:space="preserve">Build </w:t>
      </w:r>
      <w:r w:rsidR="00A75687" w:rsidRPr="00E73C06">
        <w:rPr>
          <w:b/>
          <w:bCs/>
        </w:rPr>
        <w:t>Home and Community Based Services (HCBS)</w:t>
      </w:r>
      <w:r w:rsidR="00A75687">
        <w:rPr>
          <w:b/>
          <w:bCs/>
        </w:rPr>
        <w:t xml:space="preserve"> </w:t>
      </w:r>
      <w:r w:rsidRPr="00A75687">
        <w:rPr>
          <w:b/>
          <w:bCs/>
        </w:rPr>
        <w:t>Expansion Around High-Need Medicaid Populations with Functional Limitations</w:t>
      </w:r>
    </w:p>
    <w:p w14:paraId="51AA9A20" w14:textId="1226D1D2" w:rsidR="00FC47ED" w:rsidRPr="00E73C06" w:rsidRDefault="003151D3" w:rsidP="00FC47ED">
      <w:pPr>
        <w:pStyle w:val="ListParagraph"/>
        <w:numPr>
          <w:ilvl w:val="1"/>
          <w:numId w:val="10"/>
        </w:numPr>
      </w:pPr>
      <w:r w:rsidRPr="00E73C06">
        <w:t>Create new non-institutional level waiver categor</w:t>
      </w:r>
      <w:r w:rsidR="00F36E28" w:rsidRPr="00E73C06">
        <w:t>ies</w:t>
      </w:r>
      <w:r w:rsidRPr="00E73C06">
        <w:t xml:space="preserve"> to catch </w:t>
      </w:r>
      <w:r w:rsidR="002A51AB" w:rsidRPr="00E73C06">
        <w:t>populations</w:t>
      </w:r>
      <w:r w:rsidRPr="00E73C06">
        <w:t xml:space="preserve"> </w:t>
      </w:r>
      <w:r w:rsidR="00447842" w:rsidRPr="00E73C06">
        <w:t xml:space="preserve">that need help with </w:t>
      </w:r>
      <w:r w:rsidR="001678B8" w:rsidRPr="00E73C06">
        <w:t>activities of daily living and/or are limited in physical functioning</w:t>
      </w:r>
      <w:r w:rsidRPr="00E73C06">
        <w:t xml:space="preserve">. Many high-need individuals have functional limitations but do not meet the strict </w:t>
      </w:r>
      <w:r w:rsidRPr="00E73C06">
        <w:lastRenderedPageBreak/>
        <w:t xml:space="preserve">social security definition of disability. Targeting this group </w:t>
      </w:r>
      <w:r w:rsidR="00625B70" w:rsidRPr="00E73C06">
        <w:t>mitigates the increasing disease burden</w:t>
      </w:r>
      <w:r w:rsidR="00163E60" w:rsidRPr="00E73C06">
        <w:t xml:space="preserve"> brought about by the OBBBA.</w:t>
      </w:r>
      <w:r w:rsidR="0083162A">
        <w:rPr>
          <w:rStyle w:val="FootnoteReference"/>
        </w:rPr>
        <w:footnoteReference w:id="26"/>
      </w:r>
      <w:r w:rsidR="00FC47ED" w:rsidRPr="00E73C06">
        <w:t xml:space="preserve"> </w:t>
      </w:r>
    </w:p>
    <w:p w14:paraId="0D2A5170" w14:textId="663443B8" w:rsidR="00FC47ED" w:rsidRPr="00E73C06" w:rsidRDefault="00FC47ED" w:rsidP="00EE748A">
      <w:pPr>
        <w:pStyle w:val="ListParagraph"/>
        <w:numPr>
          <w:ilvl w:val="1"/>
          <w:numId w:val="10"/>
        </w:numPr>
      </w:pPr>
      <w:r w:rsidRPr="00E73C06">
        <w:t>This study’s findings support this recommendation because individuals needing help with ADLs were disproportionately Medicaid</w:t>
      </w:r>
      <w:r w:rsidR="003E2E79" w:rsidRPr="00E73C06">
        <w:t xml:space="preserve"> </w:t>
      </w:r>
      <w:r w:rsidRPr="00E73C06">
        <w:t xml:space="preserve">dependent and had higher </w:t>
      </w:r>
      <w:r w:rsidR="00CE77FD" w:rsidRPr="00E73C06">
        <w:t>office-based</w:t>
      </w:r>
      <w:r w:rsidRPr="00E73C06">
        <w:t xml:space="preserve"> utilization, suggesting a high</w:t>
      </w:r>
      <w:r w:rsidR="003E2E79" w:rsidRPr="00E73C06">
        <w:t xml:space="preserve"> </w:t>
      </w:r>
      <w:r w:rsidRPr="00E73C06">
        <w:t>need population that requires sustained care coordination and reliable workforce capacity.</w:t>
      </w:r>
    </w:p>
    <w:p w14:paraId="290BA0CE" w14:textId="77777777" w:rsidR="00F715F7" w:rsidRPr="00E73C06" w:rsidRDefault="00F715F7" w:rsidP="00F715F7">
      <w:pPr>
        <w:pStyle w:val="ListParagraph"/>
        <w:ind w:left="1440"/>
      </w:pPr>
    </w:p>
    <w:p w14:paraId="63FDD33C" w14:textId="5EAF2A12" w:rsidR="00EE748A" w:rsidRPr="00E73C06" w:rsidRDefault="00EE748A" w:rsidP="00EE748A">
      <w:pPr>
        <w:pStyle w:val="ListParagraph"/>
        <w:numPr>
          <w:ilvl w:val="0"/>
          <w:numId w:val="10"/>
        </w:numPr>
        <w:rPr>
          <w:b/>
          <w:bCs/>
        </w:rPr>
      </w:pPr>
      <w:r w:rsidRPr="00E73C06">
        <w:rPr>
          <w:b/>
          <w:bCs/>
        </w:rPr>
        <w:t xml:space="preserve">Subsidize </w:t>
      </w:r>
      <w:r w:rsidR="00E90DED" w:rsidRPr="00E73C06">
        <w:rPr>
          <w:b/>
          <w:bCs/>
        </w:rPr>
        <w:t xml:space="preserve">Parallel Workforce or Administration Support for the Expansion </w:t>
      </w:r>
      <w:r w:rsidRPr="00E73C06">
        <w:rPr>
          <w:b/>
          <w:bCs/>
        </w:rPr>
        <w:t xml:space="preserve">of </w:t>
      </w:r>
      <w:r w:rsidR="00A75687" w:rsidRPr="00E73C06">
        <w:rPr>
          <w:b/>
          <w:bCs/>
        </w:rPr>
        <w:t>HCBS</w:t>
      </w:r>
    </w:p>
    <w:p w14:paraId="1B9D99EA" w14:textId="775DBB96" w:rsidR="00EE748A" w:rsidRPr="00E73C06" w:rsidRDefault="00EE748A" w:rsidP="00EE748A">
      <w:pPr>
        <w:pStyle w:val="ListParagraph"/>
        <w:numPr>
          <w:ilvl w:val="1"/>
          <w:numId w:val="10"/>
        </w:numPr>
      </w:pPr>
      <w:r w:rsidRPr="00E73C06">
        <w:t>Policymakers should prioritize targeted investment in workforce and administrative infrastructure to support the expansion of HCBS. This includes the development of standardized oversight tools, interoperable data systems, and expanded workforce pipelines (e.g., community health workers, home health aides) to prevent capacity bottlenecks.</w:t>
      </w:r>
      <w:r w:rsidR="00C80FEC">
        <w:rPr>
          <w:rStyle w:val="FootnoteReference"/>
        </w:rPr>
        <w:footnoteReference w:id="27"/>
      </w:r>
    </w:p>
    <w:p w14:paraId="082655D1" w14:textId="77777777" w:rsidR="00EE748A" w:rsidRPr="00E73C06" w:rsidRDefault="00EE748A" w:rsidP="00EE748A">
      <w:pPr>
        <w:pStyle w:val="ListParagraph"/>
        <w:numPr>
          <w:ilvl w:val="1"/>
          <w:numId w:val="10"/>
        </w:numPr>
      </w:pPr>
      <w:r w:rsidRPr="00E73C06">
        <w:t>States should develop standardized systems for reviewing HCBS rate adequacy through wage-data collection, rate studies, indexing, and rebasing. Because wages comprise the largest share of HCBS payment rates, rate-setting should be informed by accurate, current, and service-specific wage data.</w:t>
      </w:r>
      <w:r w:rsidRPr="00E73C06">
        <w:rPr>
          <w:rStyle w:val="FootnoteReference"/>
        </w:rPr>
        <w:footnoteReference w:id="28"/>
      </w:r>
    </w:p>
    <w:p w14:paraId="3F2E0836" w14:textId="67C82AA9" w:rsidR="00EE748A" w:rsidRPr="00E73C06" w:rsidRDefault="00EE748A" w:rsidP="008A56DB">
      <w:pPr>
        <w:pStyle w:val="ListParagraph"/>
        <w:numPr>
          <w:ilvl w:val="1"/>
          <w:numId w:val="10"/>
        </w:numPr>
      </w:pPr>
      <w:r w:rsidRPr="00E73C06">
        <w:t xml:space="preserve">Adopt workforce stabilization measures modeled on the Long-Term Care Workforce Support Act to provide wage boosts to keep workers in the field and address the workforce bottleneck behind HCBS expansion. </w:t>
      </w:r>
    </w:p>
    <w:p w14:paraId="22D921B7" w14:textId="77777777" w:rsidR="00F715F7" w:rsidRPr="00E73C06" w:rsidRDefault="00F715F7" w:rsidP="00F715F7">
      <w:pPr>
        <w:pStyle w:val="ListParagraph"/>
        <w:ind w:left="1440"/>
      </w:pPr>
    </w:p>
    <w:p w14:paraId="641A648C" w14:textId="0F1BC91C" w:rsidR="00877204" w:rsidRPr="00E73C06" w:rsidRDefault="00D5068D" w:rsidP="00987DDE">
      <w:pPr>
        <w:pStyle w:val="ListParagraph"/>
        <w:numPr>
          <w:ilvl w:val="0"/>
          <w:numId w:val="10"/>
        </w:numPr>
        <w:rPr>
          <w:b/>
          <w:bCs/>
        </w:rPr>
      </w:pPr>
      <w:r w:rsidRPr="00E73C06">
        <w:rPr>
          <w:b/>
          <w:bCs/>
        </w:rPr>
        <w:t>Leverage Public-Private Partnerships to Support CHC Navigation, Workforce Development, and Community Engagement Compliance</w:t>
      </w:r>
    </w:p>
    <w:p w14:paraId="1E56C364" w14:textId="0A7ED2CB" w:rsidR="005856F9" w:rsidRPr="00E73C06" w:rsidRDefault="005856F9" w:rsidP="00E80D66">
      <w:pPr>
        <w:pStyle w:val="NormalWeb"/>
        <w:numPr>
          <w:ilvl w:val="1"/>
          <w:numId w:val="10"/>
        </w:numPr>
      </w:pPr>
      <w:r w:rsidRPr="00E73C06">
        <w:t>Public-private partnerships (PPPs) can help CHCs expand care capacity by linking clinical providers, government agencies, educational institutions, faith-based organizations, and community-based organizations around shared public-health goals.</w:t>
      </w:r>
      <w:r w:rsidR="009E3388" w:rsidRPr="00E73C06">
        <w:t xml:space="preserve"> </w:t>
      </w:r>
      <w:r w:rsidR="008425A9" w:rsidRPr="00E73C06">
        <w:t>These partnerships will help CHCs navigate the new regulatory climate that would</w:t>
      </w:r>
      <w:r w:rsidR="009E3388" w:rsidRPr="00E73C06">
        <w:t xml:space="preserve"> increase administrative burden</w:t>
      </w:r>
      <w:r w:rsidR="002B2EC1" w:rsidRPr="00E73C06">
        <w:t xml:space="preserve"> and </w:t>
      </w:r>
      <w:r w:rsidR="009E3388" w:rsidRPr="00E73C06">
        <w:t>coverage instability</w:t>
      </w:r>
      <w:r w:rsidR="002B2EC1" w:rsidRPr="00E73C06">
        <w:t>.</w:t>
      </w:r>
    </w:p>
    <w:p w14:paraId="6154AC1B" w14:textId="0520B563" w:rsidR="001559F2" w:rsidRPr="00E73C06" w:rsidRDefault="00E80D66" w:rsidP="00E80D66">
      <w:pPr>
        <w:pStyle w:val="NormalWeb"/>
        <w:numPr>
          <w:ilvl w:val="1"/>
          <w:numId w:val="10"/>
        </w:numPr>
      </w:pPr>
      <w:r w:rsidRPr="00E73C06">
        <w:t>Faith-</w:t>
      </w:r>
      <w:r w:rsidR="007316B0" w:rsidRPr="00E73C06">
        <w:t>B</w:t>
      </w:r>
      <w:r w:rsidRPr="00E73C06">
        <w:t xml:space="preserve">ased </w:t>
      </w:r>
      <w:r w:rsidR="007316B0" w:rsidRPr="00E73C06">
        <w:t>O</w:t>
      </w:r>
      <w:r w:rsidRPr="00E73C06">
        <w:t>rganizations</w:t>
      </w:r>
      <w:r w:rsidR="007316B0" w:rsidRPr="00E73C06">
        <w:t xml:space="preserve"> (FBOs)</w:t>
      </w:r>
      <w:r w:rsidRPr="00E73C06">
        <w:t xml:space="preserve"> are particularly well positioned to support Medicaid enrollees affected by new Community Engagement</w:t>
      </w:r>
      <w:r w:rsidR="00797B3A" w:rsidRPr="00E73C06">
        <w:t xml:space="preserve"> (CE)</w:t>
      </w:r>
      <w:r w:rsidRPr="00E73C06">
        <w:t xml:space="preserve"> requirements. Through existing volunteer infrastructure, trusted community relationships, and local convening power, FBOs can help explain eligibility changes, connect individuals to qualifying volunteer opportunities, and reduce the risk of procedural disenrollment. </w:t>
      </w:r>
    </w:p>
    <w:p w14:paraId="71EFCCE7" w14:textId="3AE2A307" w:rsidR="00F715F7" w:rsidRPr="00E73C06" w:rsidRDefault="00E80D66" w:rsidP="0036665A">
      <w:pPr>
        <w:pStyle w:val="NormalWeb"/>
        <w:numPr>
          <w:ilvl w:val="1"/>
          <w:numId w:val="10"/>
        </w:numPr>
        <w:spacing w:after="0" w:afterAutospacing="0"/>
      </w:pPr>
      <w:r w:rsidRPr="00E73C06">
        <w:t xml:space="preserve">To improve coordination, states should consider formalizing faith-based and community-based liaisons within Health and Medical Coordinating Coalitions (HMCCs) or similar regional planning structures to track volunteer opportunities, </w:t>
      </w:r>
      <w:r w:rsidRPr="00E73C06">
        <w:lastRenderedPageBreak/>
        <w:t>support documentation, and coordinate community response during health emergencies.</w:t>
      </w:r>
    </w:p>
    <w:p w14:paraId="6BB29BC7" w14:textId="77777777" w:rsidR="0036665A" w:rsidRDefault="0036665A" w:rsidP="0036665A">
      <w:pPr>
        <w:pStyle w:val="ListParagraph"/>
      </w:pPr>
    </w:p>
    <w:p w14:paraId="657B1D99" w14:textId="66A25442" w:rsidR="004D1C19" w:rsidRPr="007F09C5" w:rsidRDefault="009B6831" w:rsidP="0080766E">
      <w:pPr>
        <w:pStyle w:val="ListParagraph"/>
        <w:numPr>
          <w:ilvl w:val="0"/>
          <w:numId w:val="10"/>
        </w:numPr>
        <w:rPr>
          <w:b/>
          <w:bCs/>
        </w:rPr>
      </w:pPr>
      <w:r w:rsidRPr="007F09C5">
        <w:rPr>
          <w:b/>
          <w:bCs/>
        </w:rPr>
        <w:t xml:space="preserve">Develop </w:t>
      </w:r>
      <w:r w:rsidR="00A26635" w:rsidRPr="007F09C5">
        <w:rPr>
          <w:b/>
          <w:bCs/>
        </w:rPr>
        <w:t xml:space="preserve">Community-Driven Interventions to Address Racial Disparities in </w:t>
      </w:r>
      <w:r w:rsidRPr="007F09C5">
        <w:rPr>
          <w:b/>
          <w:bCs/>
        </w:rPr>
        <w:t xml:space="preserve">CHC </w:t>
      </w:r>
      <w:r w:rsidR="00A26635" w:rsidRPr="007F09C5">
        <w:rPr>
          <w:b/>
          <w:bCs/>
        </w:rPr>
        <w:t xml:space="preserve">Access and </w:t>
      </w:r>
      <w:r w:rsidRPr="007F09C5">
        <w:rPr>
          <w:b/>
          <w:bCs/>
        </w:rPr>
        <w:t xml:space="preserve">Medicaid </w:t>
      </w:r>
      <w:r w:rsidR="00A26635" w:rsidRPr="007F09C5">
        <w:rPr>
          <w:b/>
          <w:bCs/>
        </w:rPr>
        <w:t>Stability.</w:t>
      </w:r>
    </w:p>
    <w:p w14:paraId="49ADED28" w14:textId="3B2AB9AB" w:rsidR="005401FD" w:rsidRDefault="006337EA" w:rsidP="009B4BBE">
      <w:pPr>
        <w:pStyle w:val="ListParagraph"/>
        <w:numPr>
          <w:ilvl w:val="1"/>
          <w:numId w:val="10"/>
        </w:numPr>
      </w:pPr>
      <w:r>
        <w:t>T</w:t>
      </w:r>
      <w:r w:rsidR="005401FD" w:rsidRPr="009B4BBE">
        <w:t xml:space="preserve">he physical and financial barriers to care </w:t>
      </w:r>
      <w:r w:rsidR="00965118">
        <w:t>can</w:t>
      </w:r>
      <w:r w:rsidR="005401FD" w:rsidRPr="009B4BBE">
        <w:t xml:space="preserve"> be </w:t>
      </w:r>
      <w:r w:rsidR="009A7E06">
        <w:t>alleviated</w:t>
      </w:r>
      <w:r w:rsidR="005401FD" w:rsidRPr="009B4BBE">
        <w:t xml:space="preserve"> by strengthening primary care in underserved neighborhoods. This involves incentivizing the opening of community health centers and "micro-clinics" in areas previously designated as medical deserts. Beyond physical buildings, strengthening access means expanding clinic hours to accommodate shift workers and integrating mobile health units to reach homebound residents. By placing high-quality, culturally resonant primary care directly within the community, systems can shift the focus from reactive emergency room visits to proactive, preventive wellness.</w:t>
      </w:r>
      <w:r w:rsidR="007A21A9">
        <w:rPr>
          <w:rStyle w:val="FootnoteReference"/>
        </w:rPr>
        <w:footnoteReference w:id="29"/>
      </w:r>
    </w:p>
    <w:p w14:paraId="613FDD72" w14:textId="77777777" w:rsidR="00F715F7" w:rsidRPr="009B4BBE" w:rsidRDefault="00F715F7" w:rsidP="00F715F7">
      <w:pPr>
        <w:pStyle w:val="ListParagraph"/>
        <w:ind w:left="1440"/>
      </w:pPr>
    </w:p>
    <w:p w14:paraId="29567C85" w14:textId="6CF32D7B" w:rsidR="005401FD" w:rsidRPr="004E4981" w:rsidRDefault="009A4CDC" w:rsidP="009A4CDC">
      <w:pPr>
        <w:pStyle w:val="ListParagraph"/>
        <w:numPr>
          <w:ilvl w:val="0"/>
          <w:numId w:val="10"/>
        </w:numPr>
        <w:rPr>
          <w:b/>
          <w:bCs/>
        </w:rPr>
      </w:pPr>
      <w:r w:rsidRPr="004E4981">
        <w:rPr>
          <w:b/>
          <w:bCs/>
        </w:rPr>
        <w:t>Develop CHC</w:t>
      </w:r>
      <w:r w:rsidR="00A26635" w:rsidRPr="004E4981">
        <w:rPr>
          <w:b/>
          <w:bCs/>
        </w:rPr>
        <w:t xml:space="preserve">-Based Workforce Pipeline Programs That Allow </w:t>
      </w:r>
      <w:r w:rsidRPr="004E4981">
        <w:rPr>
          <w:b/>
          <w:bCs/>
        </w:rPr>
        <w:t xml:space="preserve">Medicaid </w:t>
      </w:r>
      <w:r w:rsidR="00A26635" w:rsidRPr="004E4981">
        <w:rPr>
          <w:b/>
          <w:bCs/>
        </w:rPr>
        <w:t xml:space="preserve">Beneficiaries to Satisfy </w:t>
      </w:r>
      <w:r w:rsidRPr="004E4981">
        <w:rPr>
          <w:b/>
          <w:bCs/>
        </w:rPr>
        <w:t xml:space="preserve">Community Engagement </w:t>
      </w:r>
      <w:r w:rsidR="00A26635" w:rsidRPr="004E4981">
        <w:rPr>
          <w:b/>
          <w:bCs/>
        </w:rPr>
        <w:t>Requirements Through Health Workforce Training.</w:t>
      </w:r>
    </w:p>
    <w:p w14:paraId="6B993490" w14:textId="0F8E2A8D" w:rsidR="00347360" w:rsidRDefault="00347360" w:rsidP="001140C8">
      <w:pPr>
        <w:pStyle w:val="NormalWeb"/>
        <w:numPr>
          <w:ilvl w:val="1"/>
          <w:numId w:val="10"/>
        </w:numPr>
      </w:pPr>
      <w:r>
        <w:t xml:space="preserve">CHCs should partner with Community Partners, community colleges, vocational schools, and workforce-development agencies to create approved education and training pathways for Medicaid enrollees subject to CE requirements. These pathways could include certified community health worker, home health aide, peer support, medical assistant, or direct-care training programs. By allowing enrollees to satisfy </w:t>
      </w:r>
      <w:r w:rsidR="001140C8">
        <w:t>8</w:t>
      </w:r>
      <w:r w:rsidR="00BF584B">
        <w:t>0</w:t>
      </w:r>
      <w:r w:rsidR="001140C8">
        <w:t>-</w:t>
      </w:r>
      <w:r>
        <w:t>hour</w:t>
      </w:r>
      <w:r w:rsidR="00BF584B">
        <w:t xml:space="preserve"> requirements</w:t>
      </w:r>
      <w:r>
        <w:t xml:space="preserve"> through health-related education, states can convert </w:t>
      </w:r>
      <w:r w:rsidR="006D4E4C">
        <w:t xml:space="preserve">CE rules </w:t>
      </w:r>
      <w:r>
        <w:t xml:space="preserve">into a structured pathway toward employment, care </w:t>
      </w:r>
      <w:r w:rsidR="006D4E4C">
        <w:t>coordination,</w:t>
      </w:r>
      <w:r>
        <w:t xml:space="preserve"> and community-based service capacity.</w:t>
      </w:r>
    </w:p>
    <w:p w14:paraId="52C1C1A6" w14:textId="4EE9D58D" w:rsidR="00A079A6" w:rsidRPr="002F4C5A" w:rsidRDefault="00347360" w:rsidP="00A079A6">
      <w:pPr>
        <w:pStyle w:val="NormalWeb"/>
        <w:numPr>
          <w:ilvl w:val="1"/>
          <w:numId w:val="10"/>
        </w:numPr>
        <w:spacing w:after="0" w:afterAutospacing="0"/>
      </w:pPr>
      <w:r>
        <w:t xml:space="preserve">This approach would also help CHCs address workforce gaps while supporting vulnerable populations in maintaining their own connection to care. Beneficiaries who complete CHW or home health aide training </w:t>
      </w:r>
      <w:r w:rsidR="008B2117">
        <w:t>can be</w:t>
      </w:r>
      <w:r>
        <w:t xml:space="preserve"> positioned to serve communities with similar lived experiences, language needs, and barriers to access. States should recognize CHC-sponsored CHW and direct-care training as approved </w:t>
      </w:r>
      <w:r w:rsidR="0064342F">
        <w:t>CE</w:t>
      </w:r>
      <w:r>
        <w:t xml:space="preserve"> activities and provide funding for supervision, certification costs, transportation support, and placement pathways. This would allow CHCs to transform compliance infrastructure into a community-rooted workforce pipeline that strengthens outreach, care navigation, and service continuity.</w:t>
      </w:r>
      <w:r w:rsidR="00344DC5">
        <w:rPr>
          <w:rStyle w:val="FootnoteReference"/>
        </w:rPr>
        <w:footnoteReference w:id="30"/>
      </w:r>
    </w:p>
    <w:p w14:paraId="727C55A2" w14:textId="5AB2CDDE" w:rsidR="004E11E8" w:rsidRPr="003D3D60" w:rsidRDefault="006B780E" w:rsidP="003D3D60">
      <w:pPr>
        <w:pStyle w:val="NormalWeb"/>
        <w:numPr>
          <w:ilvl w:val="0"/>
          <w:numId w:val="10"/>
        </w:numPr>
      </w:pPr>
      <w:r w:rsidRPr="003D3D60">
        <w:rPr>
          <w:b/>
          <w:bCs/>
        </w:rPr>
        <w:t>Implement Tracking of Disenrollment and Uninsured Populations</w:t>
      </w:r>
      <w:r w:rsidR="004E4981" w:rsidRPr="003D3D60">
        <w:rPr>
          <w:b/>
          <w:bCs/>
        </w:rPr>
        <w:t>.</w:t>
      </w:r>
    </w:p>
    <w:p w14:paraId="6AA6112B" w14:textId="10B6EBDB" w:rsidR="004E11E8" w:rsidRDefault="00CC64D1" w:rsidP="004E11E8">
      <w:pPr>
        <w:pStyle w:val="ListParagraph"/>
        <w:numPr>
          <w:ilvl w:val="1"/>
          <w:numId w:val="10"/>
        </w:numPr>
      </w:pPr>
      <w:r>
        <w:t>T</w:t>
      </w:r>
      <w:r w:rsidR="004E11E8">
        <w:t xml:space="preserve">racking systems </w:t>
      </w:r>
      <w:r>
        <w:t>would help</w:t>
      </w:r>
      <w:r w:rsidR="004E11E8">
        <w:t xml:space="preserve"> monitor Medicaid disenrollment, renewal outcomes, and changes in uninsured populations. As new eligibility and Community Engagement requirements increase the risk of administrative churn, policymakers need clear data on who is losing coverage, why coverage is being lost, and whether affected individuals are reconnecting to care or becoming uninsured.</w:t>
      </w:r>
      <w:r w:rsidR="007E2B6D">
        <w:t xml:space="preserve"> For </w:t>
      </w:r>
      <w:r w:rsidR="007E2B6D">
        <w:lastRenderedPageBreak/>
        <w:t>CHCs, this data is essential for anticipating demand, planning outreach, and preventing care disruptions.</w:t>
      </w:r>
      <w:r w:rsidR="00C663B6">
        <w:rPr>
          <w:rStyle w:val="FootnoteReference"/>
        </w:rPr>
        <w:footnoteReference w:id="31"/>
      </w:r>
    </w:p>
    <w:p w14:paraId="58003CAF" w14:textId="77777777" w:rsidR="00CE33CB" w:rsidRDefault="00CE33CB" w:rsidP="0080766E"/>
    <w:p w14:paraId="68F9CCED" w14:textId="23BA01D0" w:rsidR="009866B3" w:rsidRDefault="009866B3" w:rsidP="009866B3">
      <w:pPr>
        <w:pStyle w:val="NormalWeb"/>
      </w:pPr>
    </w:p>
    <w:p w14:paraId="07991B85" w14:textId="77777777" w:rsidR="006565D3" w:rsidRDefault="006565D3" w:rsidP="0080766E"/>
    <w:p w14:paraId="7597B051" w14:textId="77777777" w:rsidR="006565D3" w:rsidRDefault="006565D3" w:rsidP="0080766E"/>
    <w:p w14:paraId="06950323" w14:textId="77777777" w:rsidR="001B3276" w:rsidRDefault="001B3276" w:rsidP="0080766E"/>
    <w:p w14:paraId="6F3E6FEF" w14:textId="4EC2F6A2" w:rsidR="005C542E" w:rsidRDefault="005C542E" w:rsidP="0080766E"/>
    <w:p w14:paraId="6B7CCFE5" w14:textId="77777777" w:rsidR="004C624A" w:rsidRDefault="004C624A" w:rsidP="0080766E"/>
    <w:p w14:paraId="76F9A3ED" w14:textId="68063532" w:rsidR="004C624A" w:rsidRDefault="004C624A" w:rsidP="0080766E"/>
    <w:p w14:paraId="6AEF2370" w14:textId="77777777" w:rsidR="00884C7C" w:rsidRDefault="00884C7C" w:rsidP="0080766E"/>
    <w:p w14:paraId="66944604" w14:textId="77777777" w:rsidR="00D139E3" w:rsidRDefault="00D139E3" w:rsidP="0080766E"/>
    <w:p w14:paraId="5A01C3B8" w14:textId="77777777" w:rsidR="00D139E3" w:rsidRDefault="00D139E3" w:rsidP="0080766E"/>
    <w:p w14:paraId="715C3E08" w14:textId="77777777" w:rsidR="00D139E3" w:rsidRDefault="00D139E3" w:rsidP="0080766E"/>
    <w:p w14:paraId="6779FEDE" w14:textId="77777777" w:rsidR="00D139E3" w:rsidRDefault="00D139E3" w:rsidP="0080766E"/>
    <w:p w14:paraId="25499995" w14:textId="77777777" w:rsidR="00D139E3" w:rsidRDefault="00D139E3" w:rsidP="0080766E"/>
    <w:p w14:paraId="720105CD" w14:textId="77777777" w:rsidR="00D139E3" w:rsidRDefault="00D139E3" w:rsidP="0080766E"/>
    <w:p w14:paraId="71DCF160" w14:textId="77777777" w:rsidR="00D139E3" w:rsidRDefault="00D139E3" w:rsidP="0080766E"/>
    <w:p w14:paraId="537D9617" w14:textId="77777777" w:rsidR="00D139E3" w:rsidRDefault="00D139E3" w:rsidP="0080766E"/>
    <w:p w14:paraId="0B6CC8A8" w14:textId="77777777" w:rsidR="00D139E3" w:rsidRDefault="00D139E3" w:rsidP="0080766E"/>
    <w:p w14:paraId="19477CFA" w14:textId="77777777" w:rsidR="00D139E3" w:rsidRDefault="00D139E3" w:rsidP="0080766E"/>
    <w:p w14:paraId="12E36BA7" w14:textId="77777777" w:rsidR="00D139E3" w:rsidRDefault="00D139E3" w:rsidP="0080766E"/>
    <w:p w14:paraId="24AE270D" w14:textId="77777777" w:rsidR="00D139E3" w:rsidRDefault="00D139E3" w:rsidP="0080766E"/>
    <w:p w14:paraId="15D174D9" w14:textId="77777777" w:rsidR="00D139E3" w:rsidRDefault="00D139E3" w:rsidP="0080766E"/>
    <w:p w14:paraId="014CF01C" w14:textId="77777777" w:rsidR="00D139E3" w:rsidRDefault="00D139E3" w:rsidP="0080766E"/>
    <w:p w14:paraId="51AC17D6" w14:textId="77777777" w:rsidR="00D139E3" w:rsidRDefault="00D139E3" w:rsidP="0080766E"/>
    <w:p w14:paraId="7AE59A01" w14:textId="77777777" w:rsidR="00D139E3" w:rsidRDefault="00D139E3" w:rsidP="0080766E"/>
    <w:p w14:paraId="4A59FADA" w14:textId="77777777" w:rsidR="00D139E3" w:rsidRDefault="00D139E3" w:rsidP="0080766E"/>
    <w:p w14:paraId="11D19755" w14:textId="77777777" w:rsidR="00D139E3" w:rsidRDefault="00D139E3" w:rsidP="0080766E"/>
    <w:p w14:paraId="1C283D90" w14:textId="77777777" w:rsidR="00D139E3" w:rsidRDefault="00D139E3" w:rsidP="0080766E"/>
    <w:p w14:paraId="61A9FCF7" w14:textId="77777777" w:rsidR="00D139E3" w:rsidRDefault="00D139E3" w:rsidP="0080766E"/>
    <w:p w14:paraId="1811AF5D" w14:textId="77777777" w:rsidR="00D139E3" w:rsidRDefault="00D139E3" w:rsidP="0080766E"/>
    <w:p w14:paraId="6FC31AB6" w14:textId="77777777" w:rsidR="00D139E3" w:rsidRDefault="00D139E3" w:rsidP="0080766E"/>
    <w:p w14:paraId="2374740E" w14:textId="77777777" w:rsidR="00D139E3" w:rsidRDefault="00D139E3" w:rsidP="0080766E"/>
    <w:p w14:paraId="01500E49" w14:textId="77777777" w:rsidR="00D139E3" w:rsidRDefault="00D139E3" w:rsidP="0080766E"/>
    <w:p w14:paraId="74E4253E" w14:textId="77777777" w:rsidR="00630105" w:rsidRDefault="00630105" w:rsidP="0080766E"/>
    <w:p w14:paraId="13DA92DF" w14:textId="77777777" w:rsidR="00630105" w:rsidRDefault="00630105" w:rsidP="0080766E"/>
    <w:p w14:paraId="35BB1515" w14:textId="77777777" w:rsidR="00630105" w:rsidRDefault="00630105" w:rsidP="0080766E"/>
    <w:p w14:paraId="7E762B39" w14:textId="77777777" w:rsidR="00CB73D7" w:rsidRDefault="00CB73D7" w:rsidP="0080766E"/>
    <w:p w14:paraId="3F8A5E0C" w14:textId="77777777" w:rsidR="00CB73D7" w:rsidRDefault="00CB73D7" w:rsidP="0080766E"/>
    <w:p w14:paraId="499BAC1F" w14:textId="77777777" w:rsidR="00CB73D7" w:rsidRDefault="00CB73D7" w:rsidP="0080766E"/>
    <w:p w14:paraId="093A9CAB" w14:textId="77777777" w:rsidR="00D139E3" w:rsidRDefault="00D139E3" w:rsidP="0080766E"/>
    <w:p w14:paraId="0F28328D" w14:textId="7049246A" w:rsidR="00D139E3" w:rsidRPr="00630105" w:rsidRDefault="00630105" w:rsidP="00630105">
      <w:pPr>
        <w:jc w:val="center"/>
        <w:rPr>
          <w:b/>
          <w:bCs/>
        </w:rPr>
      </w:pPr>
      <w:r w:rsidRPr="00630105">
        <w:rPr>
          <w:b/>
          <w:bCs/>
        </w:rPr>
        <w:lastRenderedPageBreak/>
        <w:t>Appendix</w:t>
      </w:r>
    </w:p>
    <w:p w14:paraId="491BAE0B" w14:textId="77777777" w:rsidR="00630105" w:rsidRDefault="00630105" w:rsidP="0080766E"/>
    <w:p w14:paraId="6A45ED58" w14:textId="77777777" w:rsidR="00C476A6" w:rsidRDefault="00C476A6" w:rsidP="0080766E"/>
    <w:p w14:paraId="535A3FDF" w14:textId="7AE7B727" w:rsidR="00D33194" w:rsidRPr="00C476A6" w:rsidRDefault="00D139E3" w:rsidP="0080766E">
      <w:pPr>
        <w:rPr>
          <w:b/>
          <w:bCs/>
        </w:rPr>
      </w:pPr>
      <w:r w:rsidRPr="00D139E3">
        <w:rPr>
          <w:b/>
          <w:bCs/>
        </w:rPr>
        <w:t>Table 1: OLS Regression</w:t>
      </w:r>
    </w:p>
    <w:p w14:paraId="6B7E52DC" w14:textId="4F359F3B" w:rsidR="00D33194" w:rsidRDefault="00D139E3" w:rsidP="0080766E">
      <w:r w:rsidRPr="004637F8">
        <w:rPr>
          <w:i/>
          <w:iCs/>
          <w:noProof/>
        </w:rPr>
        <w:drawing>
          <wp:anchor distT="0" distB="0" distL="114300" distR="114300" simplePos="0" relativeHeight="251678720" behindDoc="0" locked="0" layoutInCell="1" allowOverlap="1" wp14:anchorId="572A6789" wp14:editId="10D2C917">
            <wp:simplePos x="0" y="0"/>
            <wp:positionH relativeFrom="column">
              <wp:posOffset>0</wp:posOffset>
            </wp:positionH>
            <wp:positionV relativeFrom="paragraph">
              <wp:posOffset>261620</wp:posOffset>
            </wp:positionV>
            <wp:extent cx="6018645" cy="4895535"/>
            <wp:effectExtent l="101600" t="88900" r="102870" b="83185"/>
            <wp:wrapTopAndBottom/>
            <wp:docPr id="92875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2867" name=""/>
                    <pic:cNvPicPr/>
                  </pic:nvPicPr>
                  <pic:blipFill rotWithShape="1">
                    <a:blip r:embed="rId14"/>
                    <a:srcRect r="27273"/>
                    <a:stretch>
                      <a:fillRect/>
                    </a:stretch>
                  </pic:blipFill>
                  <pic:spPr bwMode="auto">
                    <a:xfrm>
                      <a:off x="0" y="0"/>
                      <a:ext cx="6018645" cy="4895535"/>
                    </a:xfrm>
                    <a:prstGeom prst="rect">
                      <a:avLst/>
                    </a:prstGeom>
                    <a:ln>
                      <a:noFill/>
                    </a:ln>
                    <a:effectLst>
                      <a:outerShdw blurRad="381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3CB1A0" w14:textId="77777777" w:rsidR="00D33194" w:rsidRDefault="00D33194" w:rsidP="0080766E"/>
    <w:p w14:paraId="4FF9BAC7" w14:textId="77777777" w:rsidR="00D33194" w:rsidRDefault="00D33194" w:rsidP="0080766E"/>
    <w:p w14:paraId="3EB32DB2" w14:textId="77777777" w:rsidR="00D33194" w:rsidRDefault="00D33194" w:rsidP="0080766E"/>
    <w:p w14:paraId="6C97A5E9" w14:textId="77777777" w:rsidR="00D33194" w:rsidRDefault="00D33194" w:rsidP="0080766E"/>
    <w:p w14:paraId="6B1BE69C" w14:textId="77777777" w:rsidR="00D33194" w:rsidRDefault="00D33194" w:rsidP="0080766E"/>
    <w:p w14:paraId="2985F742" w14:textId="77777777" w:rsidR="00D33194" w:rsidRDefault="00D33194" w:rsidP="0080766E"/>
    <w:p w14:paraId="1B886CCD" w14:textId="77777777" w:rsidR="00D33194" w:rsidRDefault="00D33194" w:rsidP="0080766E"/>
    <w:p w14:paraId="574734B7" w14:textId="77777777" w:rsidR="00D33194" w:rsidRDefault="00D33194" w:rsidP="0080766E"/>
    <w:p w14:paraId="568187EF" w14:textId="77777777" w:rsidR="00D33194" w:rsidRDefault="00D33194" w:rsidP="0080766E"/>
    <w:p w14:paraId="7E64BEC6" w14:textId="77777777" w:rsidR="00D33194" w:rsidRDefault="00D33194" w:rsidP="0080766E"/>
    <w:p w14:paraId="2EDE2FA6" w14:textId="77777777" w:rsidR="00D33194" w:rsidRDefault="00D33194" w:rsidP="0080766E"/>
    <w:p w14:paraId="3E54E6AB" w14:textId="77777777" w:rsidR="00D33194" w:rsidRDefault="00D33194" w:rsidP="0080766E"/>
    <w:p w14:paraId="3F37F36E" w14:textId="77777777" w:rsidR="00D33194" w:rsidRDefault="00D33194" w:rsidP="00D33194">
      <w:pPr>
        <w:spacing w:before="240"/>
      </w:pPr>
    </w:p>
    <w:p w14:paraId="0CD4C103" w14:textId="77777777" w:rsidR="00D33194" w:rsidRDefault="00D33194" w:rsidP="00D33194">
      <w:pPr>
        <w:spacing w:before="240"/>
      </w:pPr>
    </w:p>
    <w:p w14:paraId="07272293" w14:textId="02CE1C65" w:rsidR="00D33194" w:rsidRPr="00D139E3" w:rsidRDefault="00D139E3" w:rsidP="00D33194">
      <w:pPr>
        <w:spacing w:before="240"/>
        <w:rPr>
          <w:b/>
          <w:bCs/>
        </w:rPr>
      </w:pPr>
      <w:r w:rsidRPr="00D139E3">
        <w:rPr>
          <w:b/>
          <w:bCs/>
        </w:rPr>
        <w:t>Table 2: Poisson Regression</w:t>
      </w:r>
    </w:p>
    <w:p w14:paraId="37A79D62" w14:textId="2551D3C3" w:rsidR="00C05AE6" w:rsidRPr="00443998" w:rsidRDefault="00D139E3" w:rsidP="00D33194">
      <w:pPr>
        <w:spacing w:before="240"/>
      </w:pPr>
      <w:r w:rsidRPr="00B36982">
        <w:rPr>
          <w:i/>
          <w:iCs/>
          <w:noProof/>
        </w:rPr>
        <w:drawing>
          <wp:inline distT="0" distB="0" distL="0" distR="0" wp14:anchorId="657F8196" wp14:editId="0BB67FCD">
            <wp:extent cx="5943600" cy="5041900"/>
            <wp:effectExtent l="101600" t="88900" r="101600" b="88900"/>
            <wp:docPr id="19577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65976" name=""/>
                    <pic:cNvPicPr/>
                  </pic:nvPicPr>
                  <pic:blipFill rotWithShape="1">
                    <a:blip r:embed="rId15"/>
                    <a:srcRect r="11539"/>
                    <a:stretch>
                      <a:fillRect/>
                    </a:stretch>
                  </pic:blipFill>
                  <pic:spPr bwMode="auto">
                    <a:xfrm>
                      <a:off x="0" y="0"/>
                      <a:ext cx="5943600" cy="5041900"/>
                    </a:xfrm>
                    <a:prstGeom prst="rect">
                      <a:avLst/>
                    </a:prstGeom>
                    <a:ln>
                      <a:noFill/>
                    </a:ln>
                    <a:effectLst>
                      <a:outerShdw blurRad="381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sectPr w:rsidR="00C05AE6" w:rsidRPr="00443998">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00BF" w14:textId="77777777" w:rsidR="007F09E3" w:rsidRDefault="007F09E3" w:rsidP="00243F5D">
      <w:r>
        <w:separator/>
      </w:r>
    </w:p>
  </w:endnote>
  <w:endnote w:type="continuationSeparator" w:id="0">
    <w:p w14:paraId="52E8F834" w14:textId="77777777" w:rsidR="007F09E3" w:rsidRDefault="007F09E3" w:rsidP="00243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ADE4" w14:textId="77777777" w:rsidR="00CB531A" w:rsidRPr="00B1170F" w:rsidRDefault="00CB531A">
    <w:pPr>
      <w:pStyle w:val="Footer"/>
      <w:tabs>
        <w:tab w:val="clear" w:pos="4680"/>
        <w:tab w:val="clear" w:pos="9360"/>
      </w:tabs>
      <w:jc w:val="center"/>
      <w:rPr>
        <w:caps/>
        <w:noProof/>
      </w:rPr>
    </w:pPr>
    <w:r w:rsidRPr="00B1170F">
      <w:rPr>
        <w:caps/>
      </w:rPr>
      <w:fldChar w:fldCharType="begin"/>
    </w:r>
    <w:r w:rsidRPr="00B1170F">
      <w:rPr>
        <w:caps/>
      </w:rPr>
      <w:instrText xml:space="preserve"> PAGE   \* MERGEFORMAT </w:instrText>
    </w:r>
    <w:r w:rsidRPr="00B1170F">
      <w:rPr>
        <w:caps/>
      </w:rPr>
      <w:fldChar w:fldCharType="separate"/>
    </w:r>
    <w:r w:rsidRPr="00B1170F">
      <w:rPr>
        <w:caps/>
        <w:noProof/>
      </w:rPr>
      <w:t>2</w:t>
    </w:r>
    <w:r w:rsidRPr="00B1170F">
      <w:rPr>
        <w:caps/>
        <w:noProof/>
      </w:rPr>
      <w:fldChar w:fldCharType="end"/>
    </w:r>
  </w:p>
  <w:p w14:paraId="48AE85F8" w14:textId="77777777" w:rsidR="00B1170F" w:rsidRDefault="00B11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981E5" w14:textId="77777777" w:rsidR="007F09E3" w:rsidRDefault="007F09E3" w:rsidP="00243F5D">
      <w:r>
        <w:separator/>
      </w:r>
    </w:p>
  </w:footnote>
  <w:footnote w:type="continuationSeparator" w:id="0">
    <w:p w14:paraId="05EA4C11" w14:textId="77777777" w:rsidR="007F09E3" w:rsidRDefault="007F09E3" w:rsidP="00243F5D">
      <w:r>
        <w:continuationSeparator/>
      </w:r>
    </w:p>
  </w:footnote>
  <w:footnote w:id="1">
    <w:p w14:paraId="49F4793B" w14:textId="4354C0D9" w:rsidR="00243F5D" w:rsidRPr="00A23A6B" w:rsidRDefault="00243F5D">
      <w:pPr>
        <w:pStyle w:val="FootnoteText"/>
      </w:pPr>
      <w:r w:rsidRPr="00A23A6B">
        <w:rPr>
          <w:rStyle w:val="FootnoteReference"/>
        </w:rPr>
        <w:footnoteRef/>
      </w:r>
      <w:r w:rsidRPr="00A23A6B">
        <w:t xml:space="preserve"> </w:t>
      </w:r>
      <w:r w:rsidR="00772C2E" w:rsidRPr="00A23A6B">
        <w:t xml:space="preserve">Kaiser Fam. Found., </w:t>
      </w:r>
      <w:r w:rsidR="00772C2E" w:rsidRPr="00A23A6B">
        <w:rPr>
          <w:rStyle w:val="Emphasis"/>
        </w:rPr>
        <w:t>Health Policy 101: The Affordable Care Act</w:t>
      </w:r>
      <w:r w:rsidR="00772C2E" w:rsidRPr="00A23A6B">
        <w:t xml:space="preserve"> (Oct. 8, 2025), </w:t>
      </w:r>
      <w:hyperlink r:id="rId1" w:tgtFrame="_new" w:history="1">
        <w:r w:rsidR="00772C2E" w:rsidRPr="00A23A6B">
          <w:rPr>
            <w:rStyle w:val="Hyperlink"/>
          </w:rPr>
          <w:t>https://www.kff.org/affordable-care-act/health-policy-101-the-affordable-care-act/</w:t>
        </w:r>
      </w:hyperlink>
    </w:p>
  </w:footnote>
  <w:footnote w:id="2">
    <w:p w14:paraId="61602940" w14:textId="1C49B970" w:rsidR="00F90FC7" w:rsidRPr="00A23A6B" w:rsidRDefault="004A5B34">
      <w:pPr>
        <w:pStyle w:val="FootnoteText"/>
      </w:pPr>
      <w:r w:rsidRPr="00A23A6B">
        <w:rPr>
          <w:rStyle w:val="FootnoteReference"/>
        </w:rPr>
        <w:footnoteRef/>
      </w:r>
      <w:r w:rsidRPr="00A23A6B">
        <w:t xml:space="preserve"> </w:t>
      </w:r>
      <w:r w:rsidR="00794350" w:rsidRPr="00A23A6B">
        <w:t xml:space="preserve">Off. of the Assistant Sec’y for Plan. &amp; Evaluation, U.S. </w:t>
      </w:r>
      <w:proofErr w:type="spellStart"/>
      <w:r w:rsidR="00794350" w:rsidRPr="00A23A6B">
        <w:t>Dep’t</w:t>
      </w:r>
      <w:proofErr w:type="spellEnd"/>
      <w:r w:rsidR="00794350" w:rsidRPr="00A23A6B">
        <w:t xml:space="preserve"> of Health &amp; Hum. Servs., </w:t>
      </w:r>
      <w:r w:rsidR="00794350" w:rsidRPr="00A23A6B">
        <w:rPr>
          <w:rStyle w:val="Emphasis"/>
        </w:rPr>
        <w:t>National Uninsured Rate Reaches an All-Time Low in Early 2023</w:t>
      </w:r>
      <w:r w:rsidR="00794350" w:rsidRPr="00A23A6B">
        <w:t xml:space="preserve"> (HP-2023-17) (Aug. 3, 2023), </w:t>
      </w:r>
      <w:hyperlink r:id="rId2" w:tgtFrame="_new" w:history="1">
        <w:r w:rsidR="00794350" w:rsidRPr="00A23A6B">
          <w:rPr>
            <w:rStyle w:val="Hyperlink"/>
          </w:rPr>
          <w:t>https://aspe.hhs.gov/sites/default/files/documents/e06a66dfc6f62afc8bb809038dfaebe4/Uninsured-Record-Low-Q12023.pdf</w:t>
        </w:r>
      </w:hyperlink>
    </w:p>
  </w:footnote>
  <w:footnote w:id="3">
    <w:p w14:paraId="341F77D4" w14:textId="0FC0A358" w:rsidR="00D35635" w:rsidRPr="00A23A6B" w:rsidRDefault="00D35635">
      <w:pPr>
        <w:pStyle w:val="FootnoteText"/>
      </w:pPr>
      <w:r w:rsidRPr="00A23A6B">
        <w:rPr>
          <w:rStyle w:val="FootnoteReference"/>
        </w:rPr>
        <w:footnoteRef/>
      </w:r>
      <w:r w:rsidRPr="00A23A6B">
        <w:t xml:space="preserve"> </w:t>
      </w:r>
      <w:r w:rsidR="00C1349B" w:rsidRPr="00A23A6B">
        <w:t xml:space="preserve">Pub. L. No. 119-21, </w:t>
      </w:r>
      <w:r w:rsidR="00C1349B" w:rsidRPr="001677A2">
        <w:t>139 Stat. (2025</w:t>
      </w:r>
      <w:r w:rsidR="00C1349B" w:rsidRPr="00A23A6B">
        <w:t xml:space="preserve">), </w:t>
      </w:r>
      <w:hyperlink r:id="rId3" w:tgtFrame="_new" w:history="1">
        <w:r w:rsidR="00C1349B" w:rsidRPr="00A23A6B">
          <w:rPr>
            <w:rStyle w:val="Hyperlink"/>
          </w:rPr>
          <w:t>https://www.congress.gov/bill/119th-congress/house-bill/1/text</w:t>
        </w:r>
      </w:hyperlink>
    </w:p>
  </w:footnote>
  <w:footnote w:id="4">
    <w:p w14:paraId="475CC806" w14:textId="57E33073" w:rsidR="000D391C" w:rsidRPr="00A23A6B" w:rsidRDefault="000D391C">
      <w:pPr>
        <w:pStyle w:val="FootnoteText"/>
      </w:pPr>
      <w:r w:rsidRPr="00A23A6B">
        <w:rPr>
          <w:rStyle w:val="FootnoteReference"/>
        </w:rPr>
        <w:footnoteRef/>
      </w:r>
      <w:r w:rsidRPr="00A23A6B">
        <w:t xml:space="preserve"> </w:t>
      </w:r>
      <w:r w:rsidR="00A23A6B" w:rsidRPr="00A23A6B">
        <w:t xml:space="preserve">Kaiser Fam. Found., </w:t>
      </w:r>
      <w:r w:rsidR="00A23A6B" w:rsidRPr="00A23A6B">
        <w:rPr>
          <w:rStyle w:val="Emphasis"/>
        </w:rPr>
        <w:t>How Will the 2025 Budget Reconciliation Affect the ACA, Medicaid, and the Uninsured Rate?</w:t>
      </w:r>
      <w:r w:rsidR="00A23A6B" w:rsidRPr="00A23A6B">
        <w:t xml:space="preserve"> (June 18, 2025), </w:t>
      </w:r>
      <w:hyperlink r:id="rId4" w:tgtFrame="_new" w:history="1">
        <w:r w:rsidR="00A23A6B" w:rsidRPr="00A23A6B">
          <w:rPr>
            <w:rStyle w:val="Hyperlink"/>
          </w:rPr>
          <w:t>https://www.kff.org/affordable-care-act/how-will-the-2025-budget-reconciliation-affect-the-aca-medicaid-and-the-uninsured-rate/</w:t>
        </w:r>
      </w:hyperlink>
    </w:p>
  </w:footnote>
  <w:footnote w:id="5">
    <w:p w14:paraId="3913D820" w14:textId="1BD7DEDB" w:rsidR="00486D3B" w:rsidRPr="00230670" w:rsidRDefault="00486D3B">
      <w:pPr>
        <w:pStyle w:val="FootnoteText"/>
      </w:pPr>
      <w:r w:rsidRPr="00A23A6B">
        <w:rPr>
          <w:rStyle w:val="FootnoteReference"/>
        </w:rPr>
        <w:footnoteRef/>
      </w:r>
      <w:r w:rsidRPr="00A23A6B">
        <w:t xml:space="preserve"> </w:t>
      </w:r>
      <w:r w:rsidR="00230670" w:rsidRPr="00A23A6B">
        <w:t>Pub. L. No. 119-21, §§ 71101–71110 (2025).</w:t>
      </w:r>
    </w:p>
  </w:footnote>
  <w:footnote w:id="6">
    <w:p w14:paraId="05CC3131" w14:textId="4B86AC1B" w:rsidR="00B914DF" w:rsidRDefault="00B914DF">
      <w:pPr>
        <w:pStyle w:val="FootnoteText"/>
      </w:pPr>
      <w:r>
        <w:rPr>
          <w:rStyle w:val="FootnoteReference"/>
        </w:rPr>
        <w:footnoteRef/>
      </w:r>
      <w:r>
        <w:t xml:space="preserve"> </w:t>
      </w:r>
      <w:r w:rsidR="004E5388">
        <w:t xml:space="preserve">Health Res. &amp; Servs. Admin., </w:t>
      </w:r>
      <w:r w:rsidR="004E5388">
        <w:rPr>
          <w:rStyle w:val="Emphasis"/>
        </w:rPr>
        <w:t>Health Center Program: Impact and Growth</w:t>
      </w:r>
      <w:r w:rsidR="004E5388">
        <w:t xml:space="preserve">, </w:t>
      </w:r>
      <w:hyperlink r:id="rId5" w:tgtFrame="_new" w:history="1">
        <w:r w:rsidR="004E5388">
          <w:rPr>
            <w:rStyle w:val="Hyperlink"/>
          </w:rPr>
          <w:t>https://bphc.hrsa.gov/about-health-centers/health-center-program-impact-growth</w:t>
        </w:r>
      </w:hyperlink>
      <w:r w:rsidR="004E5388">
        <w:t xml:space="preserve"> (last visited Apr. 27, 2026).</w:t>
      </w:r>
    </w:p>
  </w:footnote>
  <w:footnote w:id="7">
    <w:p w14:paraId="2A2252AB" w14:textId="0B8543B2" w:rsidR="00FA4B0C" w:rsidRDefault="00FA4B0C">
      <w:pPr>
        <w:pStyle w:val="FootnoteText"/>
      </w:pPr>
      <w:r>
        <w:rPr>
          <w:rStyle w:val="FootnoteReference"/>
        </w:rPr>
        <w:footnoteRef/>
      </w:r>
      <w:r>
        <w:t xml:space="preserve"> </w:t>
      </w:r>
      <w:proofErr w:type="spellStart"/>
      <w:r w:rsidR="00F35982">
        <w:t>Tilhou</w:t>
      </w:r>
      <w:proofErr w:type="spellEnd"/>
      <w:r w:rsidR="00F35982">
        <w:t xml:space="preserve">, A. S., Huguet, N., DeVoe, J., &amp; Angier, H., </w:t>
      </w:r>
      <w:r w:rsidR="00F35982">
        <w:rPr>
          <w:rStyle w:val="Emphasis"/>
        </w:rPr>
        <w:t>The Affordable Care Act Medicaid Expansion Positively Impacted Community Health Centers and Their Patients</w:t>
      </w:r>
      <w:r w:rsidR="00F35982">
        <w:t xml:space="preserve">, 35 J. Gen. Internal Med. 1292 (2020), </w:t>
      </w:r>
      <w:hyperlink r:id="rId6" w:tgtFrame="_new" w:history="1">
        <w:r w:rsidR="00F35982">
          <w:rPr>
            <w:rStyle w:val="Hyperlink"/>
          </w:rPr>
          <w:t>https://pmc.ncbi.nlm.nih.gov/articles/PMC7174462/</w:t>
        </w:r>
      </w:hyperlink>
    </w:p>
  </w:footnote>
  <w:footnote w:id="8">
    <w:p w14:paraId="5F74C1D4" w14:textId="3FEF6758" w:rsidR="005B5309" w:rsidRDefault="005B5309">
      <w:pPr>
        <w:pStyle w:val="FootnoteText"/>
      </w:pPr>
      <w:r>
        <w:rPr>
          <w:rStyle w:val="FootnoteReference"/>
        </w:rPr>
        <w:footnoteRef/>
      </w:r>
      <w:r>
        <w:t xml:space="preserve"> </w:t>
      </w:r>
      <w:r w:rsidR="00AB1C63">
        <w:t xml:space="preserve">Kaiser Fam. Found., </w:t>
      </w:r>
      <w:r w:rsidR="00AB1C63">
        <w:rPr>
          <w:rStyle w:val="Emphasis"/>
        </w:rPr>
        <w:t>Community Health Center Patients, Financing, and Services</w:t>
      </w:r>
      <w:r w:rsidR="00AB1C63">
        <w:t xml:space="preserve">, </w:t>
      </w:r>
      <w:hyperlink r:id="rId7" w:tgtFrame="_new" w:history="1">
        <w:r w:rsidR="00AB1C63">
          <w:rPr>
            <w:rStyle w:val="Hyperlink"/>
          </w:rPr>
          <w:t>https://www.kff.org/medicaid/community-health-center-patients-financing-and-services/</w:t>
        </w:r>
      </w:hyperlink>
      <w:r w:rsidR="00AB1C63">
        <w:t xml:space="preserve"> (last visited Apr. 27, 2026).</w:t>
      </w:r>
    </w:p>
  </w:footnote>
  <w:footnote w:id="9">
    <w:p w14:paraId="4857FF22" w14:textId="381DCEFE" w:rsidR="009450E1" w:rsidRDefault="009450E1">
      <w:pPr>
        <w:pStyle w:val="FootnoteText"/>
      </w:pPr>
      <w:r>
        <w:rPr>
          <w:rStyle w:val="FootnoteReference"/>
        </w:rPr>
        <w:footnoteRef/>
      </w:r>
      <w:r>
        <w:t xml:space="preserve"> </w:t>
      </w:r>
      <w:proofErr w:type="spellStart"/>
      <w:r w:rsidR="006E5440">
        <w:t>Tilhou</w:t>
      </w:r>
      <w:proofErr w:type="spellEnd"/>
      <w:r w:rsidR="006E5440">
        <w:t xml:space="preserve"> et al., </w:t>
      </w:r>
      <w:r w:rsidR="006E5440">
        <w:rPr>
          <w:rStyle w:val="Emphasis"/>
        </w:rPr>
        <w:t>Affordable Care Act Medicaid Expansion</w:t>
      </w:r>
      <w:r w:rsidR="006E5440">
        <w:t>, supra note 14</w:t>
      </w:r>
    </w:p>
  </w:footnote>
  <w:footnote w:id="10">
    <w:p w14:paraId="6683D384" w14:textId="1BDF6CDF" w:rsidR="000E2AB7" w:rsidRPr="00426BCE" w:rsidRDefault="000E2AB7">
      <w:pPr>
        <w:pStyle w:val="FootnoteText"/>
      </w:pPr>
      <w:r w:rsidRPr="00426BCE">
        <w:rPr>
          <w:rStyle w:val="FootnoteReference"/>
        </w:rPr>
        <w:footnoteRef/>
      </w:r>
      <w:r w:rsidRPr="00426BCE">
        <w:t xml:space="preserve"> </w:t>
      </w:r>
      <w:r w:rsidR="00426BCE" w:rsidRPr="00426BCE">
        <w:t xml:space="preserve">A.R. Markus, K. </w:t>
      </w:r>
      <w:proofErr w:type="spellStart"/>
      <w:r w:rsidR="00426BCE" w:rsidRPr="00426BCE">
        <w:t>Gianattasio</w:t>
      </w:r>
      <w:proofErr w:type="spellEnd"/>
      <w:r w:rsidR="00426BCE" w:rsidRPr="00426BCE">
        <w:t xml:space="preserve">, E. Luo &amp; J. Strasser, </w:t>
      </w:r>
      <w:r w:rsidR="00426BCE" w:rsidRPr="00426BCE">
        <w:rPr>
          <w:i/>
          <w:iCs/>
        </w:rPr>
        <w:t>Predicting the Impact of Transforming the Medicaid Program on Health Centers’ Revenues and Capacity to Serve Medically Underserved Communities</w:t>
      </w:r>
      <w:r w:rsidR="00426BCE" w:rsidRPr="00426BCE">
        <w:t xml:space="preserve">, 97 Milbank Q. 1015 (2019), </w:t>
      </w:r>
      <w:hyperlink r:id="rId8" w:tgtFrame="_new" w:history="1">
        <w:r w:rsidR="00426BCE" w:rsidRPr="00426BCE">
          <w:rPr>
            <w:color w:val="0000FF"/>
            <w:u w:val="single"/>
          </w:rPr>
          <w:t>https://doi.org/10.1111/1468-0009.12426</w:t>
        </w:r>
      </w:hyperlink>
    </w:p>
  </w:footnote>
  <w:footnote w:id="11">
    <w:p w14:paraId="6899C6F3" w14:textId="4709BD41" w:rsidR="001826D9" w:rsidRDefault="001826D9">
      <w:pPr>
        <w:pStyle w:val="FootnoteText"/>
      </w:pPr>
      <w:r>
        <w:rPr>
          <w:rStyle w:val="FootnoteReference"/>
        </w:rPr>
        <w:footnoteRef/>
      </w:r>
      <w:r>
        <w:t xml:space="preserve"> </w:t>
      </w:r>
      <w:proofErr w:type="spellStart"/>
      <w:r>
        <w:t>Nat’l</w:t>
      </w:r>
      <w:proofErr w:type="spellEnd"/>
      <w:r>
        <w:t xml:space="preserve"> </w:t>
      </w:r>
      <w:proofErr w:type="spellStart"/>
      <w:r>
        <w:t>Ass’n</w:t>
      </w:r>
      <w:proofErr w:type="spellEnd"/>
      <w:r>
        <w:t xml:space="preserve"> of </w:t>
      </w:r>
      <w:proofErr w:type="spellStart"/>
      <w:r>
        <w:t>Cmty</w:t>
      </w:r>
      <w:proofErr w:type="spellEnd"/>
      <w:r>
        <w:t xml:space="preserve">. Health </w:t>
      </w:r>
      <w:proofErr w:type="spellStart"/>
      <w:r>
        <w:t>Ctrs</w:t>
      </w:r>
      <w:proofErr w:type="spellEnd"/>
      <w:r>
        <w:t xml:space="preserve">., </w:t>
      </w:r>
      <w:r>
        <w:rPr>
          <w:rStyle w:val="Emphasis"/>
        </w:rPr>
        <w:t>Medicaid Is a Lifeline Community Health Center Patients Can’t Lose</w:t>
      </w:r>
      <w:r>
        <w:t xml:space="preserve"> (June 10, 2025), </w:t>
      </w:r>
      <w:hyperlink r:id="rId9" w:tgtFrame="_new" w:history="1">
        <w:r>
          <w:rPr>
            <w:rStyle w:val="Hyperlink"/>
          </w:rPr>
          <w:t>https://www.nachc.org/medicaid-is-a-lifeline-community-health-center-patients-cant-lose/</w:t>
        </w:r>
      </w:hyperlink>
    </w:p>
  </w:footnote>
  <w:footnote w:id="12">
    <w:p w14:paraId="47DD478E" w14:textId="6220633B" w:rsidR="009C112B" w:rsidRDefault="009C112B">
      <w:pPr>
        <w:pStyle w:val="FootnoteText"/>
      </w:pPr>
      <w:r>
        <w:rPr>
          <w:rStyle w:val="FootnoteReference"/>
        </w:rPr>
        <w:footnoteRef/>
      </w:r>
      <w:r>
        <w:t xml:space="preserve"> </w:t>
      </w:r>
      <w:r w:rsidRPr="009C112B">
        <w:t>Abigail Reese, Nicholas Edwardson, Sharon Ruyak &amp; Mindy B. Tinkle, Federal Policy Changes Endanger Medicaid’s Critical Role in Perinatal Care and Health Equity, 55 J. Obstetric Gynecologic &amp; Neonatal Nursing 130 (2026)</w:t>
      </w:r>
    </w:p>
  </w:footnote>
  <w:footnote w:id="13">
    <w:p w14:paraId="61E87163" w14:textId="6DDDABA4" w:rsidR="009E6B6A" w:rsidRDefault="009E6B6A">
      <w:pPr>
        <w:pStyle w:val="FootnoteText"/>
      </w:pPr>
      <w:r>
        <w:rPr>
          <w:rStyle w:val="FootnoteReference"/>
        </w:rPr>
        <w:footnoteRef/>
      </w:r>
      <w:r>
        <w:t xml:space="preserve"> </w:t>
      </w:r>
      <w:r w:rsidR="004B2D2A" w:rsidRPr="004B2D2A">
        <w:t>Julie M. Donohue, Emily S. Cole, Christopher V. James, et al.,</w:t>
      </w:r>
      <w:r w:rsidR="004B2D2A" w:rsidRPr="004B2D2A">
        <w:rPr>
          <w:rStyle w:val="apple-converted-space"/>
        </w:rPr>
        <w:t> </w:t>
      </w:r>
      <w:r w:rsidR="004B2D2A" w:rsidRPr="004B2D2A">
        <w:rPr>
          <w:rStyle w:val="Emphasis"/>
        </w:rPr>
        <w:t>The U.S. Medicaid Program: Coverage, Financing, Reforms, and Implications for Health Equity</w:t>
      </w:r>
      <w:r w:rsidR="004B2D2A" w:rsidRPr="004B2D2A">
        <w:t>, 328 JAMA 1085 (2022),</w:t>
      </w:r>
      <w:r w:rsidR="004B2D2A" w:rsidRPr="004B2D2A">
        <w:rPr>
          <w:rStyle w:val="apple-converted-space"/>
        </w:rPr>
        <w:t> </w:t>
      </w:r>
      <w:r w:rsidR="004B2D2A" w:rsidRPr="004B2D2A">
        <w:t>https://doi.org/10.1001/jama.2022.14791</w:t>
      </w:r>
    </w:p>
  </w:footnote>
  <w:footnote w:id="14">
    <w:p w14:paraId="44A7CF32" w14:textId="3A21086B" w:rsidR="007050A9" w:rsidRDefault="007050A9">
      <w:pPr>
        <w:pStyle w:val="FootnoteText"/>
      </w:pPr>
      <w:r>
        <w:rPr>
          <w:rStyle w:val="FootnoteReference"/>
        </w:rPr>
        <w:footnoteRef/>
      </w:r>
      <w:r>
        <w:t xml:space="preserve"> </w:t>
      </w:r>
      <w:r w:rsidR="000272D5" w:rsidRPr="000272D5">
        <w:t xml:space="preserve">Donella H. Meadows, </w:t>
      </w:r>
      <w:r w:rsidR="000272D5" w:rsidRPr="008473FF">
        <w:rPr>
          <w:i/>
          <w:iCs/>
        </w:rPr>
        <w:t>Thinking in Systems: A Primer</w:t>
      </w:r>
      <w:r w:rsidR="000272D5" w:rsidRPr="000272D5">
        <w:t xml:space="preserve"> 14 (Diana Wright ed., Chelsea Green Publ’g 2008).</w:t>
      </w:r>
    </w:p>
  </w:footnote>
  <w:footnote w:id="15">
    <w:p w14:paraId="5B39D409" w14:textId="0F258E95" w:rsidR="00064992" w:rsidRPr="00064992" w:rsidRDefault="00064992">
      <w:pPr>
        <w:pStyle w:val="FootnoteText"/>
      </w:pPr>
      <w:r w:rsidRPr="00064992">
        <w:rPr>
          <w:rStyle w:val="FootnoteReference"/>
        </w:rPr>
        <w:footnoteRef/>
      </w:r>
      <w:r w:rsidRPr="00064992">
        <w:t xml:space="preserve"> Adam Gaffney, Danny McCormick, David Bor, David U. Himmelstein &amp; Steffie Woolhandler,</w:t>
      </w:r>
      <w:r w:rsidRPr="00064992">
        <w:rPr>
          <w:rStyle w:val="apple-converted-space"/>
        </w:rPr>
        <w:t> </w:t>
      </w:r>
      <w:r w:rsidRPr="00064992">
        <w:rPr>
          <w:rStyle w:val="Emphasis"/>
        </w:rPr>
        <w:t xml:space="preserve">What Happens When Coverage Is Cut? Looking Backward and Forward </w:t>
      </w:r>
      <w:proofErr w:type="gramStart"/>
      <w:r w:rsidRPr="00064992">
        <w:rPr>
          <w:rStyle w:val="Emphasis"/>
        </w:rPr>
        <w:t>From</w:t>
      </w:r>
      <w:proofErr w:type="gramEnd"/>
      <w:r w:rsidRPr="00064992">
        <w:rPr>
          <w:rStyle w:val="Emphasis"/>
        </w:rPr>
        <w:t xml:space="preserve"> the One Big Beautiful Bill</w:t>
      </w:r>
      <w:r w:rsidRPr="00064992">
        <w:t>, Milbank Q. (2026),</w:t>
      </w:r>
      <w:r w:rsidRPr="00064992">
        <w:rPr>
          <w:rStyle w:val="apple-converted-space"/>
        </w:rPr>
        <w:t> </w:t>
      </w:r>
      <w:hyperlink r:id="rId10" w:tgtFrame="_new" w:history="1">
        <w:r w:rsidRPr="00064992">
          <w:rPr>
            <w:rStyle w:val="Hyperlink"/>
            <w:color w:val="auto"/>
          </w:rPr>
          <w:t>https://doi.org/10.1111/1468-0009.70082</w:t>
        </w:r>
      </w:hyperlink>
    </w:p>
  </w:footnote>
  <w:footnote w:id="16">
    <w:p w14:paraId="0F835603" w14:textId="01C6985B" w:rsidR="00D44A08" w:rsidRDefault="00D44A08">
      <w:pPr>
        <w:pStyle w:val="FootnoteText"/>
      </w:pPr>
      <w:r>
        <w:rPr>
          <w:rStyle w:val="FootnoteReference"/>
        </w:rPr>
        <w:footnoteRef/>
      </w:r>
      <w:r>
        <w:t xml:space="preserve"> </w:t>
      </w:r>
      <w:proofErr w:type="spellStart"/>
      <w:r w:rsidR="003E7556">
        <w:t>Nat’l</w:t>
      </w:r>
      <w:proofErr w:type="spellEnd"/>
      <w:r w:rsidR="003E7556">
        <w:t xml:space="preserve"> </w:t>
      </w:r>
      <w:proofErr w:type="spellStart"/>
      <w:r w:rsidR="003E7556">
        <w:t>Ass’n</w:t>
      </w:r>
      <w:proofErr w:type="spellEnd"/>
      <w:r w:rsidR="003E7556">
        <w:t xml:space="preserve"> of </w:t>
      </w:r>
      <w:proofErr w:type="spellStart"/>
      <w:r w:rsidR="003E7556">
        <w:t>Cmty</w:t>
      </w:r>
      <w:proofErr w:type="spellEnd"/>
      <w:r w:rsidR="003E7556">
        <w:t xml:space="preserve">. Health </w:t>
      </w:r>
      <w:proofErr w:type="spellStart"/>
      <w:r w:rsidR="003E7556">
        <w:t>Ctrs</w:t>
      </w:r>
      <w:proofErr w:type="spellEnd"/>
      <w:r w:rsidR="003E7556">
        <w:t xml:space="preserve">., </w:t>
      </w:r>
      <w:r w:rsidR="003E7556">
        <w:rPr>
          <w:rStyle w:val="Emphasis"/>
        </w:rPr>
        <w:t>Medicaid Is a Lifeline</w:t>
      </w:r>
      <w:r w:rsidR="00FB7B5E">
        <w:rPr>
          <w:rStyle w:val="Emphasis"/>
        </w:rPr>
        <w:t xml:space="preserve"> </w:t>
      </w:r>
      <w:r w:rsidR="00442462">
        <w:t>Supra, note 11</w:t>
      </w:r>
    </w:p>
  </w:footnote>
  <w:footnote w:id="17">
    <w:p w14:paraId="2E7604A2" w14:textId="45DACF4E" w:rsidR="00643641" w:rsidRPr="00D930B5" w:rsidRDefault="00643641">
      <w:pPr>
        <w:pStyle w:val="FootnoteText"/>
      </w:pPr>
      <w:r w:rsidRPr="00D930B5">
        <w:rPr>
          <w:rStyle w:val="FootnoteReference"/>
        </w:rPr>
        <w:footnoteRef/>
      </w:r>
      <w:r w:rsidRPr="00D930B5">
        <w:t xml:space="preserve"> </w:t>
      </w:r>
      <w:r w:rsidR="0020565A" w:rsidRPr="00D930B5">
        <w:rPr>
          <w:rStyle w:val="Emphasis"/>
          <w:color w:val="000000"/>
        </w:rPr>
        <w:t>Massachusetts v. Mellon</w:t>
      </w:r>
      <w:r w:rsidR="0020565A" w:rsidRPr="00D930B5">
        <w:rPr>
          <w:color w:val="000000"/>
        </w:rPr>
        <w:t>, 262 U.S. 447, 482 (1923)</w:t>
      </w:r>
      <w:r w:rsidR="0020565A" w:rsidRPr="00D930B5">
        <w:rPr>
          <w:rStyle w:val="apple-converted-space"/>
          <w:color w:val="000000"/>
        </w:rPr>
        <w:t> </w:t>
      </w:r>
    </w:p>
  </w:footnote>
  <w:footnote w:id="18">
    <w:p w14:paraId="4B092555" w14:textId="0870FB70" w:rsidR="004A7B90" w:rsidRDefault="004A7B90">
      <w:pPr>
        <w:pStyle w:val="FootnoteText"/>
      </w:pPr>
      <w:r>
        <w:rPr>
          <w:rStyle w:val="FootnoteReference"/>
        </w:rPr>
        <w:footnoteRef/>
      </w:r>
      <w:r>
        <w:t xml:space="preserve"> </w:t>
      </w:r>
      <w:r w:rsidR="00EF40B1" w:rsidRPr="00EF40B1">
        <w:rPr>
          <w:rStyle w:val="Emphasis"/>
          <w:color w:val="000000"/>
        </w:rPr>
        <w:t>South Dakota v. Dole</w:t>
      </w:r>
      <w:r w:rsidR="00EF40B1" w:rsidRPr="00EF40B1">
        <w:rPr>
          <w:color w:val="000000"/>
        </w:rPr>
        <w:t>, 483 U.S. 203, 211 (1987) (acknowledging that financial inducement may be impermissible if it becomes “so coercive as to pass the point at which ‘pressure turns into compulsion’”).</w:t>
      </w:r>
    </w:p>
  </w:footnote>
  <w:footnote w:id="19">
    <w:p w14:paraId="2A1E4641" w14:textId="1B787256" w:rsidR="001051C2" w:rsidRDefault="001051C2">
      <w:pPr>
        <w:pStyle w:val="FootnoteText"/>
      </w:pPr>
      <w:r>
        <w:rPr>
          <w:rStyle w:val="FootnoteReference"/>
        </w:rPr>
        <w:footnoteRef/>
      </w:r>
      <w:r>
        <w:t xml:space="preserve"> </w:t>
      </w:r>
      <w:r w:rsidR="00255E67" w:rsidRPr="006660AE">
        <w:rPr>
          <w:rStyle w:val="Emphasis"/>
          <w:color w:val="000000"/>
        </w:rPr>
        <w:t>See also</w:t>
      </w:r>
      <w:r w:rsidR="00255E67" w:rsidRPr="006660AE">
        <w:rPr>
          <w:rStyle w:val="apple-converted-space"/>
          <w:color w:val="000000"/>
        </w:rPr>
        <w:t> </w:t>
      </w:r>
      <w:r w:rsidR="00255E67" w:rsidRPr="00D930B5">
        <w:rPr>
          <w:rStyle w:val="whitespace-normal"/>
          <w:i/>
          <w:iCs/>
          <w:color w:val="000000"/>
        </w:rPr>
        <w:t>NFIB v. Sebelius</w:t>
      </w:r>
      <w:r w:rsidR="00255E67" w:rsidRPr="006660AE">
        <w:rPr>
          <w:color w:val="000000"/>
        </w:rPr>
        <w:t>, 567 U.S. 519, 581 (2012) (Roberts, C.J.) (describing the threatened loss of Medicaid funding as “a gun to the head”)</w:t>
      </w:r>
    </w:p>
  </w:footnote>
  <w:footnote w:id="20">
    <w:p w14:paraId="79B608E4" w14:textId="03AA60F8" w:rsidR="00D32685" w:rsidRDefault="00D32685">
      <w:pPr>
        <w:pStyle w:val="FootnoteText"/>
      </w:pPr>
      <w:r>
        <w:rPr>
          <w:rStyle w:val="FootnoteReference"/>
        </w:rPr>
        <w:footnoteRef/>
      </w:r>
      <w:r>
        <w:t xml:space="preserve"> </w:t>
      </w:r>
      <w:r w:rsidRPr="00D32685">
        <w:t xml:space="preserve">2006 Mass. Acts </w:t>
      </w:r>
      <w:proofErr w:type="spellStart"/>
      <w:r w:rsidRPr="00D32685">
        <w:t>ch.</w:t>
      </w:r>
      <w:proofErr w:type="spellEnd"/>
      <w:r w:rsidRPr="00D32685">
        <w:t xml:space="preserve"> 58, </w:t>
      </w:r>
      <w:proofErr w:type="spellStart"/>
      <w:r w:rsidRPr="00D32685">
        <w:t>pmbl</w:t>
      </w:r>
      <w:proofErr w:type="spellEnd"/>
      <w:r w:rsidRPr="00D32685">
        <w:t>. (“An Act Providing Access to Affordable, Quality, Accountable Health Care” and declaring the law necessary for “the immediate preservation of the public health”).</w:t>
      </w:r>
    </w:p>
  </w:footnote>
  <w:footnote w:id="21">
    <w:p w14:paraId="180E2A59" w14:textId="01422EAD" w:rsidR="004971CC" w:rsidRDefault="004971CC">
      <w:pPr>
        <w:pStyle w:val="FootnoteText"/>
      </w:pPr>
      <w:r>
        <w:rPr>
          <w:rStyle w:val="FootnoteReference"/>
        </w:rPr>
        <w:footnoteRef/>
      </w:r>
      <w:r>
        <w:t xml:space="preserve"> Ctr. for Health Info. &amp; Analysis, </w:t>
      </w:r>
      <w:r>
        <w:rPr>
          <w:rStyle w:val="Emphasis"/>
        </w:rPr>
        <w:t>Findings from the 2023 Massachusetts Health Insurance Survey: Health Insurance Coverage and Uninsurance</w:t>
      </w:r>
      <w:r>
        <w:t xml:space="preserve"> (June 2024), </w:t>
      </w:r>
      <w:hyperlink r:id="rId11" w:tgtFrame="_new" w:history="1">
        <w:r>
          <w:rPr>
            <w:rStyle w:val="Hyperlink"/>
          </w:rPr>
          <w:t>https://www.chiamass.gov/assets/docs/r/survey/mhis-2023/MHIS-2023-02-Health-Insurance-Coverage-and-Uninsurance.pdf</w:t>
        </w:r>
      </w:hyperlink>
    </w:p>
  </w:footnote>
  <w:footnote w:id="22">
    <w:p w14:paraId="555C3E98" w14:textId="610B5E9F" w:rsidR="009764D1" w:rsidRDefault="009764D1">
      <w:pPr>
        <w:pStyle w:val="FootnoteText"/>
      </w:pPr>
      <w:r>
        <w:rPr>
          <w:rStyle w:val="FootnoteReference"/>
        </w:rPr>
        <w:footnoteRef/>
      </w:r>
      <w:r>
        <w:t xml:space="preserve"> </w:t>
      </w:r>
      <w:r w:rsidR="00494B2A" w:rsidRPr="00494B2A">
        <w:rPr>
          <w:color w:val="000000"/>
        </w:rPr>
        <w:t>Ray Dalio,</w:t>
      </w:r>
      <w:r w:rsidR="00494B2A" w:rsidRPr="00494B2A">
        <w:rPr>
          <w:rStyle w:val="apple-converted-space"/>
          <w:color w:val="000000"/>
        </w:rPr>
        <w:t> </w:t>
      </w:r>
      <w:r w:rsidR="00494B2A" w:rsidRPr="00494B2A">
        <w:rPr>
          <w:rStyle w:val="Emphasis"/>
          <w:color w:val="000000"/>
        </w:rPr>
        <w:t>Principles for Dealing with the Changing World Order: Why Nations Succeed and Fail</w:t>
      </w:r>
      <w:r w:rsidR="00494B2A" w:rsidRPr="00494B2A">
        <w:rPr>
          <w:rStyle w:val="apple-converted-space"/>
          <w:color w:val="000000"/>
        </w:rPr>
        <w:t> </w:t>
      </w:r>
      <w:r w:rsidR="00494B2A" w:rsidRPr="00494B2A">
        <w:rPr>
          <w:color w:val="000000"/>
        </w:rPr>
        <w:t>(Simon &amp; Schuster 2021).</w:t>
      </w:r>
    </w:p>
  </w:footnote>
  <w:footnote w:id="23">
    <w:p w14:paraId="6FC44DCE" w14:textId="2634F1BC" w:rsidR="00D2729F" w:rsidRPr="00632736" w:rsidRDefault="00D2729F">
      <w:pPr>
        <w:pStyle w:val="FootnoteText"/>
      </w:pPr>
      <w:r w:rsidRPr="00632736">
        <w:rPr>
          <w:rStyle w:val="FootnoteReference"/>
        </w:rPr>
        <w:footnoteRef/>
      </w:r>
      <w:r w:rsidRPr="00632736">
        <w:t xml:space="preserve"> </w:t>
      </w:r>
      <w:r w:rsidR="00632736" w:rsidRPr="00632736">
        <w:t>Gaffney et al.,</w:t>
      </w:r>
      <w:r w:rsidR="00632736" w:rsidRPr="00632736">
        <w:rPr>
          <w:rStyle w:val="apple-converted-space"/>
        </w:rPr>
        <w:t> </w:t>
      </w:r>
      <w:r w:rsidR="00632736" w:rsidRPr="00632736">
        <w:rPr>
          <w:rStyle w:val="Emphasis"/>
        </w:rPr>
        <w:t xml:space="preserve">What Happens When Coverage Is </w:t>
      </w:r>
      <w:proofErr w:type="gramStart"/>
      <w:r w:rsidR="00632736" w:rsidRPr="00632736">
        <w:rPr>
          <w:rStyle w:val="Emphasis"/>
        </w:rPr>
        <w:t>Cut?</w:t>
      </w:r>
      <w:r w:rsidR="00632736" w:rsidRPr="00632736">
        <w:t>,</w:t>
      </w:r>
      <w:proofErr w:type="gramEnd"/>
      <w:r w:rsidR="00632736" w:rsidRPr="00632736">
        <w:t xml:space="preserve"> supra note </w:t>
      </w:r>
      <w:r w:rsidR="00292D76">
        <w:t xml:space="preserve">13. </w:t>
      </w:r>
    </w:p>
  </w:footnote>
  <w:footnote w:id="24">
    <w:p w14:paraId="396C9828" w14:textId="103AE3BC" w:rsidR="00530521" w:rsidRPr="00530521" w:rsidRDefault="00530521">
      <w:pPr>
        <w:pStyle w:val="FootnoteText"/>
      </w:pPr>
      <w:r w:rsidRPr="00530521">
        <w:rPr>
          <w:rStyle w:val="FootnoteReference"/>
        </w:rPr>
        <w:footnoteRef/>
      </w:r>
      <w:r w:rsidRPr="00530521">
        <w:t xml:space="preserve"> Anthony B. </w:t>
      </w:r>
      <w:proofErr w:type="spellStart"/>
      <w:r w:rsidRPr="00530521">
        <w:t>Iton</w:t>
      </w:r>
      <w:proofErr w:type="spellEnd"/>
      <w:r w:rsidRPr="00530521">
        <w:t>, Priti S. Tamber, Gail M. Barnett, et al.,</w:t>
      </w:r>
      <w:r w:rsidRPr="00530521">
        <w:rPr>
          <w:rStyle w:val="apple-converted-space"/>
        </w:rPr>
        <w:t> </w:t>
      </w:r>
      <w:r w:rsidRPr="00530521">
        <w:rPr>
          <w:rStyle w:val="Emphasis"/>
        </w:rPr>
        <w:t xml:space="preserve">How Health Departments Can Use Inside-Outside Strategies to Build Partnerships </w:t>
      </w:r>
      <w:proofErr w:type="gramStart"/>
      <w:r w:rsidRPr="00530521">
        <w:rPr>
          <w:rStyle w:val="Emphasis"/>
        </w:rPr>
        <w:t>With</w:t>
      </w:r>
      <w:proofErr w:type="gramEnd"/>
      <w:r w:rsidRPr="00530521">
        <w:rPr>
          <w:rStyle w:val="Emphasis"/>
        </w:rPr>
        <w:t xml:space="preserve"> Community Power-Building Organizations to Achieve Structural Change</w:t>
      </w:r>
      <w:r w:rsidRPr="00530521">
        <w:t>, 104 Milbank Q. 58 (2026),</w:t>
      </w:r>
      <w:r w:rsidRPr="00530521">
        <w:rPr>
          <w:rStyle w:val="apple-converted-space"/>
        </w:rPr>
        <w:t> </w:t>
      </w:r>
      <w:hyperlink r:id="rId12" w:tgtFrame="_new" w:history="1">
        <w:r w:rsidRPr="00530521">
          <w:rPr>
            <w:rStyle w:val="Hyperlink"/>
            <w:color w:val="auto"/>
          </w:rPr>
          <w:t>https://doi.org/10.1111/1468-0009.70068</w:t>
        </w:r>
      </w:hyperlink>
    </w:p>
  </w:footnote>
  <w:footnote w:id="25">
    <w:p w14:paraId="14D80230" w14:textId="0EADA968" w:rsidR="006D3468" w:rsidRDefault="006D3468">
      <w:pPr>
        <w:pStyle w:val="FootnoteText"/>
      </w:pPr>
      <w:r>
        <w:rPr>
          <w:rStyle w:val="FootnoteReference"/>
        </w:rPr>
        <w:footnoteRef/>
      </w:r>
      <w:r>
        <w:t xml:space="preserve"> </w:t>
      </w:r>
      <w:r w:rsidR="00BB3462">
        <w:rPr>
          <w:rStyle w:val="Emphasis"/>
        </w:rPr>
        <w:t>Senate Democrats Live, 12.10.25</w:t>
      </w:r>
      <w:r w:rsidR="001C01CB" w:rsidRPr="001C01CB">
        <w:t>, YouTube (uploaded by [</w:t>
      </w:r>
      <w:r w:rsidR="00BB3462">
        <w:t>Senate Democrats</w:t>
      </w:r>
      <w:r w:rsidR="001C01CB" w:rsidRPr="001C01CB">
        <w:t>], [</w:t>
      </w:r>
      <w:r w:rsidR="00F85535">
        <w:t>December</w:t>
      </w:r>
      <w:r w:rsidR="001C01CB" w:rsidRPr="001C01CB">
        <w:t xml:space="preserve"> </w:t>
      </w:r>
      <w:r w:rsidR="00F85535">
        <w:t>10</w:t>
      </w:r>
      <w:r w:rsidR="001C01CB" w:rsidRPr="001C01CB">
        <w:t xml:space="preserve">, </w:t>
      </w:r>
      <w:r w:rsidR="00F85535">
        <w:t>2025</w:t>
      </w:r>
      <w:r w:rsidR="001C01CB" w:rsidRPr="001C01CB">
        <w:t>]),</w:t>
      </w:r>
      <w:r w:rsidR="001C01CB" w:rsidRPr="001C01CB">
        <w:rPr>
          <w:rStyle w:val="apple-converted-space"/>
        </w:rPr>
        <w:t> </w:t>
      </w:r>
      <w:hyperlink r:id="rId13" w:tgtFrame="_new" w:history="1">
        <w:r w:rsidR="001C01CB" w:rsidRPr="001C01CB">
          <w:rPr>
            <w:rStyle w:val="Hyperlink"/>
            <w:color w:val="auto"/>
          </w:rPr>
          <w:t>https://www.youtube.com/live/s4mYOV2nC8o</w:t>
        </w:r>
      </w:hyperlink>
    </w:p>
  </w:footnote>
  <w:footnote w:id="26">
    <w:p w14:paraId="764C32E9" w14:textId="12A9BF71" w:rsidR="0083162A" w:rsidRDefault="0083162A">
      <w:pPr>
        <w:pStyle w:val="FootnoteText"/>
      </w:pPr>
      <w:r>
        <w:rPr>
          <w:rStyle w:val="FootnoteReference"/>
        </w:rPr>
        <w:footnoteRef/>
      </w:r>
      <w:r>
        <w:t xml:space="preserve"> </w:t>
      </w:r>
      <w:r>
        <w:t xml:space="preserve">ATI Advisory, </w:t>
      </w:r>
      <w:r>
        <w:rPr>
          <w:rStyle w:val="Emphasis"/>
        </w:rPr>
        <w:t>Addressing Functional Need: A Policy Opportunity for the Next Generation of Payment Models</w:t>
      </w:r>
      <w:r>
        <w:t xml:space="preserve"> (2024), </w:t>
      </w:r>
      <w:hyperlink r:id="rId14" w:tgtFrame="_new" w:history="1">
        <w:r>
          <w:rPr>
            <w:rStyle w:val="Hyperlink"/>
          </w:rPr>
          <w:t>https://atiadvisory.com/resources/addressing-functional-need-a-policy-opportunity-for-the-next-generation-of-payment-models/</w:t>
        </w:r>
      </w:hyperlink>
    </w:p>
  </w:footnote>
  <w:footnote w:id="27">
    <w:p w14:paraId="61F263B3" w14:textId="6CF3DEED" w:rsidR="00C80FEC" w:rsidRDefault="00C80FEC">
      <w:pPr>
        <w:pStyle w:val="FootnoteText"/>
      </w:pPr>
      <w:r>
        <w:rPr>
          <w:rStyle w:val="FootnoteReference"/>
        </w:rPr>
        <w:footnoteRef/>
      </w:r>
      <w:r>
        <w:t xml:space="preserve"> </w:t>
      </w:r>
      <w:r>
        <w:t xml:space="preserve">Medicaid &amp; CHIP Payment &amp; Access Comm’n, </w:t>
      </w:r>
      <w:r>
        <w:rPr>
          <w:rStyle w:val="Emphasis"/>
        </w:rPr>
        <w:t>Medicaid Payment Policies to Support the Home- and Community-Based Services Workforce</w:t>
      </w:r>
      <w:r>
        <w:t xml:space="preserve"> (Mar. 2026), </w:t>
      </w:r>
      <w:hyperlink r:id="rId15" w:tgtFrame="_new" w:history="1">
        <w:r>
          <w:rPr>
            <w:rStyle w:val="Hyperlink"/>
          </w:rPr>
          <w:t>https://www.macpac.gov/publication/medicaid-payment-policies-to-support-the-home-and-community-based-services-workforce-3/</w:t>
        </w:r>
      </w:hyperlink>
    </w:p>
  </w:footnote>
  <w:footnote w:id="28">
    <w:p w14:paraId="200B1698" w14:textId="77777777" w:rsidR="00EE748A" w:rsidRDefault="00EE748A" w:rsidP="00EE748A">
      <w:pPr>
        <w:pStyle w:val="FootnoteText"/>
      </w:pPr>
      <w:r>
        <w:rPr>
          <w:rStyle w:val="FootnoteReference"/>
        </w:rPr>
        <w:footnoteRef/>
      </w:r>
      <w:r>
        <w:t xml:space="preserve"> Medicaid &amp; CHIP Payment &amp; Access Comm’n, </w:t>
      </w:r>
      <w:r>
        <w:rPr>
          <w:rStyle w:val="Emphasis"/>
        </w:rPr>
        <w:t>Jan. 29–30, 2026 MACPAC Public Session</w:t>
      </w:r>
      <w:r>
        <w:t xml:space="preserve"> (Jan. 29–30, 2026), </w:t>
      </w:r>
      <w:hyperlink r:id="rId16" w:tgtFrame="_new" w:history="1">
        <w:r>
          <w:rPr>
            <w:rStyle w:val="Hyperlink"/>
          </w:rPr>
          <w:t>https://www.macpac.gov/wp-content/uploads/2026/02/01-29-26-and-01-30-26-MACPAC-Public-Session.pdf</w:t>
        </w:r>
      </w:hyperlink>
    </w:p>
  </w:footnote>
  <w:footnote w:id="29">
    <w:p w14:paraId="4F7E1DD4" w14:textId="74A36E24" w:rsidR="007A21A9" w:rsidRDefault="007A21A9">
      <w:pPr>
        <w:pStyle w:val="FootnoteText"/>
      </w:pPr>
      <w:r>
        <w:rPr>
          <w:rStyle w:val="FootnoteReference"/>
        </w:rPr>
        <w:footnoteRef/>
      </w:r>
      <w:r>
        <w:t xml:space="preserve"> </w:t>
      </w:r>
      <w:proofErr w:type="spellStart"/>
      <w:r>
        <w:t>Nat’l</w:t>
      </w:r>
      <w:proofErr w:type="spellEnd"/>
      <w:r>
        <w:t xml:space="preserve"> Acad. of </w:t>
      </w:r>
      <w:proofErr w:type="spellStart"/>
      <w:r>
        <w:t>Scis</w:t>
      </w:r>
      <w:proofErr w:type="spellEnd"/>
      <w:r>
        <w:t xml:space="preserve">., </w:t>
      </w:r>
      <w:r>
        <w:rPr>
          <w:rStyle w:val="Emphasis"/>
        </w:rPr>
        <w:t>Insuring America’s Health: Principles and Recommendations</w:t>
      </w:r>
      <w:r>
        <w:t xml:space="preserve"> (Inst. of Med. 2004), </w:t>
      </w:r>
      <w:hyperlink r:id="rId17" w:tgtFrame="_new" w:history="1">
        <w:r>
          <w:rPr>
            <w:rStyle w:val="Hyperlink"/>
          </w:rPr>
          <w:t>https://www.ncbi.nlm.nih.gov/books/NBK215366/</w:t>
        </w:r>
      </w:hyperlink>
    </w:p>
  </w:footnote>
  <w:footnote w:id="30">
    <w:p w14:paraId="11CC9426" w14:textId="17CBC969" w:rsidR="00344DC5" w:rsidRDefault="00344DC5">
      <w:pPr>
        <w:pStyle w:val="FootnoteText"/>
      </w:pPr>
      <w:r>
        <w:rPr>
          <w:rStyle w:val="FootnoteReference"/>
        </w:rPr>
        <w:footnoteRef/>
      </w:r>
      <w:r>
        <w:t xml:space="preserve"> </w:t>
      </w:r>
      <w:r>
        <w:t xml:space="preserve">Medicaid &amp; CHIP Payment &amp; Access Comm’n, </w:t>
      </w:r>
      <w:r>
        <w:rPr>
          <w:rStyle w:val="Emphasis"/>
        </w:rPr>
        <w:t>Apr. 9–10, 2026 MACPAC Public Session</w:t>
      </w:r>
      <w:r>
        <w:t xml:space="preserve"> (Apr. 9–10, 2026), </w:t>
      </w:r>
      <w:hyperlink r:id="rId18" w:tgtFrame="_new" w:history="1">
        <w:r>
          <w:rPr>
            <w:rStyle w:val="Hyperlink"/>
          </w:rPr>
          <w:t>https://www.macpac.gov/wp-content/uploads/2026/04/04-09-26-and-04-10-26-MACPAC-Public-Session.pdf</w:t>
        </w:r>
      </w:hyperlink>
    </w:p>
  </w:footnote>
  <w:footnote w:id="31">
    <w:p w14:paraId="5482DD97" w14:textId="02D48E21" w:rsidR="00C663B6" w:rsidRDefault="00C663B6">
      <w:pPr>
        <w:pStyle w:val="FootnoteText"/>
      </w:pPr>
      <w:r>
        <w:rPr>
          <w:rStyle w:val="FootnoteReference"/>
        </w:rPr>
        <w:footnoteRef/>
      </w:r>
      <w:r>
        <w:t xml:space="preserve"> </w:t>
      </w:r>
      <w:r w:rsidR="00C26E55">
        <w:t xml:space="preserve">Medicaid &amp; CHIP Payment &amp; Access Comm’n, </w:t>
      </w:r>
      <w:r w:rsidR="00C26E55">
        <w:rPr>
          <w:rStyle w:val="Emphasis"/>
        </w:rPr>
        <w:t>April 2026 Public Meeting</w:t>
      </w:r>
      <w:r w:rsidR="00C26E55">
        <w:t xml:space="preserve"> (Apr. 9–10, 2026), </w:t>
      </w:r>
      <w:hyperlink r:id="rId19" w:tgtFrame="_new" w:history="1">
        <w:r w:rsidR="00C26E55">
          <w:rPr>
            <w:rStyle w:val="Hyperlink"/>
          </w:rPr>
          <w:t>https://www.macpac.gov/meeting/april-2026-public-meeting/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351D"/>
    <w:multiLevelType w:val="hybridMultilevel"/>
    <w:tmpl w:val="EFE84EE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D5D47"/>
    <w:multiLevelType w:val="multilevel"/>
    <w:tmpl w:val="88A83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C24B0"/>
    <w:multiLevelType w:val="multilevel"/>
    <w:tmpl w:val="43325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64EF8"/>
    <w:multiLevelType w:val="multilevel"/>
    <w:tmpl w:val="8DBC0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91640"/>
    <w:multiLevelType w:val="multilevel"/>
    <w:tmpl w:val="D318CC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263A2"/>
    <w:multiLevelType w:val="hybridMultilevel"/>
    <w:tmpl w:val="C00E5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4E36C6"/>
    <w:multiLevelType w:val="hybridMultilevel"/>
    <w:tmpl w:val="0F9651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C20A34"/>
    <w:multiLevelType w:val="multilevel"/>
    <w:tmpl w:val="5900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976E0"/>
    <w:multiLevelType w:val="multilevel"/>
    <w:tmpl w:val="7078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9F7BA1"/>
    <w:multiLevelType w:val="multilevel"/>
    <w:tmpl w:val="58787F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52D34"/>
    <w:multiLevelType w:val="multilevel"/>
    <w:tmpl w:val="E28E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37D1C"/>
    <w:multiLevelType w:val="hybridMultilevel"/>
    <w:tmpl w:val="CA5E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0625B6"/>
    <w:multiLevelType w:val="multilevel"/>
    <w:tmpl w:val="D452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DE412C"/>
    <w:multiLevelType w:val="multilevel"/>
    <w:tmpl w:val="D318CC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604661"/>
    <w:multiLevelType w:val="multilevel"/>
    <w:tmpl w:val="7B9E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AD6E8A"/>
    <w:multiLevelType w:val="multilevel"/>
    <w:tmpl w:val="F2E0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431EB1"/>
    <w:multiLevelType w:val="multilevel"/>
    <w:tmpl w:val="660C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475A70"/>
    <w:multiLevelType w:val="multilevel"/>
    <w:tmpl w:val="AB961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24DAF"/>
    <w:multiLevelType w:val="multilevel"/>
    <w:tmpl w:val="DB34E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293C1B"/>
    <w:multiLevelType w:val="multilevel"/>
    <w:tmpl w:val="31B4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C07CDC"/>
    <w:multiLevelType w:val="multilevel"/>
    <w:tmpl w:val="BD62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3A5FE7"/>
    <w:multiLevelType w:val="multilevel"/>
    <w:tmpl w:val="D326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7B242C"/>
    <w:multiLevelType w:val="multilevel"/>
    <w:tmpl w:val="AA60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E27796"/>
    <w:multiLevelType w:val="multilevel"/>
    <w:tmpl w:val="ED2C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958817">
    <w:abstractNumId w:val="5"/>
  </w:num>
  <w:num w:numId="2" w16cid:durableId="550968943">
    <w:abstractNumId w:val="11"/>
  </w:num>
  <w:num w:numId="3" w16cid:durableId="1316569271">
    <w:abstractNumId w:val="0"/>
  </w:num>
  <w:num w:numId="4" w16cid:durableId="2003777137">
    <w:abstractNumId w:val="13"/>
    <w:lvlOverride w:ilvl="0">
      <w:startOverride w:val="1"/>
    </w:lvlOverride>
  </w:num>
  <w:num w:numId="5" w16cid:durableId="1328284076">
    <w:abstractNumId w:val="13"/>
    <w:lvlOverride w:ilvl="0"/>
    <w:lvlOverride w:ilvl="1">
      <w:startOverride w:val="1"/>
    </w:lvlOverride>
  </w:num>
  <w:num w:numId="6" w16cid:durableId="1991592384">
    <w:abstractNumId w:val="8"/>
    <w:lvlOverride w:ilvl="0">
      <w:startOverride w:val="1"/>
    </w:lvlOverride>
  </w:num>
  <w:num w:numId="7" w16cid:durableId="1043285327">
    <w:abstractNumId w:val="4"/>
  </w:num>
  <w:num w:numId="8" w16cid:durableId="1420324485">
    <w:abstractNumId w:val="9"/>
    <w:lvlOverride w:ilvl="0">
      <w:startOverride w:val="1"/>
    </w:lvlOverride>
  </w:num>
  <w:num w:numId="9" w16cid:durableId="1667199188">
    <w:abstractNumId w:val="9"/>
    <w:lvlOverride w:ilvl="0"/>
    <w:lvlOverride w:ilvl="1">
      <w:startOverride w:val="1"/>
    </w:lvlOverride>
  </w:num>
  <w:num w:numId="10" w16cid:durableId="1347637584">
    <w:abstractNumId w:val="6"/>
  </w:num>
  <w:num w:numId="11" w16cid:durableId="413353919">
    <w:abstractNumId w:val="18"/>
  </w:num>
  <w:num w:numId="12" w16cid:durableId="1800760865">
    <w:abstractNumId w:val="12"/>
  </w:num>
  <w:num w:numId="13" w16cid:durableId="1813525758">
    <w:abstractNumId w:val="21"/>
  </w:num>
  <w:num w:numId="14" w16cid:durableId="343019494">
    <w:abstractNumId w:val="3"/>
  </w:num>
  <w:num w:numId="15" w16cid:durableId="125513579">
    <w:abstractNumId w:val="19"/>
  </w:num>
  <w:num w:numId="16" w16cid:durableId="2140564965">
    <w:abstractNumId w:val="17"/>
  </w:num>
  <w:num w:numId="17" w16cid:durableId="2025209265">
    <w:abstractNumId w:val="23"/>
  </w:num>
  <w:num w:numId="18" w16cid:durableId="1584103419">
    <w:abstractNumId w:val="20"/>
  </w:num>
  <w:num w:numId="19" w16cid:durableId="528223022">
    <w:abstractNumId w:val="2"/>
  </w:num>
  <w:num w:numId="20" w16cid:durableId="1922835029">
    <w:abstractNumId w:val="1"/>
  </w:num>
  <w:num w:numId="21" w16cid:durableId="1875725949">
    <w:abstractNumId w:val="14"/>
  </w:num>
  <w:num w:numId="22" w16cid:durableId="614092563">
    <w:abstractNumId w:val="16"/>
  </w:num>
  <w:num w:numId="23" w16cid:durableId="229849739">
    <w:abstractNumId w:val="10"/>
  </w:num>
  <w:num w:numId="24" w16cid:durableId="60449383">
    <w:abstractNumId w:val="15"/>
  </w:num>
  <w:num w:numId="25" w16cid:durableId="1886675880">
    <w:abstractNumId w:val="7"/>
  </w:num>
  <w:num w:numId="26" w16cid:durableId="15977109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9A"/>
    <w:rsid w:val="00001478"/>
    <w:rsid w:val="000020AF"/>
    <w:rsid w:val="000022EA"/>
    <w:rsid w:val="00003AA6"/>
    <w:rsid w:val="0000454A"/>
    <w:rsid w:val="000069CE"/>
    <w:rsid w:val="00007987"/>
    <w:rsid w:val="0001148E"/>
    <w:rsid w:val="000118A6"/>
    <w:rsid w:val="00011D2C"/>
    <w:rsid w:val="000120D5"/>
    <w:rsid w:val="0001434B"/>
    <w:rsid w:val="00014D3E"/>
    <w:rsid w:val="00017646"/>
    <w:rsid w:val="00017793"/>
    <w:rsid w:val="0002057F"/>
    <w:rsid w:val="00020642"/>
    <w:rsid w:val="0002346E"/>
    <w:rsid w:val="00023EA6"/>
    <w:rsid w:val="000272D5"/>
    <w:rsid w:val="0003215C"/>
    <w:rsid w:val="000323E8"/>
    <w:rsid w:val="00035AF2"/>
    <w:rsid w:val="00040A5E"/>
    <w:rsid w:val="0004237C"/>
    <w:rsid w:val="00043A20"/>
    <w:rsid w:val="00044301"/>
    <w:rsid w:val="000526FB"/>
    <w:rsid w:val="00053960"/>
    <w:rsid w:val="00064992"/>
    <w:rsid w:val="000722B2"/>
    <w:rsid w:val="000739B9"/>
    <w:rsid w:val="0007700F"/>
    <w:rsid w:val="00077149"/>
    <w:rsid w:val="000821A5"/>
    <w:rsid w:val="000838B3"/>
    <w:rsid w:val="000840F4"/>
    <w:rsid w:val="000845AA"/>
    <w:rsid w:val="00084827"/>
    <w:rsid w:val="0008510C"/>
    <w:rsid w:val="000854BC"/>
    <w:rsid w:val="00087A9C"/>
    <w:rsid w:val="00087B70"/>
    <w:rsid w:val="000932E6"/>
    <w:rsid w:val="0009472C"/>
    <w:rsid w:val="000965DE"/>
    <w:rsid w:val="00096EE5"/>
    <w:rsid w:val="000A11B4"/>
    <w:rsid w:val="000A33DD"/>
    <w:rsid w:val="000B1C24"/>
    <w:rsid w:val="000B2A8E"/>
    <w:rsid w:val="000B4254"/>
    <w:rsid w:val="000B442E"/>
    <w:rsid w:val="000B4A93"/>
    <w:rsid w:val="000B524D"/>
    <w:rsid w:val="000B66B1"/>
    <w:rsid w:val="000C0606"/>
    <w:rsid w:val="000C1E3E"/>
    <w:rsid w:val="000C2202"/>
    <w:rsid w:val="000C2D99"/>
    <w:rsid w:val="000C2E25"/>
    <w:rsid w:val="000C3E6A"/>
    <w:rsid w:val="000D09E2"/>
    <w:rsid w:val="000D391C"/>
    <w:rsid w:val="000D43D3"/>
    <w:rsid w:val="000D5BAE"/>
    <w:rsid w:val="000E252C"/>
    <w:rsid w:val="000E2AB7"/>
    <w:rsid w:val="000E3734"/>
    <w:rsid w:val="000F16B0"/>
    <w:rsid w:val="000F19DB"/>
    <w:rsid w:val="000F27FC"/>
    <w:rsid w:val="000F6F88"/>
    <w:rsid w:val="000F7E81"/>
    <w:rsid w:val="001022DB"/>
    <w:rsid w:val="00102CF8"/>
    <w:rsid w:val="001037A9"/>
    <w:rsid w:val="001051C2"/>
    <w:rsid w:val="00105ED1"/>
    <w:rsid w:val="0010622D"/>
    <w:rsid w:val="00112002"/>
    <w:rsid w:val="001140C8"/>
    <w:rsid w:val="00116E9D"/>
    <w:rsid w:val="00116F6A"/>
    <w:rsid w:val="00121ADB"/>
    <w:rsid w:val="0012341B"/>
    <w:rsid w:val="00123963"/>
    <w:rsid w:val="00126B25"/>
    <w:rsid w:val="00133D97"/>
    <w:rsid w:val="00134204"/>
    <w:rsid w:val="0013522B"/>
    <w:rsid w:val="00136591"/>
    <w:rsid w:val="00136EC5"/>
    <w:rsid w:val="00137E6D"/>
    <w:rsid w:val="001402AC"/>
    <w:rsid w:val="00140D28"/>
    <w:rsid w:val="0014306B"/>
    <w:rsid w:val="00143405"/>
    <w:rsid w:val="00145FFF"/>
    <w:rsid w:val="001472B4"/>
    <w:rsid w:val="00150334"/>
    <w:rsid w:val="00150980"/>
    <w:rsid w:val="0015125C"/>
    <w:rsid w:val="001542F9"/>
    <w:rsid w:val="001559F2"/>
    <w:rsid w:val="00155BF1"/>
    <w:rsid w:val="00161856"/>
    <w:rsid w:val="00163350"/>
    <w:rsid w:val="00163AD1"/>
    <w:rsid w:val="00163C9E"/>
    <w:rsid w:val="00163E60"/>
    <w:rsid w:val="00165685"/>
    <w:rsid w:val="001677A2"/>
    <w:rsid w:val="001678B8"/>
    <w:rsid w:val="0017068F"/>
    <w:rsid w:val="001733D7"/>
    <w:rsid w:val="001737EF"/>
    <w:rsid w:val="0017414C"/>
    <w:rsid w:val="001742D2"/>
    <w:rsid w:val="00174383"/>
    <w:rsid w:val="00175C17"/>
    <w:rsid w:val="00175C67"/>
    <w:rsid w:val="00177A8A"/>
    <w:rsid w:val="001823FE"/>
    <w:rsid w:val="001826D9"/>
    <w:rsid w:val="00182B62"/>
    <w:rsid w:val="001846A2"/>
    <w:rsid w:val="0018594F"/>
    <w:rsid w:val="00185C30"/>
    <w:rsid w:val="00187AE2"/>
    <w:rsid w:val="001902D9"/>
    <w:rsid w:val="00192752"/>
    <w:rsid w:val="00193F02"/>
    <w:rsid w:val="001942EA"/>
    <w:rsid w:val="001965E1"/>
    <w:rsid w:val="00197E7D"/>
    <w:rsid w:val="001A1DFB"/>
    <w:rsid w:val="001A1F6D"/>
    <w:rsid w:val="001A235C"/>
    <w:rsid w:val="001A3BE8"/>
    <w:rsid w:val="001A7AA5"/>
    <w:rsid w:val="001B076B"/>
    <w:rsid w:val="001B2CA4"/>
    <w:rsid w:val="001B3276"/>
    <w:rsid w:val="001B62D1"/>
    <w:rsid w:val="001B6CA7"/>
    <w:rsid w:val="001C01CB"/>
    <w:rsid w:val="001C1AD4"/>
    <w:rsid w:val="001C1BBF"/>
    <w:rsid w:val="001C6DD0"/>
    <w:rsid w:val="001D2B3C"/>
    <w:rsid w:val="001D2EB1"/>
    <w:rsid w:val="001D305F"/>
    <w:rsid w:val="001D3BCF"/>
    <w:rsid w:val="001D427D"/>
    <w:rsid w:val="001D46EC"/>
    <w:rsid w:val="001D7244"/>
    <w:rsid w:val="001D750D"/>
    <w:rsid w:val="001D7591"/>
    <w:rsid w:val="001E4FA0"/>
    <w:rsid w:val="001E597D"/>
    <w:rsid w:val="001E5F98"/>
    <w:rsid w:val="001E6C54"/>
    <w:rsid w:val="001F0EBE"/>
    <w:rsid w:val="001F1C02"/>
    <w:rsid w:val="001F2029"/>
    <w:rsid w:val="001F4D73"/>
    <w:rsid w:val="001F58FF"/>
    <w:rsid w:val="0020152A"/>
    <w:rsid w:val="00202593"/>
    <w:rsid w:val="0020565A"/>
    <w:rsid w:val="00206301"/>
    <w:rsid w:val="00207B87"/>
    <w:rsid w:val="00210AE6"/>
    <w:rsid w:val="00210E3C"/>
    <w:rsid w:val="00210FB1"/>
    <w:rsid w:val="00213228"/>
    <w:rsid w:val="00220D2D"/>
    <w:rsid w:val="002232D6"/>
    <w:rsid w:val="00223DEA"/>
    <w:rsid w:val="00225BCC"/>
    <w:rsid w:val="00230670"/>
    <w:rsid w:val="00231867"/>
    <w:rsid w:val="00231B6E"/>
    <w:rsid w:val="00233BE6"/>
    <w:rsid w:val="00233DFE"/>
    <w:rsid w:val="00235E27"/>
    <w:rsid w:val="002402C5"/>
    <w:rsid w:val="002407C1"/>
    <w:rsid w:val="002415D4"/>
    <w:rsid w:val="00241FDB"/>
    <w:rsid w:val="00243F5D"/>
    <w:rsid w:val="002444AA"/>
    <w:rsid w:val="002473B6"/>
    <w:rsid w:val="00254BB1"/>
    <w:rsid w:val="00255E67"/>
    <w:rsid w:val="002569E4"/>
    <w:rsid w:val="0025721D"/>
    <w:rsid w:val="00257D14"/>
    <w:rsid w:val="00260E1B"/>
    <w:rsid w:val="00261B98"/>
    <w:rsid w:val="0026514D"/>
    <w:rsid w:val="00265A5E"/>
    <w:rsid w:val="00270C0A"/>
    <w:rsid w:val="00277AF3"/>
    <w:rsid w:val="002810F9"/>
    <w:rsid w:val="002834FB"/>
    <w:rsid w:val="00283DB1"/>
    <w:rsid w:val="002848AF"/>
    <w:rsid w:val="00285439"/>
    <w:rsid w:val="002878DE"/>
    <w:rsid w:val="00291D4C"/>
    <w:rsid w:val="00292D76"/>
    <w:rsid w:val="00293130"/>
    <w:rsid w:val="00293215"/>
    <w:rsid w:val="002953CD"/>
    <w:rsid w:val="002957D5"/>
    <w:rsid w:val="00296067"/>
    <w:rsid w:val="002964CA"/>
    <w:rsid w:val="0029730A"/>
    <w:rsid w:val="002A1DF4"/>
    <w:rsid w:val="002A4CDC"/>
    <w:rsid w:val="002A507D"/>
    <w:rsid w:val="002A51AB"/>
    <w:rsid w:val="002A57B1"/>
    <w:rsid w:val="002B08DB"/>
    <w:rsid w:val="002B096C"/>
    <w:rsid w:val="002B2EC1"/>
    <w:rsid w:val="002C0F96"/>
    <w:rsid w:val="002C23A0"/>
    <w:rsid w:val="002C26F0"/>
    <w:rsid w:val="002C2B7C"/>
    <w:rsid w:val="002C36C8"/>
    <w:rsid w:val="002C5C0B"/>
    <w:rsid w:val="002D0501"/>
    <w:rsid w:val="002D0E20"/>
    <w:rsid w:val="002D4417"/>
    <w:rsid w:val="002D6664"/>
    <w:rsid w:val="002D7E12"/>
    <w:rsid w:val="002F2D86"/>
    <w:rsid w:val="002F4663"/>
    <w:rsid w:val="002F4C5A"/>
    <w:rsid w:val="00305CA9"/>
    <w:rsid w:val="00305F65"/>
    <w:rsid w:val="003070C0"/>
    <w:rsid w:val="00307EEA"/>
    <w:rsid w:val="00313197"/>
    <w:rsid w:val="00313E53"/>
    <w:rsid w:val="003151D3"/>
    <w:rsid w:val="00316179"/>
    <w:rsid w:val="00316D01"/>
    <w:rsid w:val="0032008C"/>
    <w:rsid w:val="003201D6"/>
    <w:rsid w:val="00322BB1"/>
    <w:rsid w:val="00323506"/>
    <w:rsid w:val="003250BD"/>
    <w:rsid w:val="00326081"/>
    <w:rsid w:val="00326263"/>
    <w:rsid w:val="003265F7"/>
    <w:rsid w:val="00331776"/>
    <w:rsid w:val="00331892"/>
    <w:rsid w:val="00331AEA"/>
    <w:rsid w:val="00331F4C"/>
    <w:rsid w:val="00333BDB"/>
    <w:rsid w:val="00333E8A"/>
    <w:rsid w:val="003376E1"/>
    <w:rsid w:val="00340CBC"/>
    <w:rsid w:val="0034329B"/>
    <w:rsid w:val="003439D7"/>
    <w:rsid w:val="003442D7"/>
    <w:rsid w:val="003443E9"/>
    <w:rsid w:val="00344AE1"/>
    <w:rsid w:val="00344DC5"/>
    <w:rsid w:val="003450A1"/>
    <w:rsid w:val="00346B86"/>
    <w:rsid w:val="00347360"/>
    <w:rsid w:val="00347E57"/>
    <w:rsid w:val="003502AF"/>
    <w:rsid w:val="00351136"/>
    <w:rsid w:val="003515BD"/>
    <w:rsid w:val="00352728"/>
    <w:rsid w:val="0035296D"/>
    <w:rsid w:val="0035489B"/>
    <w:rsid w:val="00355590"/>
    <w:rsid w:val="00356E48"/>
    <w:rsid w:val="003608CA"/>
    <w:rsid w:val="003612D6"/>
    <w:rsid w:val="0036665A"/>
    <w:rsid w:val="00370E48"/>
    <w:rsid w:val="00374C47"/>
    <w:rsid w:val="00374F1B"/>
    <w:rsid w:val="00376E60"/>
    <w:rsid w:val="0037783E"/>
    <w:rsid w:val="00380451"/>
    <w:rsid w:val="00382151"/>
    <w:rsid w:val="0038286D"/>
    <w:rsid w:val="00382A54"/>
    <w:rsid w:val="003836B6"/>
    <w:rsid w:val="003842F4"/>
    <w:rsid w:val="003848E2"/>
    <w:rsid w:val="0038589F"/>
    <w:rsid w:val="00385AD7"/>
    <w:rsid w:val="00386F46"/>
    <w:rsid w:val="003916DF"/>
    <w:rsid w:val="0039188F"/>
    <w:rsid w:val="00391C97"/>
    <w:rsid w:val="003922EC"/>
    <w:rsid w:val="00392798"/>
    <w:rsid w:val="003932B5"/>
    <w:rsid w:val="003958B8"/>
    <w:rsid w:val="00395A5D"/>
    <w:rsid w:val="00395A7B"/>
    <w:rsid w:val="00397411"/>
    <w:rsid w:val="003978E6"/>
    <w:rsid w:val="003A04AD"/>
    <w:rsid w:val="003A15E6"/>
    <w:rsid w:val="003A3AE4"/>
    <w:rsid w:val="003A4256"/>
    <w:rsid w:val="003A44D4"/>
    <w:rsid w:val="003A5171"/>
    <w:rsid w:val="003B027E"/>
    <w:rsid w:val="003B102C"/>
    <w:rsid w:val="003B3ECD"/>
    <w:rsid w:val="003B4292"/>
    <w:rsid w:val="003B44C4"/>
    <w:rsid w:val="003B4D12"/>
    <w:rsid w:val="003B6441"/>
    <w:rsid w:val="003C0980"/>
    <w:rsid w:val="003C11D9"/>
    <w:rsid w:val="003C293F"/>
    <w:rsid w:val="003C3313"/>
    <w:rsid w:val="003C3429"/>
    <w:rsid w:val="003C3437"/>
    <w:rsid w:val="003C3BC8"/>
    <w:rsid w:val="003C3CD3"/>
    <w:rsid w:val="003C6D00"/>
    <w:rsid w:val="003D1210"/>
    <w:rsid w:val="003D2533"/>
    <w:rsid w:val="003D3D60"/>
    <w:rsid w:val="003D3D80"/>
    <w:rsid w:val="003D5DF2"/>
    <w:rsid w:val="003E0D1C"/>
    <w:rsid w:val="003E2E79"/>
    <w:rsid w:val="003E7556"/>
    <w:rsid w:val="003F1035"/>
    <w:rsid w:val="003F17A0"/>
    <w:rsid w:val="003F4113"/>
    <w:rsid w:val="003F457B"/>
    <w:rsid w:val="00401E86"/>
    <w:rsid w:val="00402875"/>
    <w:rsid w:val="00411B48"/>
    <w:rsid w:val="00413696"/>
    <w:rsid w:val="004152AE"/>
    <w:rsid w:val="004156C2"/>
    <w:rsid w:val="00416C6A"/>
    <w:rsid w:val="004211FA"/>
    <w:rsid w:val="00423787"/>
    <w:rsid w:val="00424036"/>
    <w:rsid w:val="00424E3E"/>
    <w:rsid w:val="00425951"/>
    <w:rsid w:val="00426BCE"/>
    <w:rsid w:val="004271A6"/>
    <w:rsid w:val="004356C6"/>
    <w:rsid w:val="00437135"/>
    <w:rsid w:val="004379DD"/>
    <w:rsid w:val="00441D13"/>
    <w:rsid w:val="00442462"/>
    <w:rsid w:val="00443998"/>
    <w:rsid w:val="00443E35"/>
    <w:rsid w:val="00443F87"/>
    <w:rsid w:val="0044459E"/>
    <w:rsid w:val="00447842"/>
    <w:rsid w:val="00451357"/>
    <w:rsid w:val="004569C0"/>
    <w:rsid w:val="00461866"/>
    <w:rsid w:val="004637F8"/>
    <w:rsid w:val="004655E2"/>
    <w:rsid w:val="00480DEF"/>
    <w:rsid w:val="00482777"/>
    <w:rsid w:val="00483F14"/>
    <w:rsid w:val="00483F64"/>
    <w:rsid w:val="004860E8"/>
    <w:rsid w:val="00486D3B"/>
    <w:rsid w:val="0049178B"/>
    <w:rsid w:val="0049462F"/>
    <w:rsid w:val="00494B2A"/>
    <w:rsid w:val="00494D0F"/>
    <w:rsid w:val="00496CD8"/>
    <w:rsid w:val="004970FB"/>
    <w:rsid w:val="004971CC"/>
    <w:rsid w:val="004974FF"/>
    <w:rsid w:val="00497C94"/>
    <w:rsid w:val="004A2067"/>
    <w:rsid w:val="004A5430"/>
    <w:rsid w:val="004A5B34"/>
    <w:rsid w:val="004A7B90"/>
    <w:rsid w:val="004B15AD"/>
    <w:rsid w:val="004B29E7"/>
    <w:rsid w:val="004B2D2A"/>
    <w:rsid w:val="004B4CBF"/>
    <w:rsid w:val="004B4E23"/>
    <w:rsid w:val="004B69F9"/>
    <w:rsid w:val="004C2109"/>
    <w:rsid w:val="004C2355"/>
    <w:rsid w:val="004C2AE7"/>
    <w:rsid w:val="004C4A36"/>
    <w:rsid w:val="004C624A"/>
    <w:rsid w:val="004C6691"/>
    <w:rsid w:val="004D1C19"/>
    <w:rsid w:val="004D5CDB"/>
    <w:rsid w:val="004D660D"/>
    <w:rsid w:val="004E11E8"/>
    <w:rsid w:val="004E4981"/>
    <w:rsid w:val="004E5388"/>
    <w:rsid w:val="004E6C55"/>
    <w:rsid w:val="004F2439"/>
    <w:rsid w:val="004F3AE5"/>
    <w:rsid w:val="004F603B"/>
    <w:rsid w:val="004F7137"/>
    <w:rsid w:val="004F74E9"/>
    <w:rsid w:val="004F7730"/>
    <w:rsid w:val="0050000D"/>
    <w:rsid w:val="00500E05"/>
    <w:rsid w:val="005019A2"/>
    <w:rsid w:val="005068B5"/>
    <w:rsid w:val="00506F32"/>
    <w:rsid w:val="00507F00"/>
    <w:rsid w:val="00510886"/>
    <w:rsid w:val="00510CE7"/>
    <w:rsid w:val="0051180C"/>
    <w:rsid w:val="00512888"/>
    <w:rsid w:val="00512A67"/>
    <w:rsid w:val="00512DB8"/>
    <w:rsid w:val="00514D4D"/>
    <w:rsid w:val="00515BA7"/>
    <w:rsid w:val="005205FB"/>
    <w:rsid w:val="00520A79"/>
    <w:rsid w:val="00523BC4"/>
    <w:rsid w:val="005242A8"/>
    <w:rsid w:val="00524C4D"/>
    <w:rsid w:val="00527AC6"/>
    <w:rsid w:val="00530521"/>
    <w:rsid w:val="0053216E"/>
    <w:rsid w:val="00533236"/>
    <w:rsid w:val="005348BA"/>
    <w:rsid w:val="005355E8"/>
    <w:rsid w:val="005374EE"/>
    <w:rsid w:val="005401FD"/>
    <w:rsid w:val="005410E4"/>
    <w:rsid w:val="0054166E"/>
    <w:rsid w:val="005426CE"/>
    <w:rsid w:val="00542E8C"/>
    <w:rsid w:val="005539FF"/>
    <w:rsid w:val="00556597"/>
    <w:rsid w:val="00556DCB"/>
    <w:rsid w:val="00557B8E"/>
    <w:rsid w:val="00562462"/>
    <w:rsid w:val="005636A3"/>
    <w:rsid w:val="00565544"/>
    <w:rsid w:val="00565D07"/>
    <w:rsid w:val="00572C72"/>
    <w:rsid w:val="0057332C"/>
    <w:rsid w:val="00573679"/>
    <w:rsid w:val="00573FB7"/>
    <w:rsid w:val="00581358"/>
    <w:rsid w:val="00582656"/>
    <w:rsid w:val="00584408"/>
    <w:rsid w:val="005856F9"/>
    <w:rsid w:val="00592CCE"/>
    <w:rsid w:val="00592D19"/>
    <w:rsid w:val="00593DE2"/>
    <w:rsid w:val="005A1003"/>
    <w:rsid w:val="005A27C6"/>
    <w:rsid w:val="005A6941"/>
    <w:rsid w:val="005A705E"/>
    <w:rsid w:val="005B2A6F"/>
    <w:rsid w:val="005B3116"/>
    <w:rsid w:val="005B5309"/>
    <w:rsid w:val="005B6A03"/>
    <w:rsid w:val="005B6DE6"/>
    <w:rsid w:val="005C0D64"/>
    <w:rsid w:val="005C2906"/>
    <w:rsid w:val="005C3375"/>
    <w:rsid w:val="005C4C23"/>
    <w:rsid w:val="005C542E"/>
    <w:rsid w:val="005C59D6"/>
    <w:rsid w:val="005C7640"/>
    <w:rsid w:val="005D0659"/>
    <w:rsid w:val="005D0B4C"/>
    <w:rsid w:val="005D187C"/>
    <w:rsid w:val="005D291B"/>
    <w:rsid w:val="005D323C"/>
    <w:rsid w:val="005D47AA"/>
    <w:rsid w:val="005D4A11"/>
    <w:rsid w:val="005E014C"/>
    <w:rsid w:val="005E06CD"/>
    <w:rsid w:val="005E1B02"/>
    <w:rsid w:val="005E3EFB"/>
    <w:rsid w:val="005E427D"/>
    <w:rsid w:val="005E475E"/>
    <w:rsid w:val="005E4A45"/>
    <w:rsid w:val="005E51C4"/>
    <w:rsid w:val="005E62A3"/>
    <w:rsid w:val="005F06A7"/>
    <w:rsid w:val="005F141F"/>
    <w:rsid w:val="005F1B79"/>
    <w:rsid w:val="005F2FC7"/>
    <w:rsid w:val="005F45F7"/>
    <w:rsid w:val="005F5A7E"/>
    <w:rsid w:val="00605933"/>
    <w:rsid w:val="00606E57"/>
    <w:rsid w:val="006108D4"/>
    <w:rsid w:val="006138D6"/>
    <w:rsid w:val="006138DA"/>
    <w:rsid w:val="00614D98"/>
    <w:rsid w:val="00622128"/>
    <w:rsid w:val="0062368A"/>
    <w:rsid w:val="00625093"/>
    <w:rsid w:val="00625B70"/>
    <w:rsid w:val="00625DA6"/>
    <w:rsid w:val="00625E82"/>
    <w:rsid w:val="00630105"/>
    <w:rsid w:val="00632736"/>
    <w:rsid w:val="006337EA"/>
    <w:rsid w:val="006371E2"/>
    <w:rsid w:val="006422CF"/>
    <w:rsid w:val="0064342F"/>
    <w:rsid w:val="00643641"/>
    <w:rsid w:val="00644057"/>
    <w:rsid w:val="00650663"/>
    <w:rsid w:val="00652767"/>
    <w:rsid w:val="006549E5"/>
    <w:rsid w:val="006565D3"/>
    <w:rsid w:val="00657B3C"/>
    <w:rsid w:val="00660E31"/>
    <w:rsid w:val="006618E4"/>
    <w:rsid w:val="00662191"/>
    <w:rsid w:val="006624D8"/>
    <w:rsid w:val="00662BEA"/>
    <w:rsid w:val="00665DAD"/>
    <w:rsid w:val="006660AE"/>
    <w:rsid w:val="00670C29"/>
    <w:rsid w:val="00674C0E"/>
    <w:rsid w:val="00675FB0"/>
    <w:rsid w:val="00681244"/>
    <w:rsid w:val="00681B80"/>
    <w:rsid w:val="006822C9"/>
    <w:rsid w:val="00682BD6"/>
    <w:rsid w:val="006852D7"/>
    <w:rsid w:val="0068706B"/>
    <w:rsid w:val="0068754B"/>
    <w:rsid w:val="006877CF"/>
    <w:rsid w:val="00690461"/>
    <w:rsid w:val="00690F8A"/>
    <w:rsid w:val="006939E2"/>
    <w:rsid w:val="00693A46"/>
    <w:rsid w:val="0069492C"/>
    <w:rsid w:val="006A0EB7"/>
    <w:rsid w:val="006A211C"/>
    <w:rsid w:val="006A367E"/>
    <w:rsid w:val="006A3C04"/>
    <w:rsid w:val="006B2777"/>
    <w:rsid w:val="006B780E"/>
    <w:rsid w:val="006C127E"/>
    <w:rsid w:val="006C2597"/>
    <w:rsid w:val="006C7086"/>
    <w:rsid w:val="006D1B4B"/>
    <w:rsid w:val="006D2A95"/>
    <w:rsid w:val="006D3468"/>
    <w:rsid w:val="006D3ADB"/>
    <w:rsid w:val="006D4E4C"/>
    <w:rsid w:val="006D73CB"/>
    <w:rsid w:val="006E5440"/>
    <w:rsid w:val="006F1414"/>
    <w:rsid w:val="006F40D5"/>
    <w:rsid w:val="00700268"/>
    <w:rsid w:val="00704F15"/>
    <w:rsid w:val="007050A9"/>
    <w:rsid w:val="0071070F"/>
    <w:rsid w:val="00710A5D"/>
    <w:rsid w:val="0071211A"/>
    <w:rsid w:val="007138F9"/>
    <w:rsid w:val="00714F21"/>
    <w:rsid w:val="007205CB"/>
    <w:rsid w:val="0072450B"/>
    <w:rsid w:val="00726AF3"/>
    <w:rsid w:val="00726E7D"/>
    <w:rsid w:val="007316B0"/>
    <w:rsid w:val="00731DD9"/>
    <w:rsid w:val="00733E80"/>
    <w:rsid w:val="00734A79"/>
    <w:rsid w:val="0074185A"/>
    <w:rsid w:val="00741DFF"/>
    <w:rsid w:val="00742777"/>
    <w:rsid w:val="00745034"/>
    <w:rsid w:val="00746298"/>
    <w:rsid w:val="00746671"/>
    <w:rsid w:val="0075098D"/>
    <w:rsid w:val="007559D9"/>
    <w:rsid w:val="00756F55"/>
    <w:rsid w:val="007647BE"/>
    <w:rsid w:val="00771A3E"/>
    <w:rsid w:val="00772C2E"/>
    <w:rsid w:val="007732A3"/>
    <w:rsid w:val="00773D7A"/>
    <w:rsid w:val="007742B5"/>
    <w:rsid w:val="00774613"/>
    <w:rsid w:val="007762F7"/>
    <w:rsid w:val="00776834"/>
    <w:rsid w:val="007833B7"/>
    <w:rsid w:val="007851D0"/>
    <w:rsid w:val="007854DD"/>
    <w:rsid w:val="0078558F"/>
    <w:rsid w:val="00787793"/>
    <w:rsid w:val="0079003C"/>
    <w:rsid w:val="007915FC"/>
    <w:rsid w:val="007924D3"/>
    <w:rsid w:val="007942CE"/>
    <w:rsid w:val="00794350"/>
    <w:rsid w:val="00794D1B"/>
    <w:rsid w:val="00797B3A"/>
    <w:rsid w:val="007A21A9"/>
    <w:rsid w:val="007A504B"/>
    <w:rsid w:val="007B48FE"/>
    <w:rsid w:val="007C10E4"/>
    <w:rsid w:val="007C289A"/>
    <w:rsid w:val="007C3CE1"/>
    <w:rsid w:val="007C754B"/>
    <w:rsid w:val="007C7855"/>
    <w:rsid w:val="007D2FEF"/>
    <w:rsid w:val="007D5C45"/>
    <w:rsid w:val="007D6618"/>
    <w:rsid w:val="007E10ED"/>
    <w:rsid w:val="007E1905"/>
    <w:rsid w:val="007E2B6D"/>
    <w:rsid w:val="007E3550"/>
    <w:rsid w:val="007E366C"/>
    <w:rsid w:val="007E37A7"/>
    <w:rsid w:val="007E391A"/>
    <w:rsid w:val="007E58B6"/>
    <w:rsid w:val="007E5BDA"/>
    <w:rsid w:val="007E6F70"/>
    <w:rsid w:val="007F09C5"/>
    <w:rsid w:val="007F09E3"/>
    <w:rsid w:val="007F1428"/>
    <w:rsid w:val="0080171D"/>
    <w:rsid w:val="0080766E"/>
    <w:rsid w:val="00807FE6"/>
    <w:rsid w:val="00810758"/>
    <w:rsid w:val="00812970"/>
    <w:rsid w:val="00813DDC"/>
    <w:rsid w:val="0081479A"/>
    <w:rsid w:val="00817029"/>
    <w:rsid w:val="008175A5"/>
    <w:rsid w:val="00821768"/>
    <w:rsid w:val="00825A2E"/>
    <w:rsid w:val="00826157"/>
    <w:rsid w:val="008276ED"/>
    <w:rsid w:val="0083162A"/>
    <w:rsid w:val="00835C95"/>
    <w:rsid w:val="00840F9F"/>
    <w:rsid w:val="008425A9"/>
    <w:rsid w:val="00842899"/>
    <w:rsid w:val="0084452B"/>
    <w:rsid w:val="0084473D"/>
    <w:rsid w:val="00846850"/>
    <w:rsid w:val="008473FF"/>
    <w:rsid w:val="00847EB6"/>
    <w:rsid w:val="00854031"/>
    <w:rsid w:val="00854C34"/>
    <w:rsid w:val="008608D7"/>
    <w:rsid w:val="00862E4F"/>
    <w:rsid w:val="008632A6"/>
    <w:rsid w:val="00863C87"/>
    <w:rsid w:val="00864B7F"/>
    <w:rsid w:val="00864D00"/>
    <w:rsid w:val="008743A3"/>
    <w:rsid w:val="008763E4"/>
    <w:rsid w:val="00877204"/>
    <w:rsid w:val="008803AA"/>
    <w:rsid w:val="0088192E"/>
    <w:rsid w:val="00881E9F"/>
    <w:rsid w:val="00882E78"/>
    <w:rsid w:val="00883F5A"/>
    <w:rsid w:val="00884C7C"/>
    <w:rsid w:val="00886582"/>
    <w:rsid w:val="008872D5"/>
    <w:rsid w:val="008875E2"/>
    <w:rsid w:val="00887847"/>
    <w:rsid w:val="00891149"/>
    <w:rsid w:val="00891508"/>
    <w:rsid w:val="0089233E"/>
    <w:rsid w:val="00895764"/>
    <w:rsid w:val="00896615"/>
    <w:rsid w:val="00896BF7"/>
    <w:rsid w:val="00897E28"/>
    <w:rsid w:val="008A2939"/>
    <w:rsid w:val="008A2CFA"/>
    <w:rsid w:val="008A56DB"/>
    <w:rsid w:val="008A5706"/>
    <w:rsid w:val="008A5E0B"/>
    <w:rsid w:val="008B2117"/>
    <w:rsid w:val="008B381C"/>
    <w:rsid w:val="008C0582"/>
    <w:rsid w:val="008C0A9B"/>
    <w:rsid w:val="008C1115"/>
    <w:rsid w:val="008C1AEA"/>
    <w:rsid w:val="008C23A0"/>
    <w:rsid w:val="008C3F50"/>
    <w:rsid w:val="008C7CBB"/>
    <w:rsid w:val="008D1FFA"/>
    <w:rsid w:val="008D3321"/>
    <w:rsid w:val="008D4AF6"/>
    <w:rsid w:val="008E0CCB"/>
    <w:rsid w:val="008E26DF"/>
    <w:rsid w:val="008E2BB8"/>
    <w:rsid w:val="008E5A32"/>
    <w:rsid w:val="008F0DE9"/>
    <w:rsid w:val="008F3D7D"/>
    <w:rsid w:val="008F52DE"/>
    <w:rsid w:val="00905F6C"/>
    <w:rsid w:val="0091018E"/>
    <w:rsid w:val="009113D6"/>
    <w:rsid w:val="009239D0"/>
    <w:rsid w:val="00925AD1"/>
    <w:rsid w:val="0092706E"/>
    <w:rsid w:val="009273A1"/>
    <w:rsid w:val="009310F6"/>
    <w:rsid w:val="009347A4"/>
    <w:rsid w:val="00942524"/>
    <w:rsid w:val="009450E1"/>
    <w:rsid w:val="00945528"/>
    <w:rsid w:val="00950D7B"/>
    <w:rsid w:val="009516D4"/>
    <w:rsid w:val="009529D6"/>
    <w:rsid w:val="0096049E"/>
    <w:rsid w:val="00961FDD"/>
    <w:rsid w:val="0096313A"/>
    <w:rsid w:val="0096434A"/>
    <w:rsid w:val="00965118"/>
    <w:rsid w:val="0096664C"/>
    <w:rsid w:val="0097190F"/>
    <w:rsid w:val="009720D2"/>
    <w:rsid w:val="00973013"/>
    <w:rsid w:val="009744ED"/>
    <w:rsid w:val="009764D1"/>
    <w:rsid w:val="009842CC"/>
    <w:rsid w:val="00986341"/>
    <w:rsid w:val="009866B3"/>
    <w:rsid w:val="00986A1F"/>
    <w:rsid w:val="00987DDE"/>
    <w:rsid w:val="00990757"/>
    <w:rsid w:val="00994168"/>
    <w:rsid w:val="00994700"/>
    <w:rsid w:val="00997841"/>
    <w:rsid w:val="009A0E68"/>
    <w:rsid w:val="009A181A"/>
    <w:rsid w:val="009A3664"/>
    <w:rsid w:val="009A3ABB"/>
    <w:rsid w:val="009A41F5"/>
    <w:rsid w:val="009A4CDC"/>
    <w:rsid w:val="009A689D"/>
    <w:rsid w:val="009A7E06"/>
    <w:rsid w:val="009A7E6B"/>
    <w:rsid w:val="009B1431"/>
    <w:rsid w:val="009B1C2E"/>
    <w:rsid w:val="009B2B45"/>
    <w:rsid w:val="009B4BBE"/>
    <w:rsid w:val="009B5A7D"/>
    <w:rsid w:val="009B6831"/>
    <w:rsid w:val="009B687E"/>
    <w:rsid w:val="009B748A"/>
    <w:rsid w:val="009C112B"/>
    <w:rsid w:val="009C2C61"/>
    <w:rsid w:val="009C3E80"/>
    <w:rsid w:val="009C44D0"/>
    <w:rsid w:val="009C4F93"/>
    <w:rsid w:val="009C71A7"/>
    <w:rsid w:val="009C754B"/>
    <w:rsid w:val="009C7926"/>
    <w:rsid w:val="009D0012"/>
    <w:rsid w:val="009D3501"/>
    <w:rsid w:val="009D651B"/>
    <w:rsid w:val="009E260E"/>
    <w:rsid w:val="009E3388"/>
    <w:rsid w:val="009E3620"/>
    <w:rsid w:val="009E6B6A"/>
    <w:rsid w:val="009E7596"/>
    <w:rsid w:val="009F0907"/>
    <w:rsid w:val="009F26C0"/>
    <w:rsid w:val="009F2DAC"/>
    <w:rsid w:val="009F30A4"/>
    <w:rsid w:val="009F3F7A"/>
    <w:rsid w:val="009F50F6"/>
    <w:rsid w:val="009F5B2D"/>
    <w:rsid w:val="009F5C2D"/>
    <w:rsid w:val="00A00846"/>
    <w:rsid w:val="00A01539"/>
    <w:rsid w:val="00A03255"/>
    <w:rsid w:val="00A0557F"/>
    <w:rsid w:val="00A06165"/>
    <w:rsid w:val="00A06BA3"/>
    <w:rsid w:val="00A079A6"/>
    <w:rsid w:val="00A103C3"/>
    <w:rsid w:val="00A10A77"/>
    <w:rsid w:val="00A15791"/>
    <w:rsid w:val="00A15C89"/>
    <w:rsid w:val="00A16DA2"/>
    <w:rsid w:val="00A17BA6"/>
    <w:rsid w:val="00A23808"/>
    <w:rsid w:val="00A23A6B"/>
    <w:rsid w:val="00A2598D"/>
    <w:rsid w:val="00A262B0"/>
    <w:rsid w:val="00A26635"/>
    <w:rsid w:val="00A27F4F"/>
    <w:rsid w:val="00A303BC"/>
    <w:rsid w:val="00A303CA"/>
    <w:rsid w:val="00A308EA"/>
    <w:rsid w:val="00A33CB0"/>
    <w:rsid w:val="00A34DE9"/>
    <w:rsid w:val="00A362D5"/>
    <w:rsid w:val="00A410EB"/>
    <w:rsid w:val="00A42CDD"/>
    <w:rsid w:val="00A449B2"/>
    <w:rsid w:val="00A44B50"/>
    <w:rsid w:val="00A45E39"/>
    <w:rsid w:val="00A4634E"/>
    <w:rsid w:val="00A47BAB"/>
    <w:rsid w:val="00A50485"/>
    <w:rsid w:val="00A511F2"/>
    <w:rsid w:val="00A5276A"/>
    <w:rsid w:val="00A55A57"/>
    <w:rsid w:val="00A579C1"/>
    <w:rsid w:val="00A618B1"/>
    <w:rsid w:val="00A62005"/>
    <w:rsid w:val="00A64046"/>
    <w:rsid w:val="00A655A1"/>
    <w:rsid w:val="00A7052E"/>
    <w:rsid w:val="00A70D29"/>
    <w:rsid w:val="00A729B7"/>
    <w:rsid w:val="00A74EC1"/>
    <w:rsid w:val="00A75687"/>
    <w:rsid w:val="00A81D74"/>
    <w:rsid w:val="00A826D4"/>
    <w:rsid w:val="00A83498"/>
    <w:rsid w:val="00A848BA"/>
    <w:rsid w:val="00A85600"/>
    <w:rsid w:val="00A8625E"/>
    <w:rsid w:val="00A864BF"/>
    <w:rsid w:val="00A871BC"/>
    <w:rsid w:val="00A8771F"/>
    <w:rsid w:val="00A902E6"/>
    <w:rsid w:val="00A90E74"/>
    <w:rsid w:val="00A93609"/>
    <w:rsid w:val="00A942BA"/>
    <w:rsid w:val="00A95911"/>
    <w:rsid w:val="00AA0306"/>
    <w:rsid w:val="00AA2484"/>
    <w:rsid w:val="00AA4BA1"/>
    <w:rsid w:val="00AA53C6"/>
    <w:rsid w:val="00AA6170"/>
    <w:rsid w:val="00AA76D6"/>
    <w:rsid w:val="00AB1746"/>
    <w:rsid w:val="00AB1C63"/>
    <w:rsid w:val="00AB2DC5"/>
    <w:rsid w:val="00AB597A"/>
    <w:rsid w:val="00AB5F31"/>
    <w:rsid w:val="00AC0F9F"/>
    <w:rsid w:val="00AC3B12"/>
    <w:rsid w:val="00AC6261"/>
    <w:rsid w:val="00AD0116"/>
    <w:rsid w:val="00AD30D4"/>
    <w:rsid w:val="00AD5352"/>
    <w:rsid w:val="00AE0D9F"/>
    <w:rsid w:val="00AE693A"/>
    <w:rsid w:val="00AF03F0"/>
    <w:rsid w:val="00AF5600"/>
    <w:rsid w:val="00AF7C7F"/>
    <w:rsid w:val="00B01061"/>
    <w:rsid w:val="00B02CBF"/>
    <w:rsid w:val="00B039A0"/>
    <w:rsid w:val="00B03EF1"/>
    <w:rsid w:val="00B04760"/>
    <w:rsid w:val="00B04E11"/>
    <w:rsid w:val="00B05AFE"/>
    <w:rsid w:val="00B05B3C"/>
    <w:rsid w:val="00B06041"/>
    <w:rsid w:val="00B1170F"/>
    <w:rsid w:val="00B1192F"/>
    <w:rsid w:val="00B12DB8"/>
    <w:rsid w:val="00B1407C"/>
    <w:rsid w:val="00B176CE"/>
    <w:rsid w:val="00B212A6"/>
    <w:rsid w:val="00B22363"/>
    <w:rsid w:val="00B23E3C"/>
    <w:rsid w:val="00B23FFF"/>
    <w:rsid w:val="00B251C7"/>
    <w:rsid w:val="00B25B3B"/>
    <w:rsid w:val="00B3142B"/>
    <w:rsid w:val="00B32B97"/>
    <w:rsid w:val="00B3328B"/>
    <w:rsid w:val="00B363E0"/>
    <w:rsid w:val="00B36982"/>
    <w:rsid w:val="00B40E5B"/>
    <w:rsid w:val="00B411C5"/>
    <w:rsid w:val="00B41278"/>
    <w:rsid w:val="00B41320"/>
    <w:rsid w:val="00B440DC"/>
    <w:rsid w:val="00B46B90"/>
    <w:rsid w:val="00B528BE"/>
    <w:rsid w:val="00B532A7"/>
    <w:rsid w:val="00B53659"/>
    <w:rsid w:val="00B576A6"/>
    <w:rsid w:val="00B5771E"/>
    <w:rsid w:val="00B60F0C"/>
    <w:rsid w:val="00B634E6"/>
    <w:rsid w:val="00B66695"/>
    <w:rsid w:val="00B7104F"/>
    <w:rsid w:val="00B72557"/>
    <w:rsid w:val="00B72F2A"/>
    <w:rsid w:val="00B73E44"/>
    <w:rsid w:val="00B75264"/>
    <w:rsid w:val="00B76966"/>
    <w:rsid w:val="00B8276D"/>
    <w:rsid w:val="00B83A2F"/>
    <w:rsid w:val="00B866BB"/>
    <w:rsid w:val="00B86A75"/>
    <w:rsid w:val="00B86EA2"/>
    <w:rsid w:val="00B9124E"/>
    <w:rsid w:val="00B914DF"/>
    <w:rsid w:val="00B92A4F"/>
    <w:rsid w:val="00B96D28"/>
    <w:rsid w:val="00BA030B"/>
    <w:rsid w:val="00BA0423"/>
    <w:rsid w:val="00BA1CCD"/>
    <w:rsid w:val="00BB1002"/>
    <w:rsid w:val="00BB1525"/>
    <w:rsid w:val="00BB3462"/>
    <w:rsid w:val="00BB6028"/>
    <w:rsid w:val="00BB61DE"/>
    <w:rsid w:val="00BB6AEF"/>
    <w:rsid w:val="00BC0C9E"/>
    <w:rsid w:val="00BC1D77"/>
    <w:rsid w:val="00BC2D7B"/>
    <w:rsid w:val="00BC48CF"/>
    <w:rsid w:val="00BC74F2"/>
    <w:rsid w:val="00BD0510"/>
    <w:rsid w:val="00BD2161"/>
    <w:rsid w:val="00BD2D8B"/>
    <w:rsid w:val="00BE1BB3"/>
    <w:rsid w:val="00BE1C23"/>
    <w:rsid w:val="00BE60D6"/>
    <w:rsid w:val="00BF0B42"/>
    <w:rsid w:val="00BF2BCA"/>
    <w:rsid w:val="00BF57EA"/>
    <w:rsid w:val="00BF584B"/>
    <w:rsid w:val="00C033B4"/>
    <w:rsid w:val="00C034FB"/>
    <w:rsid w:val="00C05AE6"/>
    <w:rsid w:val="00C07A90"/>
    <w:rsid w:val="00C11B6D"/>
    <w:rsid w:val="00C1349B"/>
    <w:rsid w:val="00C14E74"/>
    <w:rsid w:val="00C15212"/>
    <w:rsid w:val="00C20F66"/>
    <w:rsid w:val="00C2367A"/>
    <w:rsid w:val="00C2389D"/>
    <w:rsid w:val="00C26E55"/>
    <w:rsid w:val="00C27636"/>
    <w:rsid w:val="00C3329B"/>
    <w:rsid w:val="00C33B1B"/>
    <w:rsid w:val="00C34C10"/>
    <w:rsid w:val="00C36DDB"/>
    <w:rsid w:val="00C3734D"/>
    <w:rsid w:val="00C406A1"/>
    <w:rsid w:val="00C408A9"/>
    <w:rsid w:val="00C41F7B"/>
    <w:rsid w:val="00C424DB"/>
    <w:rsid w:val="00C43617"/>
    <w:rsid w:val="00C45871"/>
    <w:rsid w:val="00C4713F"/>
    <w:rsid w:val="00C476A6"/>
    <w:rsid w:val="00C476AD"/>
    <w:rsid w:val="00C4772B"/>
    <w:rsid w:val="00C47B36"/>
    <w:rsid w:val="00C51477"/>
    <w:rsid w:val="00C525F1"/>
    <w:rsid w:val="00C55A70"/>
    <w:rsid w:val="00C5618E"/>
    <w:rsid w:val="00C562CC"/>
    <w:rsid w:val="00C5746C"/>
    <w:rsid w:val="00C61108"/>
    <w:rsid w:val="00C633FB"/>
    <w:rsid w:val="00C65131"/>
    <w:rsid w:val="00C663B6"/>
    <w:rsid w:val="00C66BDE"/>
    <w:rsid w:val="00C706F2"/>
    <w:rsid w:val="00C7135D"/>
    <w:rsid w:val="00C72916"/>
    <w:rsid w:val="00C74621"/>
    <w:rsid w:val="00C76E9D"/>
    <w:rsid w:val="00C778EC"/>
    <w:rsid w:val="00C80FEC"/>
    <w:rsid w:val="00C820C5"/>
    <w:rsid w:val="00C8267C"/>
    <w:rsid w:val="00C84320"/>
    <w:rsid w:val="00C867C9"/>
    <w:rsid w:val="00C95291"/>
    <w:rsid w:val="00C96465"/>
    <w:rsid w:val="00C968D0"/>
    <w:rsid w:val="00CA0AFC"/>
    <w:rsid w:val="00CA1643"/>
    <w:rsid w:val="00CA530B"/>
    <w:rsid w:val="00CA61AA"/>
    <w:rsid w:val="00CA7B09"/>
    <w:rsid w:val="00CB17A4"/>
    <w:rsid w:val="00CB31F7"/>
    <w:rsid w:val="00CB359F"/>
    <w:rsid w:val="00CB497B"/>
    <w:rsid w:val="00CB531A"/>
    <w:rsid w:val="00CB65F2"/>
    <w:rsid w:val="00CB73D7"/>
    <w:rsid w:val="00CC2C2D"/>
    <w:rsid w:val="00CC4323"/>
    <w:rsid w:val="00CC64D1"/>
    <w:rsid w:val="00CD3854"/>
    <w:rsid w:val="00CD563A"/>
    <w:rsid w:val="00CD563F"/>
    <w:rsid w:val="00CE0715"/>
    <w:rsid w:val="00CE2CF1"/>
    <w:rsid w:val="00CE33CB"/>
    <w:rsid w:val="00CE49A8"/>
    <w:rsid w:val="00CE53F9"/>
    <w:rsid w:val="00CE77FD"/>
    <w:rsid w:val="00CF0516"/>
    <w:rsid w:val="00CF0D94"/>
    <w:rsid w:val="00CF3998"/>
    <w:rsid w:val="00CF5561"/>
    <w:rsid w:val="00D001D1"/>
    <w:rsid w:val="00D02F05"/>
    <w:rsid w:val="00D03760"/>
    <w:rsid w:val="00D0410B"/>
    <w:rsid w:val="00D04F55"/>
    <w:rsid w:val="00D1202A"/>
    <w:rsid w:val="00D139E3"/>
    <w:rsid w:val="00D15B7A"/>
    <w:rsid w:val="00D21BB3"/>
    <w:rsid w:val="00D22B56"/>
    <w:rsid w:val="00D2729F"/>
    <w:rsid w:val="00D321A8"/>
    <w:rsid w:val="00D32685"/>
    <w:rsid w:val="00D33194"/>
    <w:rsid w:val="00D35635"/>
    <w:rsid w:val="00D35D3E"/>
    <w:rsid w:val="00D36235"/>
    <w:rsid w:val="00D4058C"/>
    <w:rsid w:val="00D40EB1"/>
    <w:rsid w:val="00D41BAC"/>
    <w:rsid w:val="00D44A08"/>
    <w:rsid w:val="00D45D47"/>
    <w:rsid w:val="00D47387"/>
    <w:rsid w:val="00D47D62"/>
    <w:rsid w:val="00D5068D"/>
    <w:rsid w:val="00D5294A"/>
    <w:rsid w:val="00D54132"/>
    <w:rsid w:val="00D54DA4"/>
    <w:rsid w:val="00D55378"/>
    <w:rsid w:val="00D55405"/>
    <w:rsid w:val="00D55D7B"/>
    <w:rsid w:val="00D56D98"/>
    <w:rsid w:val="00D604E0"/>
    <w:rsid w:val="00D60C18"/>
    <w:rsid w:val="00D61721"/>
    <w:rsid w:val="00D638A8"/>
    <w:rsid w:val="00D63D91"/>
    <w:rsid w:val="00D66417"/>
    <w:rsid w:val="00D66F53"/>
    <w:rsid w:val="00D71926"/>
    <w:rsid w:val="00D740B4"/>
    <w:rsid w:val="00D75BEA"/>
    <w:rsid w:val="00D76BF7"/>
    <w:rsid w:val="00D77A18"/>
    <w:rsid w:val="00D83033"/>
    <w:rsid w:val="00D83600"/>
    <w:rsid w:val="00D83D41"/>
    <w:rsid w:val="00D83F1E"/>
    <w:rsid w:val="00D85775"/>
    <w:rsid w:val="00D86EFE"/>
    <w:rsid w:val="00D930B5"/>
    <w:rsid w:val="00D9608F"/>
    <w:rsid w:val="00D97EE0"/>
    <w:rsid w:val="00DA5940"/>
    <w:rsid w:val="00DA68BF"/>
    <w:rsid w:val="00DB1137"/>
    <w:rsid w:val="00DB21DC"/>
    <w:rsid w:val="00DB4C9A"/>
    <w:rsid w:val="00DB4CD7"/>
    <w:rsid w:val="00DB69EB"/>
    <w:rsid w:val="00DB7FCE"/>
    <w:rsid w:val="00DC1416"/>
    <w:rsid w:val="00DC26BD"/>
    <w:rsid w:val="00DC4AA1"/>
    <w:rsid w:val="00DC518B"/>
    <w:rsid w:val="00DC5B2A"/>
    <w:rsid w:val="00DD598B"/>
    <w:rsid w:val="00DD7498"/>
    <w:rsid w:val="00DE047F"/>
    <w:rsid w:val="00DE1A89"/>
    <w:rsid w:val="00DE1F4C"/>
    <w:rsid w:val="00DE7C4E"/>
    <w:rsid w:val="00DF0A5D"/>
    <w:rsid w:val="00DF32F8"/>
    <w:rsid w:val="00DF4A75"/>
    <w:rsid w:val="00DF5729"/>
    <w:rsid w:val="00E0178D"/>
    <w:rsid w:val="00E02155"/>
    <w:rsid w:val="00E04827"/>
    <w:rsid w:val="00E05717"/>
    <w:rsid w:val="00E07C1E"/>
    <w:rsid w:val="00E07F74"/>
    <w:rsid w:val="00E113DA"/>
    <w:rsid w:val="00E1244E"/>
    <w:rsid w:val="00E12479"/>
    <w:rsid w:val="00E12902"/>
    <w:rsid w:val="00E159AE"/>
    <w:rsid w:val="00E17A58"/>
    <w:rsid w:val="00E20157"/>
    <w:rsid w:val="00E20C8B"/>
    <w:rsid w:val="00E2136C"/>
    <w:rsid w:val="00E2146E"/>
    <w:rsid w:val="00E21B93"/>
    <w:rsid w:val="00E21BB5"/>
    <w:rsid w:val="00E23988"/>
    <w:rsid w:val="00E23B08"/>
    <w:rsid w:val="00E24F17"/>
    <w:rsid w:val="00E25282"/>
    <w:rsid w:val="00E27318"/>
    <w:rsid w:val="00E31038"/>
    <w:rsid w:val="00E310A9"/>
    <w:rsid w:val="00E31329"/>
    <w:rsid w:val="00E36305"/>
    <w:rsid w:val="00E3752A"/>
    <w:rsid w:val="00E4044F"/>
    <w:rsid w:val="00E4178C"/>
    <w:rsid w:val="00E4702F"/>
    <w:rsid w:val="00E474C6"/>
    <w:rsid w:val="00E50BA8"/>
    <w:rsid w:val="00E53A41"/>
    <w:rsid w:val="00E54505"/>
    <w:rsid w:val="00E54E5A"/>
    <w:rsid w:val="00E55151"/>
    <w:rsid w:val="00E56D1E"/>
    <w:rsid w:val="00E5784A"/>
    <w:rsid w:val="00E65764"/>
    <w:rsid w:val="00E7245A"/>
    <w:rsid w:val="00E727AC"/>
    <w:rsid w:val="00E73C06"/>
    <w:rsid w:val="00E77306"/>
    <w:rsid w:val="00E77401"/>
    <w:rsid w:val="00E77E2C"/>
    <w:rsid w:val="00E80D66"/>
    <w:rsid w:val="00E82D89"/>
    <w:rsid w:val="00E85026"/>
    <w:rsid w:val="00E856B2"/>
    <w:rsid w:val="00E90DED"/>
    <w:rsid w:val="00E95B33"/>
    <w:rsid w:val="00EA0344"/>
    <w:rsid w:val="00EA2E3B"/>
    <w:rsid w:val="00EA4182"/>
    <w:rsid w:val="00EB0BBA"/>
    <w:rsid w:val="00EB0CF5"/>
    <w:rsid w:val="00EB373D"/>
    <w:rsid w:val="00EB3F04"/>
    <w:rsid w:val="00EB4A61"/>
    <w:rsid w:val="00EB58F7"/>
    <w:rsid w:val="00EB5F54"/>
    <w:rsid w:val="00EC0D05"/>
    <w:rsid w:val="00EC512A"/>
    <w:rsid w:val="00EC5891"/>
    <w:rsid w:val="00EC5923"/>
    <w:rsid w:val="00EC7043"/>
    <w:rsid w:val="00ED18F1"/>
    <w:rsid w:val="00ED1FA5"/>
    <w:rsid w:val="00ED27F9"/>
    <w:rsid w:val="00ED763C"/>
    <w:rsid w:val="00EE2FAB"/>
    <w:rsid w:val="00EE3EA0"/>
    <w:rsid w:val="00EE6B6C"/>
    <w:rsid w:val="00EE748A"/>
    <w:rsid w:val="00EF042B"/>
    <w:rsid w:val="00EF40B1"/>
    <w:rsid w:val="00F0129A"/>
    <w:rsid w:val="00F01CD8"/>
    <w:rsid w:val="00F02D72"/>
    <w:rsid w:val="00F03E62"/>
    <w:rsid w:val="00F06DB8"/>
    <w:rsid w:val="00F07981"/>
    <w:rsid w:val="00F1443A"/>
    <w:rsid w:val="00F227E1"/>
    <w:rsid w:val="00F25387"/>
    <w:rsid w:val="00F269C0"/>
    <w:rsid w:val="00F301FA"/>
    <w:rsid w:val="00F32F38"/>
    <w:rsid w:val="00F33483"/>
    <w:rsid w:val="00F34EBF"/>
    <w:rsid w:val="00F35982"/>
    <w:rsid w:val="00F36E28"/>
    <w:rsid w:val="00F401B2"/>
    <w:rsid w:val="00F43028"/>
    <w:rsid w:val="00F55222"/>
    <w:rsid w:val="00F57578"/>
    <w:rsid w:val="00F61864"/>
    <w:rsid w:val="00F61BC4"/>
    <w:rsid w:val="00F61DC4"/>
    <w:rsid w:val="00F65544"/>
    <w:rsid w:val="00F65E9A"/>
    <w:rsid w:val="00F715F7"/>
    <w:rsid w:val="00F7339C"/>
    <w:rsid w:val="00F74C44"/>
    <w:rsid w:val="00F756E1"/>
    <w:rsid w:val="00F75FD7"/>
    <w:rsid w:val="00F8194D"/>
    <w:rsid w:val="00F822DE"/>
    <w:rsid w:val="00F831A0"/>
    <w:rsid w:val="00F85535"/>
    <w:rsid w:val="00F87529"/>
    <w:rsid w:val="00F90FC7"/>
    <w:rsid w:val="00F955E2"/>
    <w:rsid w:val="00F97CD1"/>
    <w:rsid w:val="00FA0715"/>
    <w:rsid w:val="00FA079C"/>
    <w:rsid w:val="00FA1E76"/>
    <w:rsid w:val="00FA4B0C"/>
    <w:rsid w:val="00FA5682"/>
    <w:rsid w:val="00FB208A"/>
    <w:rsid w:val="00FB36F8"/>
    <w:rsid w:val="00FB44F7"/>
    <w:rsid w:val="00FB6B27"/>
    <w:rsid w:val="00FB7B5E"/>
    <w:rsid w:val="00FC1D80"/>
    <w:rsid w:val="00FC2730"/>
    <w:rsid w:val="00FC47ED"/>
    <w:rsid w:val="00FC4B3D"/>
    <w:rsid w:val="00FC5320"/>
    <w:rsid w:val="00FC6032"/>
    <w:rsid w:val="00FC73D8"/>
    <w:rsid w:val="00FC7C8B"/>
    <w:rsid w:val="00FD19EE"/>
    <w:rsid w:val="00FE00C4"/>
    <w:rsid w:val="00FE348A"/>
    <w:rsid w:val="00FE4691"/>
    <w:rsid w:val="00FE6ED9"/>
    <w:rsid w:val="00FF3220"/>
    <w:rsid w:val="00FF35CE"/>
    <w:rsid w:val="00FF4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11A8"/>
  <w15:chartTrackingRefBased/>
  <w15:docId w15:val="{DCC88C62-579C-BD46-869E-B08954FDD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8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01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1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1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2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2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2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2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1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1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29A"/>
    <w:rPr>
      <w:rFonts w:eastAsiaTheme="majorEastAsia" w:cstheme="majorBidi"/>
      <w:color w:val="272727" w:themeColor="text1" w:themeTint="D8"/>
    </w:rPr>
  </w:style>
  <w:style w:type="paragraph" w:styleId="Title">
    <w:name w:val="Title"/>
    <w:basedOn w:val="Normal"/>
    <w:next w:val="Normal"/>
    <w:link w:val="TitleChar"/>
    <w:uiPriority w:val="10"/>
    <w:qFormat/>
    <w:rsid w:val="00F012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29A"/>
    <w:pPr>
      <w:spacing w:before="160"/>
      <w:jc w:val="center"/>
    </w:pPr>
    <w:rPr>
      <w:i/>
      <w:iCs/>
      <w:color w:val="404040" w:themeColor="text1" w:themeTint="BF"/>
    </w:rPr>
  </w:style>
  <w:style w:type="character" w:customStyle="1" w:styleId="QuoteChar">
    <w:name w:val="Quote Char"/>
    <w:basedOn w:val="DefaultParagraphFont"/>
    <w:link w:val="Quote"/>
    <w:uiPriority w:val="29"/>
    <w:rsid w:val="00F0129A"/>
    <w:rPr>
      <w:i/>
      <w:iCs/>
      <w:color w:val="404040" w:themeColor="text1" w:themeTint="BF"/>
    </w:rPr>
  </w:style>
  <w:style w:type="paragraph" w:styleId="ListParagraph">
    <w:name w:val="List Paragraph"/>
    <w:basedOn w:val="Normal"/>
    <w:uiPriority w:val="34"/>
    <w:qFormat/>
    <w:rsid w:val="00F0129A"/>
    <w:pPr>
      <w:ind w:left="720"/>
      <w:contextualSpacing/>
    </w:pPr>
  </w:style>
  <w:style w:type="character" w:styleId="IntenseEmphasis">
    <w:name w:val="Intense Emphasis"/>
    <w:basedOn w:val="DefaultParagraphFont"/>
    <w:uiPriority w:val="21"/>
    <w:qFormat/>
    <w:rsid w:val="00F0129A"/>
    <w:rPr>
      <w:i/>
      <w:iCs/>
      <w:color w:val="0F4761" w:themeColor="accent1" w:themeShade="BF"/>
    </w:rPr>
  </w:style>
  <w:style w:type="paragraph" w:styleId="IntenseQuote">
    <w:name w:val="Intense Quote"/>
    <w:basedOn w:val="Normal"/>
    <w:next w:val="Normal"/>
    <w:link w:val="IntenseQuoteChar"/>
    <w:uiPriority w:val="30"/>
    <w:qFormat/>
    <w:rsid w:val="00F01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29A"/>
    <w:rPr>
      <w:i/>
      <w:iCs/>
      <w:color w:val="0F4761" w:themeColor="accent1" w:themeShade="BF"/>
    </w:rPr>
  </w:style>
  <w:style w:type="character" w:styleId="IntenseReference">
    <w:name w:val="Intense Reference"/>
    <w:basedOn w:val="DefaultParagraphFont"/>
    <w:uiPriority w:val="32"/>
    <w:qFormat/>
    <w:rsid w:val="00F0129A"/>
    <w:rPr>
      <w:b/>
      <w:bCs/>
      <w:smallCaps/>
      <w:color w:val="0F4761" w:themeColor="accent1" w:themeShade="BF"/>
      <w:spacing w:val="5"/>
    </w:rPr>
  </w:style>
  <w:style w:type="paragraph" w:styleId="FootnoteText">
    <w:name w:val="footnote text"/>
    <w:basedOn w:val="Normal"/>
    <w:link w:val="FootnoteTextChar"/>
    <w:uiPriority w:val="99"/>
    <w:semiHidden/>
    <w:unhideWhenUsed/>
    <w:rsid w:val="00243F5D"/>
    <w:rPr>
      <w:sz w:val="20"/>
      <w:szCs w:val="20"/>
    </w:rPr>
  </w:style>
  <w:style w:type="character" w:customStyle="1" w:styleId="FootnoteTextChar">
    <w:name w:val="Footnote Text Char"/>
    <w:basedOn w:val="DefaultParagraphFont"/>
    <w:link w:val="FootnoteText"/>
    <w:uiPriority w:val="99"/>
    <w:semiHidden/>
    <w:rsid w:val="00243F5D"/>
    <w:rPr>
      <w:sz w:val="20"/>
      <w:szCs w:val="20"/>
    </w:rPr>
  </w:style>
  <w:style w:type="character" w:styleId="FootnoteReference">
    <w:name w:val="footnote reference"/>
    <w:basedOn w:val="DefaultParagraphFont"/>
    <w:uiPriority w:val="99"/>
    <w:semiHidden/>
    <w:unhideWhenUsed/>
    <w:rsid w:val="00243F5D"/>
    <w:rPr>
      <w:vertAlign w:val="superscript"/>
    </w:rPr>
  </w:style>
  <w:style w:type="character" w:customStyle="1" w:styleId="apple-converted-space">
    <w:name w:val="apple-converted-space"/>
    <w:basedOn w:val="DefaultParagraphFont"/>
    <w:rsid w:val="000A11B4"/>
  </w:style>
  <w:style w:type="character" w:styleId="Emphasis">
    <w:name w:val="Emphasis"/>
    <w:basedOn w:val="DefaultParagraphFont"/>
    <w:uiPriority w:val="20"/>
    <w:qFormat/>
    <w:rsid w:val="000A11B4"/>
    <w:rPr>
      <w:i/>
      <w:iCs/>
    </w:rPr>
  </w:style>
  <w:style w:type="character" w:styleId="Hyperlink">
    <w:name w:val="Hyperlink"/>
    <w:basedOn w:val="DefaultParagraphFont"/>
    <w:uiPriority w:val="99"/>
    <w:semiHidden/>
    <w:unhideWhenUsed/>
    <w:rsid w:val="000A11B4"/>
    <w:rPr>
      <w:color w:val="0000FF"/>
      <w:u w:val="single"/>
    </w:rPr>
  </w:style>
  <w:style w:type="character" w:customStyle="1" w:styleId="whitespace-normal">
    <w:name w:val="whitespace-normal"/>
    <w:basedOn w:val="DefaultParagraphFont"/>
    <w:rsid w:val="004A5B34"/>
  </w:style>
  <w:style w:type="paragraph" w:styleId="NormalWeb">
    <w:name w:val="Normal (Web)"/>
    <w:basedOn w:val="Normal"/>
    <w:uiPriority w:val="99"/>
    <w:unhideWhenUsed/>
    <w:rsid w:val="00562462"/>
    <w:pPr>
      <w:spacing w:before="100" w:beforeAutospacing="1" w:after="100" w:afterAutospacing="1"/>
    </w:pPr>
  </w:style>
  <w:style w:type="character" w:styleId="Strong">
    <w:name w:val="Strong"/>
    <w:basedOn w:val="DefaultParagraphFont"/>
    <w:uiPriority w:val="22"/>
    <w:qFormat/>
    <w:rsid w:val="00557B8E"/>
    <w:rPr>
      <w:b/>
      <w:bCs/>
    </w:rPr>
  </w:style>
  <w:style w:type="paragraph" w:styleId="Header">
    <w:name w:val="header"/>
    <w:basedOn w:val="Normal"/>
    <w:link w:val="HeaderChar"/>
    <w:uiPriority w:val="99"/>
    <w:unhideWhenUsed/>
    <w:rsid w:val="007E3550"/>
    <w:pPr>
      <w:tabs>
        <w:tab w:val="center" w:pos="4680"/>
        <w:tab w:val="right" w:pos="9360"/>
      </w:tabs>
    </w:pPr>
  </w:style>
  <w:style w:type="character" w:customStyle="1" w:styleId="HeaderChar">
    <w:name w:val="Header Char"/>
    <w:basedOn w:val="DefaultParagraphFont"/>
    <w:link w:val="Header"/>
    <w:uiPriority w:val="99"/>
    <w:rsid w:val="007E355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E3550"/>
    <w:pPr>
      <w:tabs>
        <w:tab w:val="center" w:pos="4680"/>
        <w:tab w:val="right" w:pos="9360"/>
      </w:tabs>
    </w:pPr>
  </w:style>
  <w:style w:type="character" w:customStyle="1" w:styleId="FooterChar">
    <w:name w:val="Footer Char"/>
    <w:basedOn w:val="DefaultParagraphFont"/>
    <w:link w:val="Footer"/>
    <w:uiPriority w:val="99"/>
    <w:rsid w:val="007E3550"/>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12DB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022DB"/>
    <w:rPr>
      <w:color w:val="96607D" w:themeColor="followedHyperlink"/>
      <w:u w:val="single"/>
    </w:rPr>
  </w:style>
  <w:style w:type="paragraph" w:styleId="NoSpacing">
    <w:name w:val="No Spacing"/>
    <w:uiPriority w:val="1"/>
    <w:qFormat/>
    <w:rsid w:val="002F4C5A"/>
    <w:pPr>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04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947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09472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813DDC"/>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813DD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1">
    <w:name w:val="Grid Table 3 Accent 1"/>
    <w:basedOn w:val="TableNormal"/>
    <w:uiPriority w:val="48"/>
    <w:rsid w:val="00813DD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
    <w:name w:val="Grid Table 3"/>
    <w:basedOn w:val="TableNormal"/>
    <w:uiPriority w:val="48"/>
    <w:rsid w:val="00813DD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813DDC"/>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Accent3">
    <w:name w:val="Grid Table 2 Accent 3"/>
    <w:basedOn w:val="TableNormal"/>
    <w:uiPriority w:val="47"/>
    <w:rsid w:val="00813DDC"/>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1">
    <w:name w:val="Grid Table 2 Accent 1"/>
    <w:basedOn w:val="TableNormal"/>
    <w:uiPriority w:val="47"/>
    <w:rsid w:val="00813DDC"/>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
    <w:name w:val="Grid Table 2"/>
    <w:basedOn w:val="TableNormal"/>
    <w:uiPriority w:val="47"/>
    <w:rsid w:val="00B176C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176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_rels/footnotes.xml.rels><?xml version="1.0" encoding="UTF-8" standalone="yes"?>
<Relationships xmlns="http://schemas.openxmlformats.org/package/2006/relationships"><Relationship Id="rId8" Type="http://schemas.openxmlformats.org/officeDocument/2006/relationships/hyperlink" Target="https://doi.org/10.1111/1468-0009.12426" TargetMode="External"/><Relationship Id="rId13" Type="http://schemas.openxmlformats.org/officeDocument/2006/relationships/hyperlink" Target="https://www.youtube.com/live/s4mYOV2nC8o" TargetMode="External"/><Relationship Id="rId18" Type="http://schemas.openxmlformats.org/officeDocument/2006/relationships/hyperlink" Target="https://www.macpac.gov/wp-content/uploads/2026/04/04-09-26-and-04-10-26-MACPAC-Public-Session.pdf" TargetMode="External"/><Relationship Id="rId3" Type="http://schemas.openxmlformats.org/officeDocument/2006/relationships/hyperlink" Target="https://www.congress.gov/bill/119th-congress/house-bill/1/text" TargetMode="External"/><Relationship Id="rId7" Type="http://schemas.openxmlformats.org/officeDocument/2006/relationships/hyperlink" Target="https://www.kff.org/medicaid/community-health-center-patients-financing-and-services/?utm_source=chatgpt.com" TargetMode="External"/><Relationship Id="rId12" Type="http://schemas.openxmlformats.org/officeDocument/2006/relationships/hyperlink" Target="https://doi.org/10.1111/1468-0009.70068" TargetMode="External"/><Relationship Id="rId17" Type="http://schemas.openxmlformats.org/officeDocument/2006/relationships/hyperlink" Target="https://www.ncbi.nlm.nih.gov/books/NBK215366/" TargetMode="External"/><Relationship Id="rId2" Type="http://schemas.openxmlformats.org/officeDocument/2006/relationships/hyperlink" Target="https://aspe.hhs.gov/sites/default/files/documents/e06a66dfc6f62afc8bb809038dfaebe4/Uninsured-Record-Low-Q12023.pdf" TargetMode="External"/><Relationship Id="rId16" Type="http://schemas.openxmlformats.org/officeDocument/2006/relationships/hyperlink" Target="https://www.macpac.gov/wp-content/uploads/2026/02/01-29-26-and-01-30-26-MACPAC-Public-Session.pdf" TargetMode="External"/><Relationship Id="rId1" Type="http://schemas.openxmlformats.org/officeDocument/2006/relationships/hyperlink" Target="https://www.kff.org/affordable-care-act/health-policy-101-the-affordable-care-act/?utm_source=chatgpt.com" TargetMode="External"/><Relationship Id="rId6" Type="http://schemas.openxmlformats.org/officeDocument/2006/relationships/hyperlink" Target="https://pmc.ncbi.nlm.nih.gov/articles/PMC7174462/" TargetMode="External"/><Relationship Id="rId11" Type="http://schemas.openxmlformats.org/officeDocument/2006/relationships/hyperlink" Target="https://www.chiamass.gov/assets/docs/r/survey/mhis-2023/MHIS-2023-02-Health-Insurance-Coverage-and-Uninsurance.pdf" TargetMode="External"/><Relationship Id="rId5" Type="http://schemas.openxmlformats.org/officeDocument/2006/relationships/hyperlink" Target="https://bphc.hrsa.gov/about-health-centers/health-center-program-impact-growth" TargetMode="External"/><Relationship Id="rId15" Type="http://schemas.openxmlformats.org/officeDocument/2006/relationships/hyperlink" Target="https://www.macpac.gov/publication/medicaid-payment-policies-to-support-the-home-and-community-based-services-workforce-3/" TargetMode="External"/><Relationship Id="rId10" Type="http://schemas.openxmlformats.org/officeDocument/2006/relationships/hyperlink" Target="https://doi.org/10.1111/1468-0009.70082" TargetMode="External"/><Relationship Id="rId19" Type="http://schemas.openxmlformats.org/officeDocument/2006/relationships/hyperlink" Target="https://www.macpac.gov/meeting/april-2026-public-meeting/" TargetMode="External"/><Relationship Id="rId4" Type="http://schemas.openxmlformats.org/officeDocument/2006/relationships/hyperlink" Target="https://www.kff.org/affordable-care-act/how-will-the-2025-budget-reconciliation-affect-the-aca-medicaid-and-the-uninsured-rate/" TargetMode="External"/><Relationship Id="rId9" Type="http://schemas.openxmlformats.org/officeDocument/2006/relationships/hyperlink" Target="https://www.nachc.org/medicaid-is-a-lifeline-community-health-center-patients-cant-lose/" TargetMode="External"/><Relationship Id="rId14" Type="http://schemas.openxmlformats.org/officeDocument/2006/relationships/hyperlink" Target="https://atiadvisory.com/resources/addressing-functional-need-a-policy-opportunity-for-the-next-generation-of-payment-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569A7-B988-BE4C-A418-EA2754A3C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4066</Words>
  <Characters>25989</Characters>
  <Application>Microsoft Office Word</Application>
  <DocSecurity>0</DocSecurity>
  <Lines>490</Lines>
  <Paragraphs>110</Paragraphs>
  <ScaleCrop>false</ScaleCrop>
  <Company/>
  <LinksUpToDate>false</LinksUpToDate>
  <CharactersWithSpaces>29945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Owoyemi</dc:creator>
  <cp:keywords/>
  <dc:description/>
  <cp:lastModifiedBy>Tobi Owoyemi</cp:lastModifiedBy>
  <cp:revision>2</cp:revision>
  <dcterms:created xsi:type="dcterms:W3CDTF">2026-05-13T21:22:00Z</dcterms:created>
  <dcterms:modified xsi:type="dcterms:W3CDTF">2026-05-13T21:22:00Z</dcterms:modified>
</cp:coreProperties>
</file>