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957C" w14:textId="77777777" w:rsidR="002A756C" w:rsidRDefault="00000000">
      <w:pPr>
        <w:pStyle w:val="2"/>
        <w:rPr>
          <w:rFonts w:ascii="Times" w:hAnsi="Times"/>
        </w:rPr>
      </w:pPr>
      <w:r>
        <w:rPr>
          <w:rFonts w:ascii="Times" w:hAnsi="Times"/>
        </w:rPr>
        <w:t>Reviewer: 1</w:t>
      </w:r>
    </w:p>
    <w:p w14:paraId="2CA565C7"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Cs w:val="21"/>
        </w:rPr>
      </w:pPr>
      <w:r>
        <w:rPr>
          <w:rFonts w:ascii="Times New Roman" w:hAnsi="Times New Roman" w:cs="Times New Roman"/>
          <w:b/>
          <w:bCs/>
          <w:color w:val="000000"/>
          <w:szCs w:val="21"/>
        </w:rPr>
        <w:t>Comments to the Author</w:t>
      </w:r>
    </w:p>
    <w:p w14:paraId="72D65F72" w14:textId="5D69F3A2"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1"/>
          <w:szCs w:val="21"/>
        </w:rPr>
      </w:pPr>
      <w:r>
        <w:rPr>
          <w:rFonts w:ascii="Times New Roman" w:hAnsi="Times New Roman" w:cs="Times New Roman" w:hint="eastAsia"/>
          <w:color w:val="000000"/>
          <w:sz w:val="21"/>
          <w:szCs w:val="21"/>
        </w:rPr>
        <w:t>In this paper, the authors present MZSGO, a method for protein function annotation that leverages amino acid sequences, domain descriptions, and gene ontology term descriptions. The methodology is structured around language models (both protein and natural language) integrated via a gate network. The results demonstrate that MZSGO is competitive with the state-of-the-art, outperforming all compared approaches particularly in the H metric. While the manuscript is well-written, I have a few comments to help strengthen the work.</w:t>
      </w:r>
    </w:p>
    <w:p w14:paraId="69A6A6B0" w14:textId="77777777" w:rsidR="00A24345" w:rsidRPr="00703C18" w:rsidRDefault="00A24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1"/>
          <w:szCs w:val="21"/>
        </w:rPr>
      </w:pPr>
    </w:p>
    <w:p w14:paraId="7CD3935C"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Cs w:val="21"/>
        </w:rPr>
      </w:pPr>
      <w:r>
        <w:rPr>
          <w:rFonts w:ascii="Times New Roman" w:hAnsi="Times New Roman" w:cs="Times New Roman" w:hint="eastAsia"/>
          <w:color w:val="000000"/>
          <w:szCs w:val="21"/>
        </w:rPr>
        <w:t>Major:</w:t>
      </w:r>
    </w:p>
    <w:p w14:paraId="2E40913F" w14:textId="77777777" w:rsidR="002A756C" w:rsidRDefault="00000000">
      <w:pPr>
        <w:pStyle w:val="ab"/>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Times New Roman" w:hAnsi="Times New Roman" w:cs="Times New Roman"/>
          <w:color w:val="000000"/>
          <w:sz w:val="21"/>
          <w:szCs w:val="21"/>
        </w:rPr>
      </w:pPr>
      <w:r>
        <w:rPr>
          <w:rFonts w:ascii="Times New Roman" w:hAnsi="Times New Roman" w:cs="Times New Roman" w:hint="eastAsia"/>
          <w:color w:val="000000"/>
          <w:sz w:val="21"/>
          <w:szCs w:val="21"/>
        </w:rPr>
        <w:t>In Section 3.4, I suggest expanding the ablation study to include BP and MF to show the impact across all three ontologies.</w:t>
      </w:r>
    </w:p>
    <w:p w14:paraId="01EA8951" w14:textId="2CE78087" w:rsidR="002A756C" w:rsidRDefault="00000000" w:rsidP="00500AC9">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color w:val="2E75B5"/>
          <w:sz w:val="21"/>
          <w:szCs w:val="21"/>
          <w:lang w:bidi="ar"/>
        </w:rPr>
      </w:pPr>
      <w:r>
        <w:rPr>
          <w:rFonts w:ascii="Times New Roman" w:hAnsi="Times New Roman" w:cs="Times New Roman" w:hint="eastAsia"/>
          <w:color w:val="2E74B5" w:themeColor="accent1" w:themeShade="BF"/>
          <w:sz w:val="21"/>
          <w:szCs w:val="21"/>
        </w:rPr>
        <w:t>Re:</w:t>
      </w:r>
      <w:r>
        <w:rPr>
          <w:rFonts w:ascii="Times New Roman" w:hAnsi="Times New Roman" w:cs="Times New Roman"/>
          <w:color w:val="2E75B5"/>
          <w:sz w:val="21"/>
          <w:szCs w:val="21"/>
          <w:lang w:bidi="ar"/>
        </w:rPr>
        <w:t xml:space="preserve"> </w:t>
      </w:r>
      <w:r w:rsidR="00500AC9" w:rsidRPr="00500AC9">
        <w:rPr>
          <w:rFonts w:ascii="Times New Roman" w:hAnsi="Times New Roman" w:cs="Times New Roman"/>
          <w:color w:val="2E75B5"/>
          <w:sz w:val="21"/>
          <w:szCs w:val="21"/>
          <w:lang w:bidi="ar"/>
        </w:rPr>
        <w:t>Thank you very much for your careful review and valuable comments. Following your advice, we have conducted the necessary experiments on BP and MF, summarized these new findings in Section 3.4 of the revised manuscript, and added these results to Section S8 of the Supplementary Data.</w:t>
      </w:r>
    </w:p>
    <w:p w14:paraId="4E3EE1BA" w14:textId="343481F2" w:rsidR="00902474" w:rsidRDefault="00414564">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color w:val="2E75B5"/>
          <w:sz w:val="21"/>
          <w:szCs w:val="21"/>
          <w:lang w:bidi="ar"/>
        </w:rPr>
      </w:pPr>
      <w:r w:rsidRPr="00414564">
        <w:rPr>
          <w:rFonts w:ascii="Times New Roman" w:hAnsi="Times New Roman" w:cs="Times New Roman"/>
          <w:color w:val="2E75B5"/>
          <w:sz w:val="21"/>
          <w:szCs w:val="21"/>
          <w:lang w:bidi="ar"/>
        </w:rPr>
        <w:t xml:space="preserve">The new experimental results are highly consistent with our previous findings on the Cellular Component (CC) ontology, fully demonstrating the generalizability of our framework. Specifically, relying solely on a single modality ("ESM Only" or "Domain Only") reduces zero-shot performance on both BP and MF, confirming the necessity of fusing evolutionary signals with textual semantics; using traditional embedding methods ("Domain One-hot" or "PO2Vec") limits zero-shot capabilities (e.g., BP H-score drops from 0.3250 to 0.1595), demonstrating that LLM-based semantic representations are the core driver for predicting unseen labels; our adaptive gated fusion mechanism outperforms the "Simple </w:t>
      </w:r>
      <w:proofErr w:type="spellStart"/>
      <w:r w:rsidRPr="00414564">
        <w:rPr>
          <w:rFonts w:ascii="Times New Roman" w:hAnsi="Times New Roman" w:cs="Times New Roman"/>
          <w:color w:val="2E75B5"/>
          <w:sz w:val="21"/>
          <w:szCs w:val="21"/>
          <w:lang w:bidi="ar"/>
        </w:rPr>
        <w:t>Concat</w:t>
      </w:r>
      <w:proofErr w:type="spellEnd"/>
      <w:r w:rsidRPr="00414564">
        <w:rPr>
          <w:rFonts w:ascii="Times New Roman" w:hAnsi="Times New Roman" w:cs="Times New Roman"/>
          <w:color w:val="2E75B5"/>
          <w:sz w:val="21"/>
          <w:szCs w:val="21"/>
          <w:lang w:bidi="ar"/>
        </w:rPr>
        <w:t>" approach, while our asymmetric feature dropout effectively prevents overfitting and enhances zero-shot capabilities. Finally, although specific loss function variants (such as Weighted BCE in MF) may perform better on individual zero-shot metrics, the configuration chosen by MZSGO achieves the best overall balance between seen and unseen label predictions. In conclusion, these expanded experimental results across all three ontologies strongly validate our architectural design choices.</w:t>
      </w:r>
    </w:p>
    <w:tbl>
      <w:tblPr>
        <w:tblStyle w:val="a8"/>
        <w:tblW w:w="5000" w:type="pct"/>
        <w:jc w:val="center"/>
        <w:tblLook w:val="04A0" w:firstRow="1" w:lastRow="0" w:firstColumn="1" w:lastColumn="0" w:noHBand="0" w:noVBand="1"/>
      </w:tblPr>
      <w:tblGrid>
        <w:gridCol w:w="2328"/>
        <w:gridCol w:w="1135"/>
        <w:gridCol w:w="1145"/>
        <w:gridCol w:w="1346"/>
        <w:gridCol w:w="1331"/>
        <w:gridCol w:w="1237"/>
      </w:tblGrid>
      <w:tr w:rsidR="002A756C" w14:paraId="3514E42C" w14:textId="77777777">
        <w:trPr>
          <w:trHeight w:val="23"/>
          <w:tblHeader/>
          <w:jc w:val="center"/>
        </w:trPr>
        <w:tc>
          <w:tcPr>
            <w:tcW w:w="2328" w:type="dxa"/>
            <w:tcBorders>
              <w:top w:val="single" w:sz="4" w:space="0" w:color="auto"/>
              <w:left w:val="nil"/>
              <w:bottom w:val="single" w:sz="4" w:space="0" w:color="auto"/>
              <w:right w:val="nil"/>
            </w:tcBorders>
            <w:vAlign w:val="center"/>
          </w:tcPr>
          <w:p w14:paraId="10E85E55" w14:textId="4E2BD59B" w:rsidR="002A756C" w:rsidRDefault="00000000">
            <w:pPr>
              <w:snapToGrid w:val="0"/>
              <w:spacing w:line="220" w:lineRule="exact"/>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Ablation experiment on BP</w:t>
            </w:r>
          </w:p>
        </w:tc>
        <w:tc>
          <w:tcPr>
            <w:tcW w:w="1135" w:type="dxa"/>
            <w:tcBorders>
              <w:top w:val="single" w:sz="4" w:space="0" w:color="auto"/>
              <w:left w:val="nil"/>
              <w:bottom w:val="single" w:sz="4" w:space="0" w:color="auto"/>
              <w:right w:val="nil"/>
            </w:tcBorders>
            <w:vAlign w:val="center"/>
          </w:tcPr>
          <w:p w14:paraId="2B03C5D0"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Fmax</w:t>
            </w:r>
          </w:p>
        </w:tc>
        <w:tc>
          <w:tcPr>
            <w:tcW w:w="1145" w:type="dxa"/>
            <w:tcBorders>
              <w:top w:val="single" w:sz="4" w:space="0" w:color="auto"/>
              <w:left w:val="nil"/>
              <w:bottom w:val="single" w:sz="4" w:space="0" w:color="auto"/>
              <w:right w:val="nil"/>
            </w:tcBorders>
            <w:vAlign w:val="center"/>
          </w:tcPr>
          <w:p w14:paraId="34BF9C1C"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AUPR</w:t>
            </w:r>
          </w:p>
        </w:tc>
        <w:tc>
          <w:tcPr>
            <w:tcW w:w="1346" w:type="dxa"/>
            <w:tcBorders>
              <w:top w:val="single" w:sz="4" w:space="0" w:color="auto"/>
              <w:left w:val="nil"/>
              <w:bottom w:val="single" w:sz="4" w:space="0" w:color="auto"/>
              <w:right w:val="nil"/>
            </w:tcBorders>
            <w:vAlign w:val="center"/>
          </w:tcPr>
          <w:p w14:paraId="1A5BBCB4"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Unseen AUPR</w:t>
            </w:r>
          </w:p>
        </w:tc>
        <w:tc>
          <w:tcPr>
            <w:tcW w:w="1331" w:type="dxa"/>
            <w:tcBorders>
              <w:top w:val="single" w:sz="4" w:space="0" w:color="auto"/>
              <w:left w:val="nil"/>
              <w:bottom w:val="single" w:sz="4" w:space="0" w:color="auto"/>
              <w:right w:val="nil"/>
            </w:tcBorders>
            <w:vAlign w:val="center"/>
          </w:tcPr>
          <w:p w14:paraId="55CC8F3A"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Unseen Fmax</w:t>
            </w:r>
          </w:p>
        </w:tc>
        <w:tc>
          <w:tcPr>
            <w:tcW w:w="1237" w:type="dxa"/>
            <w:tcBorders>
              <w:top w:val="single" w:sz="4" w:space="0" w:color="auto"/>
              <w:left w:val="nil"/>
              <w:bottom w:val="single" w:sz="4" w:space="0" w:color="auto"/>
              <w:right w:val="nil"/>
            </w:tcBorders>
            <w:vAlign w:val="center"/>
          </w:tcPr>
          <w:p w14:paraId="28BC48EE"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H</w:t>
            </w:r>
          </w:p>
        </w:tc>
      </w:tr>
      <w:tr w:rsidR="002A756C" w14:paraId="59AE9250" w14:textId="77777777">
        <w:trPr>
          <w:trHeight w:val="23"/>
          <w:jc w:val="center"/>
        </w:trPr>
        <w:tc>
          <w:tcPr>
            <w:tcW w:w="8522" w:type="dxa"/>
            <w:gridSpan w:val="6"/>
            <w:tcBorders>
              <w:top w:val="single" w:sz="4" w:space="0" w:color="auto"/>
              <w:left w:val="nil"/>
              <w:bottom w:val="nil"/>
              <w:right w:val="nil"/>
            </w:tcBorders>
            <w:vAlign w:val="center"/>
          </w:tcPr>
          <w:p w14:paraId="540EFBBC"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Modality Ablation</w:t>
            </w:r>
          </w:p>
        </w:tc>
      </w:tr>
      <w:tr w:rsidR="002A756C" w14:paraId="19872C92" w14:textId="77777777">
        <w:trPr>
          <w:trHeight w:val="23"/>
          <w:jc w:val="center"/>
        </w:trPr>
        <w:tc>
          <w:tcPr>
            <w:tcW w:w="2328" w:type="dxa"/>
            <w:tcBorders>
              <w:top w:val="nil"/>
              <w:left w:val="nil"/>
              <w:bottom w:val="nil"/>
              <w:right w:val="nil"/>
            </w:tcBorders>
            <w:vAlign w:val="center"/>
          </w:tcPr>
          <w:p w14:paraId="3EA5581C"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ESM Only</w:t>
            </w:r>
          </w:p>
        </w:tc>
        <w:tc>
          <w:tcPr>
            <w:tcW w:w="1135" w:type="dxa"/>
            <w:tcBorders>
              <w:top w:val="nil"/>
              <w:left w:val="nil"/>
              <w:bottom w:val="nil"/>
              <w:right w:val="nil"/>
            </w:tcBorders>
            <w:vAlign w:val="center"/>
          </w:tcPr>
          <w:p w14:paraId="229F939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0.4584</w:t>
            </w:r>
          </w:p>
        </w:tc>
        <w:tc>
          <w:tcPr>
            <w:tcW w:w="1145" w:type="dxa"/>
            <w:tcBorders>
              <w:top w:val="nil"/>
              <w:left w:val="nil"/>
              <w:bottom w:val="nil"/>
              <w:right w:val="nil"/>
            </w:tcBorders>
            <w:vAlign w:val="center"/>
          </w:tcPr>
          <w:p w14:paraId="608667E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0.4278</w:t>
            </w:r>
          </w:p>
        </w:tc>
        <w:tc>
          <w:tcPr>
            <w:tcW w:w="1346" w:type="dxa"/>
            <w:tcBorders>
              <w:top w:val="nil"/>
              <w:left w:val="nil"/>
              <w:bottom w:val="nil"/>
              <w:right w:val="nil"/>
            </w:tcBorders>
            <w:vAlign w:val="center"/>
          </w:tcPr>
          <w:p w14:paraId="11A1649C"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0.0924</w:t>
            </w:r>
          </w:p>
        </w:tc>
        <w:tc>
          <w:tcPr>
            <w:tcW w:w="1331" w:type="dxa"/>
            <w:tcBorders>
              <w:top w:val="nil"/>
              <w:left w:val="nil"/>
              <w:bottom w:val="nil"/>
              <w:right w:val="nil"/>
            </w:tcBorders>
            <w:vAlign w:val="center"/>
          </w:tcPr>
          <w:p w14:paraId="0E82621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0.0446</w:t>
            </w:r>
          </w:p>
        </w:tc>
        <w:tc>
          <w:tcPr>
            <w:tcW w:w="1237" w:type="dxa"/>
            <w:tcBorders>
              <w:top w:val="nil"/>
              <w:left w:val="nil"/>
              <w:bottom w:val="nil"/>
              <w:right w:val="nil"/>
            </w:tcBorders>
            <w:vAlign w:val="center"/>
          </w:tcPr>
          <w:p w14:paraId="62B7050C"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0.1520</w:t>
            </w:r>
          </w:p>
        </w:tc>
      </w:tr>
      <w:tr w:rsidR="002A756C" w14:paraId="68E80B18" w14:textId="77777777">
        <w:trPr>
          <w:trHeight w:val="23"/>
          <w:jc w:val="center"/>
        </w:trPr>
        <w:tc>
          <w:tcPr>
            <w:tcW w:w="2328" w:type="dxa"/>
            <w:tcBorders>
              <w:top w:val="nil"/>
              <w:left w:val="nil"/>
              <w:bottom w:val="single" w:sz="4" w:space="0" w:color="auto"/>
              <w:right w:val="nil"/>
            </w:tcBorders>
            <w:vAlign w:val="center"/>
          </w:tcPr>
          <w:p w14:paraId="58BE27C3"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Domain Only</w:t>
            </w:r>
          </w:p>
        </w:tc>
        <w:tc>
          <w:tcPr>
            <w:tcW w:w="1135" w:type="dxa"/>
            <w:tcBorders>
              <w:top w:val="nil"/>
              <w:left w:val="nil"/>
              <w:bottom w:val="single" w:sz="4" w:space="0" w:color="auto"/>
              <w:right w:val="nil"/>
            </w:tcBorders>
            <w:vAlign w:val="center"/>
          </w:tcPr>
          <w:p w14:paraId="231F7837"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0.4552</w:t>
            </w:r>
          </w:p>
        </w:tc>
        <w:tc>
          <w:tcPr>
            <w:tcW w:w="1145" w:type="dxa"/>
            <w:tcBorders>
              <w:top w:val="nil"/>
              <w:left w:val="nil"/>
              <w:bottom w:val="single" w:sz="4" w:space="0" w:color="auto"/>
              <w:right w:val="nil"/>
            </w:tcBorders>
            <w:vAlign w:val="center"/>
          </w:tcPr>
          <w:p w14:paraId="4CD97D8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0.4208</w:t>
            </w:r>
          </w:p>
        </w:tc>
        <w:tc>
          <w:tcPr>
            <w:tcW w:w="1346" w:type="dxa"/>
            <w:tcBorders>
              <w:top w:val="nil"/>
              <w:left w:val="nil"/>
              <w:bottom w:val="single" w:sz="4" w:space="0" w:color="auto"/>
              <w:right w:val="nil"/>
            </w:tcBorders>
            <w:vAlign w:val="center"/>
          </w:tcPr>
          <w:p w14:paraId="195DE67E"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0.0774</w:t>
            </w:r>
          </w:p>
        </w:tc>
        <w:tc>
          <w:tcPr>
            <w:tcW w:w="1331" w:type="dxa"/>
            <w:tcBorders>
              <w:top w:val="nil"/>
              <w:left w:val="nil"/>
              <w:bottom w:val="single" w:sz="4" w:space="0" w:color="auto"/>
              <w:right w:val="nil"/>
            </w:tcBorders>
            <w:vAlign w:val="center"/>
          </w:tcPr>
          <w:p w14:paraId="290520F0"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0.0334</w:t>
            </w:r>
          </w:p>
        </w:tc>
        <w:tc>
          <w:tcPr>
            <w:tcW w:w="1237" w:type="dxa"/>
            <w:tcBorders>
              <w:top w:val="nil"/>
              <w:left w:val="nil"/>
              <w:bottom w:val="single" w:sz="4" w:space="0" w:color="auto"/>
              <w:right w:val="nil"/>
            </w:tcBorders>
            <w:vAlign w:val="center"/>
          </w:tcPr>
          <w:p w14:paraId="23E065B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0.1308</w:t>
            </w:r>
          </w:p>
        </w:tc>
      </w:tr>
      <w:tr w:rsidR="002A756C" w14:paraId="62C3529F" w14:textId="77777777">
        <w:trPr>
          <w:trHeight w:val="23"/>
          <w:jc w:val="center"/>
        </w:trPr>
        <w:tc>
          <w:tcPr>
            <w:tcW w:w="8522" w:type="dxa"/>
            <w:gridSpan w:val="6"/>
            <w:tcBorders>
              <w:top w:val="single" w:sz="4" w:space="0" w:color="auto"/>
              <w:left w:val="nil"/>
              <w:bottom w:val="nil"/>
              <w:right w:val="nil"/>
            </w:tcBorders>
            <w:vAlign w:val="center"/>
          </w:tcPr>
          <w:p w14:paraId="657874B3"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Feature &amp; Architecture Ablation</w:t>
            </w:r>
          </w:p>
        </w:tc>
      </w:tr>
      <w:tr w:rsidR="002A756C" w14:paraId="7111AFBC" w14:textId="77777777">
        <w:trPr>
          <w:trHeight w:val="23"/>
          <w:jc w:val="center"/>
        </w:trPr>
        <w:tc>
          <w:tcPr>
            <w:tcW w:w="2328" w:type="dxa"/>
            <w:tcBorders>
              <w:top w:val="nil"/>
              <w:left w:val="nil"/>
              <w:bottom w:val="nil"/>
              <w:right w:val="nil"/>
            </w:tcBorders>
            <w:vAlign w:val="center"/>
          </w:tcPr>
          <w:p w14:paraId="18E5B6F0"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Domain One-hot</w:t>
            </w:r>
          </w:p>
        </w:tc>
        <w:tc>
          <w:tcPr>
            <w:tcW w:w="1135" w:type="dxa"/>
            <w:tcBorders>
              <w:top w:val="nil"/>
              <w:left w:val="nil"/>
              <w:bottom w:val="nil"/>
              <w:right w:val="nil"/>
            </w:tcBorders>
            <w:vAlign w:val="center"/>
          </w:tcPr>
          <w:p w14:paraId="65366429"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0.4833</w:t>
            </w:r>
          </w:p>
        </w:tc>
        <w:tc>
          <w:tcPr>
            <w:tcW w:w="1145" w:type="dxa"/>
            <w:tcBorders>
              <w:top w:val="nil"/>
              <w:left w:val="nil"/>
              <w:bottom w:val="nil"/>
              <w:right w:val="nil"/>
            </w:tcBorders>
            <w:vAlign w:val="center"/>
          </w:tcPr>
          <w:p w14:paraId="2618E891"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0.4550</w:t>
            </w:r>
          </w:p>
        </w:tc>
        <w:tc>
          <w:tcPr>
            <w:tcW w:w="1346" w:type="dxa"/>
            <w:tcBorders>
              <w:top w:val="nil"/>
              <w:left w:val="nil"/>
              <w:bottom w:val="nil"/>
              <w:right w:val="nil"/>
            </w:tcBorders>
            <w:vAlign w:val="center"/>
          </w:tcPr>
          <w:p w14:paraId="200372F9"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0.2309</w:t>
            </w:r>
          </w:p>
        </w:tc>
        <w:tc>
          <w:tcPr>
            <w:tcW w:w="1331" w:type="dxa"/>
            <w:tcBorders>
              <w:top w:val="nil"/>
              <w:left w:val="nil"/>
              <w:bottom w:val="nil"/>
              <w:right w:val="nil"/>
            </w:tcBorders>
            <w:vAlign w:val="center"/>
          </w:tcPr>
          <w:p w14:paraId="1974506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0.1182</w:t>
            </w:r>
          </w:p>
        </w:tc>
        <w:tc>
          <w:tcPr>
            <w:tcW w:w="1237" w:type="dxa"/>
            <w:tcBorders>
              <w:top w:val="nil"/>
              <w:left w:val="nil"/>
              <w:bottom w:val="nil"/>
              <w:right w:val="nil"/>
            </w:tcBorders>
            <w:vAlign w:val="center"/>
          </w:tcPr>
          <w:p w14:paraId="7EC6242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0.3066</w:t>
            </w:r>
          </w:p>
        </w:tc>
      </w:tr>
      <w:tr w:rsidR="002A756C" w14:paraId="59D8F8E4" w14:textId="77777777">
        <w:trPr>
          <w:trHeight w:val="23"/>
          <w:jc w:val="center"/>
        </w:trPr>
        <w:tc>
          <w:tcPr>
            <w:tcW w:w="2328" w:type="dxa"/>
            <w:tcBorders>
              <w:top w:val="nil"/>
              <w:left w:val="nil"/>
              <w:bottom w:val="nil"/>
              <w:right w:val="nil"/>
            </w:tcBorders>
            <w:vAlign w:val="center"/>
          </w:tcPr>
          <w:p w14:paraId="605371AE"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Use PO2Vec Embedding</w:t>
            </w:r>
          </w:p>
        </w:tc>
        <w:tc>
          <w:tcPr>
            <w:tcW w:w="1135" w:type="dxa"/>
            <w:tcBorders>
              <w:top w:val="nil"/>
              <w:left w:val="nil"/>
              <w:bottom w:val="nil"/>
              <w:right w:val="nil"/>
            </w:tcBorders>
            <w:vAlign w:val="center"/>
          </w:tcPr>
          <w:p w14:paraId="31807D2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0.4948</w:t>
            </w:r>
          </w:p>
        </w:tc>
        <w:tc>
          <w:tcPr>
            <w:tcW w:w="1145" w:type="dxa"/>
            <w:tcBorders>
              <w:top w:val="nil"/>
              <w:left w:val="nil"/>
              <w:bottom w:val="nil"/>
              <w:right w:val="nil"/>
            </w:tcBorders>
            <w:vAlign w:val="center"/>
          </w:tcPr>
          <w:p w14:paraId="436DA316"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0.4721</w:t>
            </w:r>
          </w:p>
        </w:tc>
        <w:tc>
          <w:tcPr>
            <w:tcW w:w="1346" w:type="dxa"/>
            <w:tcBorders>
              <w:top w:val="nil"/>
              <w:left w:val="nil"/>
              <w:bottom w:val="nil"/>
              <w:right w:val="nil"/>
            </w:tcBorders>
            <w:vAlign w:val="center"/>
          </w:tcPr>
          <w:p w14:paraId="2623D1E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0.0959</w:t>
            </w:r>
          </w:p>
        </w:tc>
        <w:tc>
          <w:tcPr>
            <w:tcW w:w="1331" w:type="dxa"/>
            <w:tcBorders>
              <w:top w:val="nil"/>
              <w:left w:val="nil"/>
              <w:bottom w:val="nil"/>
              <w:right w:val="nil"/>
            </w:tcBorders>
            <w:vAlign w:val="center"/>
          </w:tcPr>
          <w:p w14:paraId="4CC36B88" w14:textId="33B8BD9D"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0.0534</w:t>
            </w:r>
          </w:p>
        </w:tc>
        <w:tc>
          <w:tcPr>
            <w:tcW w:w="1237" w:type="dxa"/>
            <w:tcBorders>
              <w:top w:val="nil"/>
              <w:left w:val="nil"/>
              <w:bottom w:val="nil"/>
              <w:right w:val="nil"/>
            </w:tcBorders>
            <w:vAlign w:val="center"/>
          </w:tcPr>
          <w:p w14:paraId="67ED076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0.1595</w:t>
            </w:r>
          </w:p>
        </w:tc>
      </w:tr>
      <w:tr w:rsidR="002A756C" w14:paraId="6BAFF859" w14:textId="77777777">
        <w:trPr>
          <w:trHeight w:val="23"/>
          <w:jc w:val="center"/>
        </w:trPr>
        <w:tc>
          <w:tcPr>
            <w:tcW w:w="2328" w:type="dxa"/>
            <w:tcBorders>
              <w:top w:val="nil"/>
              <w:left w:val="nil"/>
              <w:bottom w:val="nil"/>
              <w:right w:val="nil"/>
            </w:tcBorders>
            <w:vAlign w:val="center"/>
          </w:tcPr>
          <w:p w14:paraId="48711731"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No Feature Drop</w:t>
            </w:r>
          </w:p>
        </w:tc>
        <w:tc>
          <w:tcPr>
            <w:tcW w:w="1135" w:type="dxa"/>
            <w:tcBorders>
              <w:top w:val="nil"/>
              <w:left w:val="nil"/>
              <w:bottom w:val="nil"/>
              <w:right w:val="nil"/>
            </w:tcBorders>
            <w:vAlign w:val="center"/>
          </w:tcPr>
          <w:p w14:paraId="01B33E0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0.4992</w:t>
            </w:r>
          </w:p>
        </w:tc>
        <w:tc>
          <w:tcPr>
            <w:tcW w:w="1145" w:type="dxa"/>
            <w:tcBorders>
              <w:top w:val="nil"/>
              <w:left w:val="nil"/>
              <w:bottom w:val="nil"/>
              <w:right w:val="nil"/>
            </w:tcBorders>
            <w:vAlign w:val="center"/>
          </w:tcPr>
          <w:p w14:paraId="650A8D5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0.4794</w:t>
            </w:r>
          </w:p>
        </w:tc>
        <w:tc>
          <w:tcPr>
            <w:tcW w:w="1346" w:type="dxa"/>
            <w:tcBorders>
              <w:top w:val="nil"/>
              <w:left w:val="nil"/>
              <w:bottom w:val="nil"/>
              <w:right w:val="nil"/>
            </w:tcBorders>
            <w:vAlign w:val="center"/>
          </w:tcPr>
          <w:p w14:paraId="3BD2EF1C"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0.2231</w:t>
            </w:r>
          </w:p>
        </w:tc>
        <w:tc>
          <w:tcPr>
            <w:tcW w:w="1331" w:type="dxa"/>
            <w:tcBorders>
              <w:top w:val="nil"/>
              <w:left w:val="nil"/>
              <w:bottom w:val="nil"/>
              <w:right w:val="nil"/>
            </w:tcBorders>
            <w:vAlign w:val="center"/>
          </w:tcPr>
          <w:p w14:paraId="3F446DE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0.1440</w:t>
            </w:r>
          </w:p>
        </w:tc>
        <w:tc>
          <w:tcPr>
            <w:tcW w:w="1237" w:type="dxa"/>
            <w:tcBorders>
              <w:top w:val="nil"/>
              <w:left w:val="nil"/>
              <w:bottom w:val="nil"/>
              <w:right w:val="nil"/>
            </w:tcBorders>
            <w:vAlign w:val="center"/>
          </w:tcPr>
          <w:p w14:paraId="048F3ABF"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0.3047</w:t>
            </w:r>
          </w:p>
        </w:tc>
      </w:tr>
      <w:tr w:rsidR="002A756C" w14:paraId="3F98E841" w14:textId="77777777">
        <w:trPr>
          <w:trHeight w:val="23"/>
          <w:jc w:val="center"/>
        </w:trPr>
        <w:tc>
          <w:tcPr>
            <w:tcW w:w="2328" w:type="dxa"/>
            <w:tcBorders>
              <w:top w:val="nil"/>
              <w:left w:val="nil"/>
              <w:bottom w:val="single" w:sz="4" w:space="0" w:color="auto"/>
              <w:right w:val="nil"/>
            </w:tcBorders>
            <w:vAlign w:val="center"/>
          </w:tcPr>
          <w:p w14:paraId="76B13910"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 xml:space="preserve">Simple </w:t>
            </w:r>
            <w:proofErr w:type="spellStart"/>
            <w:r>
              <w:rPr>
                <w:rFonts w:ascii="Times New Roman" w:hAnsi="Times New Roman" w:hint="eastAsia"/>
                <w:color w:val="2E74B5" w:themeColor="accent1" w:themeShade="BF"/>
                <w:sz w:val="16"/>
                <w:szCs w:val="16"/>
              </w:rPr>
              <w:t>Concat</w:t>
            </w:r>
            <w:proofErr w:type="spellEnd"/>
          </w:p>
        </w:tc>
        <w:tc>
          <w:tcPr>
            <w:tcW w:w="1135" w:type="dxa"/>
            <w:tcBorders>
              <w:top w:val="nil"/>
              <w:left w:val="nil"/>
              <w:bottom w:val="single" w:sz="4" w:space="0" w:color="auto"/>
              <w:right w:val="nil"/>
            </w:tcBorders>
            <w:vAlign w:val="center"/>
          </w:tcPr>
          <w:p w14:paraId="3F34174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0.4849</w:t>
            </w:r>
          </w:p>
        </w:tc>
        <w:tc>
          <w:tcPr>
            <w:tcW w:w="1145" w:type="dxa"/>
            <w:tcBorders>
              <w:top w:val="nil"/>
              <w:left w:val="nil"/>
              <w:bottom w:val="single" w:sz="4" w:space="0" w:color="auto"/>
              <w:right w:val="nil"/>
            </w:tcBorders>
            <w:vAlign w:val="center"/>
          </w:tcPr>
          <w:p w14:paraId="4E62A5D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0.4602</w:t>
            </w:r>
          </w:p>
        </w:tc>
        <w:tc>
          <w:tcPr>
            <w:tcW w:w="1346" w:type="dxa"/>
            <w:tcBorders>
              <w:top w:val="nil"/>
              <w:left w:val="nil"/>
              <w:bottom w:val="single" w:sz="4" w:space="0" w:color="auto"/>
              <w:right w:val="nil"/>
            </w:tcBorders>
            <w:vAlign w:val="center"/>
          </w:tcPr>
          <w:p w14:paraId="7838CC1E"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0.0700</w:t>
            </w:r>
          </w:p>
        </w:tc>
        <w:tc>
          <w:tcPr>
            <w:tcW w:w="1331" w:type="dxa"/>
            <w:tcBorders>
              <w:top w:val="nil"/>
              <w:left w:val="nil"/>
              <w:bottom w:val="single" w:sz="4" w:space="0" w:color="auto"/>
              <w:right w:val="nil"/>
            </w:tcBorders>
            <w:vAlign w:val="center"/>
          </w:tcPr>
          <w:p w14:paraId="2E90D666"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0.0352</w:t>
            </w:r>
          </w:p>
        </w:tc>
        <w:tc>
          <w:tcPr>
            <w:tcW w:w="1237" w:type="dxa"/>
            <w:tcBorders>
              <w:top w:val="nil"/>
              <w:left w:val="nil"/>
              <w:bottom w:val="single" w:sz="4" w:space="0" w:color="auto"/>
              <w:right w:val="nil"/>
            </w:tcBorders>
            <w:vAlign w:val="center"/>
          </w:tcPr>
          <w:p w14:paraId="5E8F78C0"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0.1215</w:t>
            </w:r>
          </w:p>
        </w:tc>
      </w:tr>
      <w:tr w:rsidR="002A756C" w14:paraId="0E6B3923" w14:textId="77777777">
        <w:trPr>
          <w:trHeight w:val="23"/>
          <w:jc w:val="center"/>
        </w:trPr>
        <w:tc>
          <w:tcPr>
            <w:tcW w:w="8522" w:type="dxa"/>
            <w:gridSpan w:val="6"/>
            <w:tcBorders>
              <w:top w:val="single" w:sz="4" w:space="0" w:color="auto"/>
              <w:left w:val="nil"/>
              <w:bottom w:val="nil"/>
              <w:right w:val="nil"/>
            </w:tcBorders>
            <w:vAlign w:val="center"/>
          </w:tcPr>
          <w:p w14:paraId="07181437"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Encoder Variants</w:t>
            </w:r>
          </w:p>
        </w:tc>
      </w:tr>
      <w:tr w:rsidR="002A756C" w14:paraId="6524EF15" w14:textId="77777777">
        <w:trPr>
          <w:trHeight w:val="90"/>
          <w:jc w:val="center"/>
        </w:trPr>
        <w:tc>
          <w:tcPr>
            <w:tcW w:w="2328" w:type="dxa"/>
            <w:tcBorders>
              <w:top w:val="nil"/>
              <w:left w:val="nil"/>
              <w:bottom w:val="nil"/>
              <w:right w:val="nil"/>
            </w:tcBorders>
            <w:vAlign w:val="center"/>
          </w:tcPr>
          <w:p w14:paraId="42614D7D" w14:textId="77777777" w:rsidR="002A756C" w:rsidRDefault="00000000">
            <w:pPr>
              <w:snapToGrid w:val="0"/>
              <w:spacing w:line="220" w:lineRule="exact"/>
              <w:rPr>
                <w:rFonts w:ascii="Times New Roman" w:hAnsi="Times New Roman"/>
                <w:color w:val="2E74B5" w:themeColor="accent1" w:themeShade="BF"/>
                <w:sz w:val="16"/>
                <w:szCs w:val="16"/>
              </w:rPr>
            </w:pPr>
            <w:proofErr w:type="spellStart"/>
            <w:r>
              <w:rPr>
                <w:rFonts w:ascii="Times New Roman" w:hAnsi="Times New Roman" w:hint="eastAsia"/>
                <w:color w:val="2E74B5" w:themeColor="accent1" w:themeShade="BF"/>
                <w:sz w:val="16"/>
                <w:szCs w:val="16"/>
              </w:rPr>
              <w:t>BioGPT</w:t>
            </w:r>
            <w:proofErr w:type="spellEnd"/>
          </w:p>
        </w:tc>
        <w:tc>
          <w:tcPr>
            <w:tcW w:w="1135" w:type="dxa"/>
            <w:tcBorders>
              <w:top w:val="nil"/>
              <w:left w:val="nil"/>
              <w:bottom w:val="nil"/>
              <w:right w:val="nil"/>
            </w:tcBorders>
            <w:vAlign w:val="center"/>
          </w:tcPr>
          <w:p w14:paraId="41F3CEB1"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0.4877</w:t>
            </w:r>
          </w:p>
        </w:tc>
        <w:tc>
          <w:tcPr>
            <w:tcW w:w="1145" w:type="dxa"/>
            <w:tcBorders>
              <w:top w:val="nil"/>
              <w:left w:val="nil"/>
              <w:bottom w:val="nil"/>
              <w:right w:val="nil"/>
            </w:tcBorders>
            <w:vAlign w:val="center"/>
          </w:tcPr>
          <w:p w14:paraId="6F3A2007"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0.4650</w:t>
            </w:r>
          </w:p>
        </w:tc>
        <w:tc>
          <w:tcPr>
            <w:tcW w:w="1346" w:type="dxa"/>
            <w:tcBorders>
              <w:top w:val="nil"/>
              <w:left w:val="nil"/>
              <w:bottom w:val="nil"/>
              <w:right w:val="nil"/>
            </w:tcBorders>
            <w:vAlign w:val="center"/>
          </w:tcPr>
          <w:p w14:paraId="7D378790"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0.1584</w:t>
            </w:r>
          </w:p>
        </w:tc>
        <w:tc>
          <w:tcPr>
            <w:tcW w:w="1331" w:type="dxa"/>
            <w:tcBorders>
              <w:top w:val="nil"/>
              <w:left w:val="nil"/>
              <w:bottom w:val="nil"/>
              <w:right w:val="nil"/>
            </w:tcBorders>
            <w:vAlign w:val="center"/>
          </w:tcPr>
          <w:p w14:paraId="1BAB773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0.1153</w:t>
            </w:r>
          </w:p>
        </w:tc>
        <w:tc>
          <w:tcPr>
            <w:tcW w:w="1237" w:type="dxa"/>
            <w:tcBorders>
              <w:top w:val="nil"/>
              <w:left w:val="nil"/>
              <w:bottom w:val="nil"/>
              <w:right w:val="nil"/>
            </w:tcBorders>
            <w:vAlign w:val="center"/>
          </w:tcPr>
          <w:p w14:paraId="0BD87C21"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0.2364</w:t>
            </w:r>
          </w:p>
        </w:tc>
      </w:tr>
      <w:tr w:rsidR="002A756C" w14:paraId="4E7223B5" w14:textId="77777777">
        <w:trPr>
          <w:trHeight w:val="23"/>
          <w:jc w:val="center"/>
        </w:trPr>
        <w:tc>
          <w:tcPr>
            <w:tcW w:w="2328" w:type="dxa"/>
            <w:tcBorders>
              <w:top w:val="nil"/>
              <w:left w:val="nil"/>
              <w:bottom w:val="nil"/>
              <w:right w:val="nil"/>
            </w:tcBorders>
            <w:vAlign w:val="center"/>
          </w:tcPr>
          <w:p w14:paraId="21E28319" w14:textId="32340B43" w:rsidR="002A756C" w:rsidRDefault="00000000">
            <w:pPr>
              <w:snapToGrid w:val="0"/>
              <w:spacing w:line="220" w:lineRule="exact"/>
              <w:rPr>
                <w:rFonts w:ascii="Times New Roman" w:hAnsi="Times New Roman"/>
                <w:color w:val="2E74B5" w:themeColor="accent1" w:themeShade="BF"/>
                <w:sz w:val="16"/>
                <w:szCs w:val="16"/>
              </w:rPr>
            </w:pPr>
            <w:proofErr w:type="spellStart"/>
            <w:r>
              <w:rPr>
                <w:rFonts w:ascii="Times New Roman" w:hAnsi="Times New Roman" w:hint="eastAsia"/>
                <w:color w:val="2E74B5" w:themeColor="accent1" w:themeShade="BF"/>
                <w:sz w:val="16"/>
                <w:szCs w:val="16"/>
              </w:rPr>
              <w:t>Bio</w:t>
            </w:r>
            <w:r w:rsidR="00840A30">
              <w:rPr>
                <w:rFonts w:ascii="Times New Roman" w:hAnsi="Times New Roman"/>
                <w:color w:val="2E74B5" w:themeColor="accent1" w:themeShade="BF"/>
                <w:sz w:val="16"/>
                <w:szCs w:val="16"/>
              </w:rPr>
              <w:t>M</w:t>
            </w:r>
            <w:r>
              <w:rPr>
                <w:rFonts w:ascii="Times New Roman" w:hAnsi="Times New Roman" w:hint="eastAsia"/>
                <w:color w:val="2E74B5" w:themeColor="accent1" w:themeShade="BF"/>
                <w:sz w:val="16"/>
                <w:szCs w:val="16"/>
              </w:rPr>
              <w:t>edBERT</w:t>
            </w:r>
            <w:proofErr w:type="spellEnd"/>
          </w:p>
        </w:tc>
        <w:tc>
          <w:tcPr>
            <w:tcW w:w="1135" w:type="dxa"/>
            <w:tcBorders>
              <w:top w:val="nil"/>
              <w:left w:val="nil"/>
              <w:bottom w:val="nil"/>
              <w:right w:val="nil"/>
            </w:tcBorders>
            <w:vAlign w:val="center"/>
          </w:tcPr>
          <w:p w14:paraId="5FE0947E"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0.4829</w:t>
            </w:r>
          </w:p>
        </w:tc>
        <w:tc>
          <w:tcPr>
            <w:tcW w:w="1145" w:type="dxa"/>
            <w:tcBorders>
              <w:top w:val="nil"/>
              <w:left w:val="nil"/>
              <w:bottom w:val="nil"/>
              <w:right w:val="nil"/>
            </w:tcBorders>
            <w:vAlign w:val="center"/>
          </w:tcPr>
          <w:p w14:paraId="585D849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0.4569</w:t>
            </w:r>
          </w:p>
        </w:tc>
        <w:tc>
          <w:tcPr>
            <w:tcW w:w="1346" w:type="dxa"/>
            <w:tcBorders>
              <w:top w:val="nil"/>
              <w:left w:val="nil"/>
              <w:bottom w:val="nil"/>
              <w:right w:val="nil"/>
            </w:tcBorders>
            <w:vAlign w:val="center"/>
          </w:tcPr>
          <w:p w14:paraId="51166C8F"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0.1801</w:t>
            </w:r>
          </w:p>
        </w:tc>
        <w:tc>
          <w:tcPr>
            <w:tcW w:w="1331" w:type="dxa"/>
            <w:tcBorders>
              <w:top w:val="nil"/>
              <w:left w:val="nil"/>
              <w:bottom w:val="nil"/>
              <w:right w:val="nil"/>
            </w:tcBorders>
            <w:vAlign w:val="center"/>
          </w:tcPr>
          <w:p w14:paraId="74D60159"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0.0931</w:t>
            </w:r>
          </w:p>
        </w:tc>
        <w:tc>
          <w:tcPr>
            <w:tcW w:w="1237" w:type="dxa"/>
            <w:tcBorders>
              <w:top w:val="nil"/>
              <w:left w:val="nil"/>
              <w:bottom w:val="nil"/>
              <w:right w:val="nil"/>
            </w:tcBorders>
            <w:vAlign w:val="center"/>
          </w:tcPr>
          <w:p w14:paraId="7DA116C3"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0.2608</w:t>
            </w:r>
          </w:p>
        </w:tc>
      </w:tr>
      <w:tr w:rsidR="002A756C" w14:paraId="50AFA965" w14:textId="77777777">
        <w:trPr>
          <w:trHeight w:val="23"/>
          <w:jc w:val="center"/>
        </w:trPr>
        <w:tc>
          <w:tcPr>
            <w:tcW w:w="2328" w:type="dxa"/>
            <w:tcBorders>
              <w:top w:val="nil"/>
              <w:left w:val="nil"/>
              <w:bottom w:val="nil"/>
              <w:right w:val="nil"/>
            </w:tcBorders>
            <w:vAlign w:val="center"/>
          </w:tcPr>
          <w:p w14:paraId="044CFDE8"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Qwen3-0.6B</w:t>
            </w:r>
          </w:p>
        </w:tc>
        <w:tc>
          <w:tcPr>
            <w:tcW w:w="1135" w:type="dxa"/>
            <w:tcBorders>
              <w:top w:val="nil"/>
              <w:left w:val="nil"/>
              <w:bottom w:val="nil"/>
              <w:right w:val="nil"/>
            </w:tcBorders>
            <w:vAlign w:val="center"/>
          </w:tcPr>
          <w:p w14:paraId="35D3B66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0.4842</w:t>
            </w:r>
          </w:p>
        </w:tc>
        <w:tc>
          <w:tcPr>
            <w:tcW w:w="1145" w:type="dxa"/>
            <w:tcBorders>
              <w:top w:val="nil"/>
              <w:left w:val="nil"/>
              <w:bottom w:val="nil"/>
              <w:right w:val="nil"/>
            </w:tcBorders>
            <w:vAlign w:val="center"/>
          </w:tcPr>
          <w:p w14:paraId="1D44B901"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0.4590</w:t>
            </w:r>
          </w:p>
        </w:tc>
        <w:tc>
          <w:tcPr>
            <w:tcW w:w="1346" w:type="dxa"/>
            <w:tcBorders>
              <w:top w:val="nil"/>
              <w:left w:val="nil"/>
              <w:bottom w:val="nil"/>
              <w:right w:val="nil"/>
            </w:tcBorders>
            <w:vAlign w:val="center"/>
          </w:tcPr>
          <w:p w14:paraId="50B2CD0C"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0.1964</w:t>
            </w:r>
          </w:p>
        </w:tc>
        <w:tc>
          <w:tcPr>
            <w:tcW w:w="1331" w:type="dxa"/>
            <w:tcBorders>
              <w:top w:val="nil"/>
              <w:left w:val="nil"/>
              <w:bottom w:val="nil"/>
              <w:right w:val="nil"/>
            </w:tcBorders>
            <w:vAlign w:val="center"/>
          </w:tcPr>
          <w:p w14:paraId="668A067E"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0.0967</w:t>
            </w:r>
          </w:p>
        </w:tc>
        <w:tc>
          <w:tcPr>
            <w:tcW w:w="1237" w:type="dxa"/>
            <w:tcBorders>
              <w:top w:val="nil"/>
              <w:left w:val="nil"/>
              <w:bottom w:val="nil"/>
              <w:right w:val="nil"/>
            </w:tcBorders>
            <w:vAlign w:val="center"/>
          </w:tcPr>
          <w:p w14:paraId="397DA34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0.2752</w:t>
            </w:r>
          </w:p>
        </w:tc>
      </w:tr>
      <w:tr w:rsidR="002A756C" w14:paraId="48720CA4" w14:textId="77777777">
        <w:trPr>
          <w:trHeight w:val="23"/>
          <w:jc w:val="center"/>
        </w:trPr>
        <w:tc>
          <w:tcPr>
            <w:tcW w:w="2328" w:type="dxa"/>
            <w:tcBorders>
              <w:top w:val="nil"/>
              <w:left w:val="nil"/>
              <w:bottom w:val="single" w:sz="4" w:space="0" w:color="auto"/>
              <w:right w:val="nil"/>
            </w:tcBorders>
            <w:vAlign w:val="center"/>
          </w:tcPr>
          <w:p w14:paraId="4B040E5C"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ESM-150M</w:t>
            </w:r>
          </w:p>
        </w:tc>
        <w:tc>
          <w:tcPr>
            <w:tcW w:w="1135" w:type="dxa"/>
            <w:tcBorders>
              <w:top w:val="nil"/>
              <w:left w:val="nil"/>
              <w:bottom w:val="single" w:sz="4" w:space="0" w:color="auto"/>
              <w:right w:val="nil"/>
            </w:tcBorders>
            <w:vAlign w:val="center"/>
          </w:tcPr>
          <w:p w14:paraId="7FA7B91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0.4799</w:t>
            </w:r>
          </w:p>
        </w:tc>
        <w:tc>
          <w:tcPr>
            <w:tcW w:w="1145" w:type="dxa"/>
            <w:tcBorders>
              <w:top w:val="nil"/>
              <w:left w:val="nil"/>
              <w:bottom w:val="single" w:sz="4" w:space="0" w:color="auto"/>
              <w:right w:val="nil"/>
            </w:tcBorders>
            <w:vAlign w:val="center"/>
          </w:tcPr>
          <w:p w14:paraId="3686013F"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0.4540</w:t>
            </w:r>
          </w:p>
        </w:tc>
        <w:tc>
          <w:tcPr>
            <w:tcW w:w="1346" w:type="dxa"/>
            <w:tcBorders>
              <w:top w:val="nil"/>
              <w:left w:val="nil"/>
              <w:bottom w:val="single" w:sz="4" w:space="0" w:color="auto"/>
              <w:right w:val="nil"/>
            </w:tcBorders>
            <w:vAlign w:val="center"/>
          </w:tcPr>
          <w:p w14:paraId="0427B9F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0.1730</w:t>
            </w:r>
          </w:p>
        </w:tc>
        <w:tc>
          <w:tcPr>
            <w:tcW w:w="1331" w:type="dxa"/>
            <w:tcBorders>
              <w:top w:val="nil"/>
              <w:left w:val="nil"/>
              <w:bottom w:val="single" w:sz="4" w:space="0" w:color="auto"/>
              <w:right w:val="nil"/>
            </w:tcBorders>
            <w:vAlign w:val="center"/>
          </w:tcPr>
          <w:p w14:paraId="49C3AE5C"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0.1176</w:t>
            </w:r>
          </w:p>
        </w:tc>
        <w:tc>
          <w:tcPr>
            <w:tcW w:w="1237" w:type="dxa"/>
            <w:tcBorders>
              <w:top w:val="nil"/>
              <w:left w:val="nil"/>
              <w:bottom w:val="single" w:sz="4" w:space="0" w:color="auto"/>
              <w:right w:val="nil"/>
            </w:tcBorders>
            <w:vAlign w:val="center"/>
          </w:tcPr>
          <w:p w14:paraId="12A375C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0.2506</w:t>
            </w:r>
          </w:p>
        </w:tc>
      </w:tr>
      <w:tr w:rsidR="002A756C" w14:paraId="3A6FC1AA" w14:textId="77777777">
        <w:trPr>
          <w:trHeight w:val="23"/>
          <w:jc w:val="center"/>
        </w:trPr>
        <w:tc>
          <w:tcPr>
            <w:tcW w:w="8522" w:type="dxa"/>
            <w:gridSpan w:val="6"/>
            <w:tcBorders>
              <w:top w:val="single" w:sz="4" w:space="0" w:color="auto"/>
              <w:left w:val="nil"/>
              <w:bottom w:val="nil"/>
              <w:right w:val="nil"/>
            </w:tcBorders>
            <w:vAlign w:val="center"/>
          </w:tcPr>
          <w:p w14:paraId="7F868F1A" w14:textId="77777777" w:rsidR="002A756C" w:rsidRDefault="00000000">
            <w:pPr>
              <w:snapToGrid w:val="0"/>
              <w:spacing w:line="220" w:lineRule="exact"/>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Loss Function Variants</w:t>
            </w:r>
          </w:p>
        </w:tc>
      </w:tr>
      <w:tr w:rsidR="002A756C" w14:paraId="543EC1EA" w14:textId="77777777">
        <w:trPr>
          <w:trHeight w:val="23"/>
          <w:jc w:val="center"/>
        </w:trPr>
        <w:tc>
          <w:tcPr>
            <w:tcW w:w="2328" w:type="dxa"/>
            <w:tcBorders>
              <w:top w:val="nil"/>
              <w:left w:val="nil"/>
              <w:bottom w:val="nil"/>
              <w:right w:val="nil"/>
            </w:tcBorders>
            <w:vAlign w:val="center"/>
          </w:tcPr>
          <w:p w14:paraId="72B5CFE5"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Focal Loss</w:t>
            </w:r>
          </w:p>
        </w:tc>
        <w:tc>
          <w:tcPr>
            <w:tcW w:w="656" w:type="dxa"/>
            <w:tcBorders>
              <w:top w:val="nil"/>
              <w:left w:val="nil"/>
              <w:bottom w:val="nil"/>
              <w:right w:val="nil"/>
            </w:tcBorders>
            <w:vAlign w:val="center"/>
          </w:tcPr>
          <w:p w14:paraId="2AB895A7"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0.4791</w:t>
            </w:r>
          </w:p>
        </w:tc>
        <w:tc>
          <w:tcPr>
            <w:tcW w:w="661" w:type="dxa"/>
            <w:tcBorders>
              <w:top w:val="nil"/>
              <w:left w:val="nil"/>
              <w:bottom w:val="nil"/>
              <w:right w:val="nil"/>
            </w:tcBorders>
            <w:vAlign w:val="center"/>
          </w:tcPr>
          <w:p w14:paraId="525580E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0.4787</w:t>
            </w:r>
          </w:p>
        </w:tc>
        <w:tc>
          <w:tcPr>
            <w:tcW w:w="777" w:type="dxa"/>
            <w:tcBorders>
              <w:top w:val="nil"/>
              <w:left w:val="nil"/>
              <w:bottom w:val="nil"/>
              <w:right w:val="nil"/>
            </w:tcBorders>
            <w:vAlign w:val="center"/>
          </w:tcPr>
          <w:p w14:paraId="489BBC5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0.1166</w:t>
            </w:r>
          </w:p>
        </w:tc>
        <w:tc>
          <w:tcPr>
            <w:tcW w:w="768" w:type="dxa"/>
            <w:tcBorders>
              <w:top w:val="nil"/>
              <w:left w:val="nil"/>
              <w:bottom w:val="nil"/>
              <w:right w:val="nil"/>
            </w:tcBorders>
            <w:vAlign w:val="center"/>
          </w:tcPr>
          <w:p w14:paraId="3534542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0.1901</w:t>
            </w:r>
          </w:p>
        </w:tc>
        <w:tc>
          <w:tcPr>
            <w:tcW w:w="713" w:type="dxa"/>
            <w:tcBorders>
              <w:top w:val="nil"/>
              <w:left w:val="nil"/>
              <w:bottom w:val="nil"/>
              <w:right w:val="nil"/>
            </w:tcBorders>
            <w:vAlign w:val="center"/>
          </w:tcPr>
          <w:p w14:paraId="5966500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0.1876</w:t>
            </w:r>
          </w:p>
        </w:tc>
      </w:tr>
      <w:tr w:rsidR="002A756C" w14:paraId="29AD1521" w14:textId="77777777">
        <w:trPr>
          <w:trHeight w:val="23"/>
          <w:jc w:val="center"/>
        </w:trPr>
        <w:tc>
          <w:tcPr>
            <w:tcW w:w="2328" w:type="dxa"/>
            <w:tcBorders>
              <w:top w:val="nil"/>
              <w:left w:val="nil"/>
              <w:bottom w:val="single" w:sz="4" w:space="0" w:color="auto"/>
              <w:right w:val="nil"/>
            </w:tcBorders>
            <w:vAlign w:val="center"/>
          </w:tcPr>
          <w:p w14:paraId="0B1DB294" w14:textId="77777777" w:rsidR="002A756C" w:rsidRDefault="00000000">
            <w:pPr>
              <w:snapToGrid w:val="0"/>
              <w:spacing w:line="220" w:lineRule="exact"/>
              <w:rPr>
                <w:rFonts w:ascii="Times New Roman" w:hAnsi="Times New Roman"/>
                <w:color w:val="2E74B5" w:themeColor="accent1" w:themeShade="BF"/>
                <w:sz w:val="16"/>
                <w:szCs w:val="16"/>
              </w:rPr>
            </w:pPr>
            <w:proofErr w:type="gramStart"/>
            <w:r>
              <w:rPr>
                <w:rFonts w:ascii="Times New Roman" w:hAnsi="Times New Roman" w:hint="eastAsia"/>
                <w:color w:val="2E74B5" w:themeColor="accent1" w:themeShade="BF"/>
                <w:sz w:val="16"/>
                <w:szCs w:val="16"/>
              </w:rPr>
              <w:t>BCE  (</w:t>
            </w:r>
            <w:proofErr w:type="gramEnd"/>
            <w:r>
              <w:rPr>
                <w:rFonts w:ascii="Times New Roman" w:hAnsi="Times New Roman" w:hint="eastAsia"/>
                <w:color w:val="2E74B5" w:themeColor="accent1" w:themeShade="BF"/>
                <w:sz w:val="16"/>
                <w:szCs w:val="16"/>
              </w:rPr>
              <w:t>Weighted)</w:t>
            </w:r>
          </w:p>
        </w:tc>
        <w:tc>
          <w:tcPr>
            <w:tcW w:w="656" w:type="dxa"/>
            <w:tcBorders>
              <w:top w:val="nil"/>
              <w:left w:val="nil"/>
              <w:bottom w:val="single" w:sz="4" w:space="0" w:color="auto"/>
              <w:right w:val="nil"/>
            </w:tcBorders>
            <w:vAlign w:val="center"/>
          </w:tcPr>
          <w:p w14:paraId="799109D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0.4821</w:t>
            </w:r>
          </w:p>
        </w:tc>
        <w:tc>
          <w:tcPr>
            <w:tcW w:w="661" w:type="dxa"/>
            <w:tcBorders>
              <w:top w:val="nil"/>
              <w:left w:val="nil"/>
              <w:bottom w:val="single" w:sz="4" w:space="0" w:color="auto"/>
              <w:right w:val="nil"/>
            </w:tcBorders>
            <w:vAlign w:val="center"/>
          </w:tcPr>
          <w:p w14:paraId="1586748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0.4580</w:t>
            </w:r>
          </w:p>
        </w:tc>
        <w:tc>
          <w:tcPr>
            <w:tcW w:w="777" w:type="dxa"/>
            <w:tcBorders>
              <w:top w:val="nil"/>
              <w:left w:val="nil"/>
              <w:bottom w:val="single" w:sz="4" w:space="0" w:color="auto"/>
              <w:right w:val="nil"/>
            </w:tcBorders>
            <w:vAlign w:val="center"/>
          </w:tcPr>
          <w:p w14:paraId="3CC1675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0.1755</w:t>
            </w:r>
          </w:p>
        </w:tc>
        <w:tc>
          <w:tcPr>
            <w:tcW w:w="768" w:type="dxa"/>
            <w:tcBorders>
              <w:top w:val="nil"/>
              <w:left w:val="nil"/>
              <w:bottom w:val="single" w:sz="4" w:space="0" w:color="auto"/>
              <w:right w:val="nil"/>
            </w:tcBorders>
            <w:vAlign w:val="center"/>
          </w:tcPr>
          <w:p w14:paraId="0DD7C66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0.2141</w:t>
            </w:r>
          </w:p>
        </w:tc>
        <w:tc>
          <w:tcPr>
            <w:tcW w:w="713" w:type="dxa"/>
            <w:tcBorders>
              <w:top w:val="nil"/>
              <w:left w:val="nil"/>
              <w:bottom w:val="single" w:sz="4" w:space="0" w:color="auto"/>
              <w:right w:val="nil"/>
            </w:tcBorders>
            <w:vAlign w:val="center"/>
          </w:tcPr>
          <w:p w14:paraId="2960E9D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0.2542</w:t>
            </w:r>
          </w:p>
        </w:tc>
      </w:tr>
      <w:tr w:rsidR="002A756C" w14:paraId="0944DFF5" w14:textId="77777777">
        <w:trPr>
          <w:trHeight w:val="23"/>
          <w:jc w:val="center"/>
        </w:trPr>
        <w:tc>
          <w:tcPr>
            <w:tcW w:w="2328" w:type="dxa"/>
            <w:tcBorders>
              <w:top w:val="single" w:sz="4" w:space="0" w:color="auto"/>
              <w:left w:val="nil"/>
              <w:bottom w:val="single" w:sz="4" w:space="0" w:color="auto"/>
              <w:right w:val="nil"/>
            </w:tcBorders>
            <w:vAlign w:val="center"/>
          </w:tcPr>
          <w:p w14:paraId="37BDFB40"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MZSGO (Ours)</w:t>
            </w:r>
          </w:p>
        </w:tc>
        <w:tc>
          <w:tcPr>
            <w:tcW w:w="1135" w:type="dxa"/>
            <w:tcBorders>
              <w:top w:val="single" w:sz="4" w:space="0" w:color="auto"/>
              <w:left w:val="nil"/>
              <w:bottom w:val="single" w:sz="4" w:space="0" w:color="auto"/>
              <w:right w:val="nil"/>
            </w:tcBorders>
            <w:vAlign w:val="center"/>
          </w:tcPr>
          <w:p w14:paraId="52B7785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0.5045</w:t>
            </w:r>
          </w:p>
        </w:tc>
        <w:tc>
          <w:tcPr>
            <w:tcW w:w="1145" w:type="dxa"/>
            <w:tcBorders>
              <w:top w:val="single" w:sz="4" w:space="0" w:color="auto"/>
              <w:left w:val="nil"/>
              <w:bottom w:val="single" w:sz="4" w:space="0" w:color="auto"/>
              <w:right w:val="nil"/>
            </w:tcBorders>
            <w:vAlign w:val="center"/>
          </w:tcPr>
          <w:p w14:paraId="77D85289"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0.5008</w:t>
            </w:r>
          </w:p>
        </w:tc>
        <w:tc>
          <w:tcPr>
            <w:tcW w:w="1346" w:type="dxa"/>
            <w:tcBorders>
              <w:top w:val="single" w:sz="4" w:space="0" w:color="auto"/>
              <w:left w:val="nil"/>
              <w:bottom w:val="single" w:sz="4" w:space="0" w:color="auto"/>
              <w:right w:val="nil"/>
            </w:tcBorders>
            <w:vAlign w:val="center"/>
          </w:tcPr>
          <w:p w14:paraId="3BA86909"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0.2393</w:t>
            </w:r>
          </w:p>
        </w:tc>
        <w:tc>
          <w:tcPr>
            <w:tcW w:w="1331" w:type="dxa"/>
            <w:tcBorders>
              <w:top w:val="single" w:sz="4" w:space="0" w:color="auto"/>
              <w:left w:val="nil"/>
              <w:bottom w:val="single" w:sz="4" w:space="0" w:color="auto"/>
              <w:right w:val="nil"/>
            </w:tcBorders>
            <w:vAlign w:val="center"/>
          </w:tcPr>
          <w:p w14:paraId="268CB1E7"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color w:val="2E74B5" w:themeColor="accent1" w:themeShade="BF"/>
                <w:sz w:val="16"/>
                <w:szCs w:val="16"/>
              </w:rPr>
              <w:t>0.1210</w:t>
            </w:r>
          </w:p>
        </w:tc>
        <w:tc>
          <w:tcPr>
            <w:tcW w:w="1237" w:type="dxa"/>
            <w:tcBorders>
              <w:top w:val="single" w:sz="4" w:space="0" w:color="auto"/>
              <w:left w:val="nil"/>
              <w:bottom w:val="single" w:sz="4" w:space="0" w:color="auto"/>
              <w:right w:val="nil"/>
            </w:tcBorders>
            <w:vAlign w:val="center"/>
          </w:tcPr>
          <w:p w14:paraId="33E735F0"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0.3250</w:t>
            </w:r>
          </w:p>
        </w:tc>
      </w:tr>
    </w:tbl>
    <w:p w14:paraId="5AD7B55E" w14:textId="77777777" w:rsidR="002A756C" w:rsidRDefault="002A756C">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hint="eastAsia"/>
          <w:color w:val="2E75B5"/>
          <w:sz w:val="21"/>
          <w:szCs w:val="21"/>
          <w:lang w:bidi="ar"/>
        </w:rPr>
      </w:pPr>
    </w:p>
    <w:tbl>
      <w:tblPr>
        <w:tblStyle w:val="a8"/>
        <w:tblW w:w="5000" w:type="pct"/>
        <w:jc w:val="center"/>
        <w:tblLook w:val="04A0" w:firstRow="1" w:lastRow="0" w:firstColumn="1" w:lastColumn="0" w:noHBand="0" w:noVBand="1"/>
      </w:tblPr>
      <w:tblGrid>
        <w:gridCol w:w="2327"/>
        <w:gridCol w:w="1133"/>
        <w:gridCol w:w="1144"/>
        <w:gridCol w:w="1345"/>
        <w:gridCol w:w="1329"/>
        <w:gridCol w:w="1244"/>
      </w:tblGrid>
      <w:tr w:rsidR="002A756C" w14:paraId="3CB7ABD6" w14:textId="77777777">
        <w:trPr>
          <w:trHeight w:val="23"/>
          <w:tblHeader/>
          <w:jc w:val="center"/>
        </w:trPr>
        <w:tc>
          <w:tcPr>
            <w:tcW w:w="1365" w:type="pct"/>
            <w:tcBorders>
              <w:top w:val="single" w:sz="4" w:space="0" w:color="auto"/>
              <w:left w:val="nil"/>
              <w:bottom w:val="single" w:sz="4" w:space="0" w:color="auto"/>
              <w:right w:val="nil"/>
            </w:tcBorders>
            <w:vAlign w:val="center"/>
          </w:tcPr>
          <w:p w14:paraId="7ABE5F1D" w14:textId="28F6EA72" w:rsidR="002A756C" w:rsidRDefault="00000000">
            <w:pPr>
              <w:snapToGrid w:val="0"/>
              <w:spacing w:line="220" w:lineRule="exact"/>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Ablation experiment on MF</w:t>
            </w:r>
          </w:p>
        </w:tc>
        <w:tc>
          <w:tcPr>
            <w:tcW w:w="665" w:type="pct"/>
            <w:tcBorders>
              <w:top w:val="single" w:sz="4" w:space="0" w:color="auto"/>
              <w:left w:val="nil"/>
              <w:bottom w:val="single" w:sz="4" w:space="0" w:color="auto"/>
              <w:right w:val="nil"/>
            </w:tcBorders>
            <w:vAlign w:val="center"/>
          </w:tcPr>
          <w:p w14:paraId="7108A6FA"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Fmax</w:t>
            </w:r>
          </w:p>
        </w:tc>
        <w:tc>
          <w:tcPr>
            <w:tcW w:w="671" w:type="pct"/>
            <w:tcBorders>
              <w:top w:val="single" w:sz="4" w:space="0" w:color="auto"/>
              <w:left w:val="nil"/>
              <w:bottom w:val="single" w:sz="4" w:space="0" w:color="auto"/>
              <w:right w:val="nil"/>
            </w:tcBorders>
            <w:vAlign w:val="center"/>
          </w:tcPr>
          <w:p w14:paraId="7EE80EC5"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AUPR</w:t>
            </w:r>
          </w:p>
        </w:tc>
        <w:tc>
          <w:tcPr>
            <w:tcW w:w="789" w:type="pct"/>
            <w:tcBorders>
              <w:top w:val="single" w:sz="4" w:space="0" w:color="auto"/>
              <w:left w:val="nil"/>
              <w:bottom w:val="single" w:sz="4" w:space="0" w:color="auto"/>
              <w:right w:val="nil"/>
            </w:tcBorders>
            <w:vAlign w:val="center"/>
          </w:tcPr>
          <w:p w14:paraId="11268F35"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Unseen AUPR</w:t>
            </w:r>
          </w:p>
        </w:tc>
        <w:tc>
          <w:tcPr>
            <w:tcW w:w="780" w:type="pct"/>
            <w:tcBorders>
              <w:top w:val="single" w:sz="4" w:space="0" w:color="auto"/>
              <w:left w:val="nil"/>
              <w:bottom w:val="single" w:sz="4" w:space="0" w:color="auto"/>
              <w:right w:val="nil"/>
            </w:tcBorders>
            <w:vAlign w:val="center"/>
          </w:tcPr>
          <w:p w14:paraId="26250DE7"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Unseen Fmax</w:t>
            </w:r>
          </w:p>
        </w:tc>
        <w:tc>
          <w:tcPr>
            <w:tcW w:w="725" w:type="pct"/>
            <w:tcBorders>
              <w:top w:val="single" w:sz="4" w:space="0" w:color="auto"/>
              <w:left w:val="nil"/>
              <w:bottom w:val="single" w:sz="4" w:space="0" w:color="auto"/>
              <w:right w:val="nil"/>
            </w:tcBorders>
            <w:vAlign w:val="center"/>
          </w:tcPr>
          <w:p w14:paraId="566082B9" w14:textId="77777777" w:rsidR="002A756C" w:rsidRDefault="00000000">
            <w:pPr>
              <w:snapToGrid w:val="0"/>
              <w:spacing w:line="220" w:lineRule="exact"/>
              <w:jc w:val="center"/>
              <w:rPr>
                <w:rFonts w:ascii="Times New Roman" w:hAnsi="Times New Roman"/>
                <w:b/>
                <w:color w:val="2E74B5" w:themeColor="accent1" w:themeShade="BF"/>
                <w:sz w:val="16"/>
                <w:szCs w:val="16"/>
              </w:rPr>
            </w:pPr>
            <w:r>
              <w:rPr>
                <w:rFonts w:ascii="Times New Roman" w:hAnsi="Times New Roman" w:hint="eastAsia"/>
                <w:b/>
                <w:color w:val="2E74B5" w:themeColor="accent1" w:themeShade="BF"/>
                <w:sz w:val="16"/>
                <w:szCs w:val="16"/>
              </w:rPr>
              <w:t>H</w:t>
            </w:r>
          </w:p>
        </w:tc>
      </w:tr>
      <w:tr w:rsidR="002A756C" w14:paraId="0BB15B93" w14:textId="77777777">
        <w:trPr>
          <w:trHeight w:val="23"/>
          <w:jc w:val="center"/>
        </w:trPr>
        <w:tc>
          <w:tcPr>
            <w:tcW w:w="5000" w:type="pct"/>
            <w:gridSpan w:val="6"/>
            <w:tcBorders>
              <w:top w:val="single" w:sz="4" w:space="0" w:color="auto"/>
              <w:left w:val="nil"/>
              <w:bottom w:val="nil"/>
              <w:right w:val="nil"/>
            </w:tcBorders>
            <w:vAlign w:val="center"/>
          </w:tcPr>
          <w:p w14:paraId="09874DFA"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Modality Ablation</w:t>
            </w:r>
          </w:p>
        </w:tc>
      </w:tr>
      <w:tr w:rsidR="002A756C" w14:paraId="24DAA687" w14:textId="77777777">
        <w:trPr>
          <w:trHeight w:val="23"/>
          <w:jc w:val="center"/>
        </w:trPr>
        <w:tc>
          <w:tcPr>
            <w:tcW w:w="1365" w:type="pct"/>
            <w:tcBorders>
              <w:top w:val="nil"/>
              <w:left w:val="nil"/>
              <w:bottom w:val="nil"/>
              <w:right w:val="nil"/>
            </w:tcBorders>
            <w:vAlign w:val="center"/>
          </w:tcPr>
          <w:p w14:paraId="667BFCE3"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ESM Only</w:t>
            </w:r>
          </w:p>
        </w:tc>
        <w:tc>
          <w:tcPr>
            <w:tcW w:w="665" w:type="pct"/>
            <w:tcBorders>
              <w:top w:val="nil"/>
              <w:left w:val="nil"/>
              <w:bottom w:val="nil"/>
              <w:right w:val="nil"/>
            </w:tcBorders>
            <w:vAlign w:val="center"/>
          </w:tcPr>
          <w:p w14:paraId="21477AEE"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0.7322</w:t>
            </w:r>
          </w:p>
        </w:tc>
        <w:tc>
          <w:tcPr>
            <w:tcW w:w="671" w:type="pct"/>
            <w:tcBorders>
              <w:top w:val="nil"/>
              <w:left w:val="nil"/>
              <w:bottom w:val="nil"/>
              <w:right w:val="nil"/>
            </w:tcBorders>
            <w:vAlign w:val="center"/>
          </w:tcPr>
          <w:p w14:paraId="2573BF7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0.6890</w:t>
            </w:r>
          </w:p>
        </w:tc>
        <w:tc>
          <w:tcPr>
            <w:tcW w:w="789" w:type="pct"/>
            <w:tcBorders>
              <w:top w:val="nil"/>
              <w:left w:val="nil"/>
              <w:bottom w:val="nil"/>
              <w:right w:val="nil"/>
            </w:tcBorders>
            <w:vAlign w:val="center"/>
          </w:tcPr>
          <w:p w14:paraId="1365D32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0.2502</w:t>
            </w:r>
          </w:p>
        </w:tc>
        <w:tc>
          <w:tcPr>
            <w:tcW w:w="780" w:type="pct"/>
            <w:tcBorders>
              <w:top w:val="nil"/>
              <w:left w:val="nil"/>
              <w:bottom w:val="nil"/>
              <w:right w:val="nil"/>
            </w:tcBorders>
            <w:vAlign w:val="center"/>
          </w:tcPr>
          <w:p w14:paraId="7AA03A3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0.1516</w:t>
            </w:r>
          </w:p>
        </w:tc>
        <w:tc>
          <w:tcPr>
            <w:tcW w:w="725" w:type="pct"/>
            <w:tcBorders>
              <w:top w:val="nil"/>
              <w:left w:val="nil"/>
              <w:bottom w:val="nil"/>
              <w:right w:val="nil"/>
            </w:tcBorders>
            <w:vAlign w:val="center"/>
          </w:tcPr>
          <w:p w14:paraId="67D6AB99"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0.3675</w:t>
            </w:r>
          </w:p>
        </w:tc>
      </w:tr>
      <w:tr w:rsidR="002A756C" w14:paraId="189471BF" w14:textId="77777777">
        <w:trPr>
          <w:trHeight w:val="23"/>
          <w:jc w:val="center"/>
        </w:trPr>
        <w:tc>
          <w:tcPr>
            <w:tcW w:w="1365" w:type="pct"/>
            <w:tcBorders>
              <w:top w:val="nil"/>
              <w:left w:val="nil"/>
              <w:bottom w:val="single" w:sz="4" w:space="0" w:color="auto"/>
              <w:right w:val="nil"/>
            </w:tcBorders>
            <w:vAlign w:val="center"/>
          </w:tcPr>
          <w:p w14:paraId="040AB596"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Domain Only</w:t>
            </w:r>
          </w:p>
        </w:tc>
        <w:tc>
          <w:tcPr>
            <w:tcW w:w="665" w:type="pct"/>
            <w:tcBorders>
              <w:top w:val="nil"/>
              <w:left w:val="nil"/>
              <w:bottom w:val="single" w:sz="4" w:space="0" w:color="auto"/>
              <w:right w:val="nil"/>
            </w:tcBorders>
            <w:vAlign w:val="center"/>
          </w:tcPr>
          <w:p w14:paraId="7E8818A6"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0.7380</w:t>
            </w:r>
          </w:p>
        </w:tc>
        <w:tc>
          <w:tcPr>
            <w:tcW w:w="671" w:type="pct"/>
            <w:tcBorders>
              <w:top w:val="nil"/>
              <w:left w:val="nil"/>
              <w:bottom w:val="single" w:sz="4" w:space="0" w:color="auto"/>
              <w:right w:val="nil"/>
            </w:tcBorders>
            <w:vAlign w:val="center"/>
          </w:tcPr>
          <w:p w14:paraId="76FD768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0.6986</w:t>
            </w:r>
          </w:p>
        </w:tc>
        <w:tc>
          <w:tcPr>
            <w:tcW w:w="789" w:type="pct"/>
            <w:tcBorders>
              <w:top w:val="nil"/>
              <w:left w:val="nil"/>
              <w:bottom w:val="single" w:sz="4" w:space="0" w:color="auto"/>
              <w:right w:val="nil"/>
            </w:tcBorders>
            <w:vAlign w:val="center"/>
          </w:tcPr>
          <w:p w14:paraId="1478A53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0.4655</w:t>
            </w:r>
          </w:p>
        </w:tc>
        <w:tc>
          <w:tcPr>
            <w:tcW w:w="780" w:type="pct"/>
            <w:tcBorders>
              <w:top w:val="nil"/>
              <w:left w:val="nil"/>
              <w:bottom w:val="single" w:sz="4" w:space="0" w:color="auto"/>
              <w:right w:val="nil"/>
            </w:tcBorders>
            <w:vAlign w:val="center"/>
          </w:tcPr>
          <w:p w14:paraId="467B83FF"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0.3966</w:t>
            </w:r>
          </w:p>
        </w:tc>
        <w:tc>
          <w:tcPr>
            <w:tcW w:w="725" w:type="pct"/>
            <w:tcBorders>
              <w:top w:val="nil"/>
              <w:left w:val="nil"/>
              <w:bottom w:val="single" w:sz="4" w:space="0" w:color="auto"/>
              <w:right w:val="nil"/>
            </w:tcBorders>
            <w:vAlign w:val="center"/>
          </w:tcPr>
          <w:p w14:paraId="205373F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0.5598</w:t>
            </w:r>
          </w:p>
        </w:tc>
      </w:tr>
      <w:tr w:rsidR="002A756C" w14:paraId="27780F07" w14:textId="77777777">
        <w:trPr>
          <w:trHeight w:val="23"/>
          <w:jc w:val="center"/>
        </w:trPr>
        <w:tc>
          <w:tcPr>
            <w:tcW w:w="5000" w:type="pct"/>
            <w:gridSpan w:val="6"/>
            <w:tcBorders>
              <w:top w:val="single" w:sz="4" w:space="0" w:color="auto"/>
              <w:left w:val="nil"/>
              <w:bottom w:val="nil"/>
              <w:right w:val="nil"/>
            </w:tcBorders>
            <w:vAlign w:val="center"/>
          </w:tcPr>
          <w:p w14:paraId="4E95EB7E"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Feature &amp; Architecture Ablation</w:t>
            </w:r>
          </w:p>
        </w:tc>
      </w:tr>
      <w:tr w:rsidR="002A756C" w14:paraId="6B5AB681" w14:textId="77777777">
        <w:trPr>
          <w:trHeight w:val="23"/>
          <w:jc w:val="center"/>
        </w:trPr>
        <w:tc>
          <w:tcPr>
            <w:tcW w:w="1365" w:type="pct"/>
            <w:tcBorders>
              <w:top w:val="nil"/>
              <w:left w:val="nil"/>
              <w:bottom w:val="nil"/>
              <w:right w:val="nil"/>
            </w:tcBorders>
            <w:vAlign w:val="center"/>
          </w:tcPr>
          <w:p w14:paraId="0DB67576"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Domain One-hot</w:t>
            </w:r>
          </w:p>
        </w:tc>
        <w:tc>
          <w:tcPr>
            <w:tcW w:w="665" w:type="pct"/>
            <w:tcBorders>
              <w:top w:val="nil"/>
              <w:left w:val="nil"/>
              <w:bottom w:val="nil"/>
              <w:right w:val="nil"/>
            </w:tcBorders>
            <w:vAlign w:val="center"/>
          </w:tcPr>
          <w:p w14:paraId="14D3EB0F"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0.7376</w:t>
            </w:r>
          </w:p>
        </w:tc>
        <w:tc>
          <w:tcPr>
            <w:tcW w:w="671" w:type="pct"/>
            <w:tcBorders>
              <w:top w:val="nil"/>
              <w:left w:val="nil"/>
              <w:bottom w:val="nil"/>
              <w:right w:val="nil"/>
            </w:tcBorders>
            <w:vAlign w:val="center"/>
          </w:tcPr>
          <w:p w14:paraId="68FE86F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0.7041</w:t>
            </w:r>
          </w:p>
        </w:tc>
        <w:tc>
          <w:tcPr>
            <w:tcW w:w="789" w:type="pct"/>
            <w:tcBorders>
              <w:top w:val="nil"/>
              <w:left w:val="nil"/>
              <w:bottom w:val="nil"/>
              <w:right w:val="nil"/>
            </w:tcBorders>
            <w:vAlign w:val="center"/>
          </w:tcPr>
          <w:p w14:paraId="75E38C43"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0.3149</w:t>
            </w:r>
          </w:p>
        </w:tc>
        <w:tc>
          <w:tcPr>
            <w:tcW w:w="780" w:type="pct"/>
            <w:tcBorders>
              <w:top w:val="nil"/>
              <w:left w:val="nil"/>
              <w:bottom w:val="nil"/>
              <w:right w:val="nil"/>
            </w:tcBorders>
            <w:vAlign w:val="center"/>
          </w:tcPr>
          <w:p w14:paraId="532E615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0.2367</w:t>
            </w:r>
          </w:p>
        </w:tc>
        <w:tc>
          <w:tcPr>
            <w:tcW w:w="725" w:type="pct"/>
            <w:tcBorders>
              <w:top w:val="nil"/>
              <w:left w:val="nil"/>
              <w:bottom w:val="nil"/>
              <w:right w:val="nil"/>
            </w:tcBorders>
            <w:vAlign w:val="center"/>
          </w:tcPr>
          <w:p w14:paraId="06B27D7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0.4359</w:t>
            </w:r>
          </w:p>
        </w:tc>
      </w:tr>
      <w:tr w:rsidR="002A756C" w14:paraId="7DF45ED9" w14:textId="77777777">
        <w:trPr>
          <w:trHeight w:val="23"/>
          <w:jc w:val="center"/>
        </w:trPr>
        <w:tc>
          <w:tcPr>
            <w:tcW w:w="1365" w:type="pct"/>
            <w:tcBorders>
              <w:top w:val="nil"/>
              <w:left w:val="nil"/>
              <w:bottom w:val="nil"/>
              <w:right w:val="nil"/>
            </w:tcBorders>
            <w:vAlign w:val="center"/>
          </w:tcPr>
          <w:p w14:paraId="3F89D7CC"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Use PO2Vec Embedding</w:t>
            </w:r>
          </w:p>
        </w:tc>
        <w:tc>
          <w:tcPr>
            <w:tcW w:w="665" w:type="pct"/>
            <w:tcBorders>
              <w:top w:val="nil"/>
              <w:left w:val="nil"/>
              <w:bottom w:val="nil"/>
              <w:right w:val="nil"/>
            </w:tcBorders>
            <w:vAlign w:val="center"/>
          </w:tcPr>
          <w:p w14:paraId="08E3028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0.7414</w:t>
            </w:r>
          </w:p>
        </w:tc>
        <w:tc>
          <w:tcPr>
            <w:tcW w:w="671" w:type="pct"/>
            <w:tcBorders>
              <w:top w:val="nil"/>
              <w:left w:val="nil"/>
              <w:bottom w:val="nil"/>
              <w:right w:val="nil"/>
            </w:tcBorders>
            <w:vAlign w:val="center"/>
          </w:tcPr>
          <w:p w14:paraId="64391987"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0.7014</w:t>
            </w:r>
          </w:p>
        </w:tc>
        <w:tc>
          <w:tcPr>
            <w:tcW w:w="789" w:type="pct"/>
            <w:tcBorders>
              <w:top w:val="nil"/>
              <w:left w:val="nil"/>
              <w:bottom w:val="nil"/>
              <w:right w:val="nil"/>
            </w:tcBorders>
            <w:vAlign w:val="center"/>
          </w:tcPr>
          <w:p w14:paraId="21AA95C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0.3772</w:t>
            </w:r>
          </w:p>
        </w:tc>
        <w:tc>
          <w:tcPr>
            <w:tcW w:w="780" w:type="pct"/>
            <w:tcBorders>
              <w:top w:val="nil"/>
              <w:left w:val="nil"/>
              <w:bottom w:val="nil"/>
              <w:right w:val="nil"/>
            </w:tcBorders>
            <w:vAlign w:val="center"/>
          </w:tcPr>
          <w:p w14:paraId="5EFB1BC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0.3871</w:t>
            </w:r>
          </w:p>
        </w:tc>
        <w:tc>
          <w:tcPr>
            <w:tcW w:w="725" w:type="pct"/>
            <w:tcBorders>
              <w:top w:val="nil"/>
              <w:left w:val="nil"/>
              <w:bottom w:val="nil"/>
              <w:right w:val="nil"/>
            </w:tcBorders>
            <w:vAlign w:val="center"/>
          </w:tcPr>
          <w:p w14:paraId="2580030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0.4916</w:t>
            </w:r>
          </w:p>
        </w:tc>
      </w:tr>
      <w:tr w:rsidR="002A756C" w14:paraId="54D323B5" w14:textId="77777777">
        <w:trPr>
          <w:trHeight w:val="23"/>
          <w:jc w:val="center"/>
        </w:trPr>
        <w:tc>
          <w:tcPr>
            <w:tcW w:w="1365" w:type="pct"/>
            <w:tcBorders>
              <w:top w:val="nil"/>
              <w:left w:val="nil"/>
              <w:bottom w:val="nil"/>
              <w:right w:val="nil"/>
            </w:tcBorders>
            <w:vAlign w:val="center"/>
          </w:tcPr>
          <w:p w14:paraId="4F71C891"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No Feature Drop</w:t>
            </w:r>
          </w:p>
        </w:tc>
        <w:tc>
          <w:tcPr>
            <w:tcW w:w="665" w:type="pct"/>
            <w:tcBorders>
              <w:top w:val="nil"/>
              <w:left w:val="nil"/>
              <w:bottom w:val="nil"/>
              <w:right w:val="nil"/>
            </w:tcBorders>
            <w:vAlign w:val="center"/>
          </w:tcPr>
          <w:p w14:paraId="42DDBF0C"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0.7517</w:t>
            </w:r>
          </w:p>
        </w:tc>
        <w:tc>
          <w:tcPr>
            <w:tcW w:w="671" w:type="pct"/>
            <w:tcBorders>
              <w:top w:val="nil"/>
              <w:left w:val="nil"/>
              <w:bottom w:val="nil"/>
              <w:right w:val="nil"/>
            </w:tcBorders>
            <w:vAlign w:val="center"/>
          </w:tcPr>
          <w:p w14:paraId="5F1B221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0.7104</w:t>
            </w:r>
          </w:p>
        </w:tc>
        <w:tc>
          <w:tcPr>
            <w:tcW w:w="789" w:type="pct"/>
            <w:tcBorders>
              <w:top w:val="nil"/>
              <w:left w:val="nil"/>
              <w:bottom w:val="nil"/>
              <w:right w:val="nil"/>
            </w:tcBorders>
            <w:vAlign w:val="center"/>
          </w:tcPr>
          <w:p w14:paraId="436BA17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0.4800</w:t>
            </w:r>
          </w:p>
        </w:tc>
        <w:tc>
          <w:tcPr>
            <w:tcW w:w="780" w:type="pct"/>
            <w:tcBorders>
              <w:top w:val="nil"/>
              <w:left w:val="nil"/>
              <w:bottom w:val="nil"/>
              <w:right w:val="nil"/>
            </w:tcBorders>
            <w:vAlign w:val="center"/>
          </w:tcPr>
          <w:p w14:paraId="141205C0"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0.4206</w:t>
            </w:r>
          </w:p>
        </w:tc>
        <w:tc>
          <w:tcPr>
            <w:tcW w:w="725" w:type="pct"/>
            <w:tcBorders>
              <w:top w:val="nil"/>
              <w:left w:val="nil"/>
              <w:bottom w:val="nil"/>
              <w:right w:val="nil"/>
            </w:tcBorders>
            <w:vAlign w:val="center"/>
          </w:tcPr>
          <w:p w14:paraId="577B0A0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0.5740</w:t>
            </w:r>
          </w:p>
        </w:tc>
      </w:tr>
      <w:tr w:rsidR="002A756C" w14:paraId="20B5A964" w14:textId="77777777">
        <w:trPr>
          <w:trHeight w:val="23"/>
          <w:jc w:val="center"/>
        </w:trPr>
        <w:tc>
          <w:tcPr>
            <w:tcW w:w="1365" w:type="pct"/>
            <w:tcBorders>
              <w:top w:val="nil"/>
              <w:left w:val="nil"/>
              <w:bottom w:val="single" w:sz="4" w:space="0" w:color="auto"/>
              <w:right w:val="nil"/>
            </w:tcBorders>
            <w:vAlign w:val="center"/>
          </w:tcPr>
          <w:p w14:paraId="216D43F3"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 xml:space="preserve">Simple </w:t>
            </w:r>
            <w:proofErr w:type="spellStart"/>
            <w:r>
              <w:rPr>
                <w:rFonts w:ascii="Times New Roman" w:hAnsi="Times New Roman" w:hint="eastAsia"/>
                <w:color w:val="2E74B5" w:themeColor="accent1" w:themeShade="BF"/>
                <w:sz w:val="16"/>
                <w:szCs w:val="16"/>
              </w:rPr>
              <w:t>Concat</w:t>
            </w:r>
            <w:proofErr w:type="spellEnd"/>
          </w:p>
        </w:tc>
        <w:tc>
          <w:tcPr>
            <w:tcW w:w="665" w:type="pct"/>
            <w:tcBorders>
              <w:top w:val="nil"/>
              <w:left w:val="nil"/>
              <w:bottom w:val="single" w:sz="4" w:space="0" w:color="auto"/>
              <w:right w:val="nil"/>
            </w:tcBorders>
            <w:vAlign w:val="center"/>
          </w:tcPr>
          <w:p w14:paraId="58E6B703"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0.7446</w:t>
            </w:r>
          </w:p>
        </w:tc>
        <w:tc>
          <w:tcPr>
            <w:tcW w:w="671" w:type="pct"/>
            <w:tcBorders>
              <w:top w:val="nil"/>
              <w:left w:val="nil"/>
              <w:bottom w:val="single" w:sz="4" w:space="0" w:color="auto"/>
              <w:right w:val="nil"/>
            </w:tcBorders>
            <w:vAlign w:val="center"/>
          </w:tcPr>
          <w:p w14:paraId="2A92B056"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0.7035</w:t>
            </w:r>
          </w:p>
        </w:tc>
        <w:tc>
          <w:tcPr>
            <w:tcW w:w="789" w:type="pct"/>
            <w:tcBorders>
              <w:top w:val="nil"/>
              <w:left w:val="nil"/>
              <w:bottom w:val="single" w:sz="4" w:space="0" w:color="auto"/>
              <w:right w:val="nil"/>
            </w:tcBorders>
            <w:vAlign w:val="center"/>
          </w:tcPr>
          <w:p w14:paraId="34D8ADD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0.3951</w:t>
            </w:r>
          </w:p>
        </w:tc>
        <w:tc>
          <w:tcPr>
            <w:tcW w:w="780" w:type="pct"/>
            <w:tcBorders>
              <w:top w:val="nil"/>
              <w:left w:val="nil"/>
              <w:bottom w:val="single" w:sz="4" w:space="0" w:color="auto"/>
              <w:right w:val="nil"/>
            </w:tcBorders>
            <w:vAlign w:val="center"/>
          </w:tcPr>
          <w:p w14:paraId="555BF59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0.3050</w:t>
            </w:r>
          </w:p>
        </w:tc>
        <w:tc>
          <w:tcPr>
            <w:tcW w:w="725" w:type="pct"/>
            <w:tcBorders>
              <w:top w:val="nil"/>
              <w:left w:val="nil"/>
              <w:bottom w:val="single" w:sz="4" w:space="0" w:color="auto"/>
              <w:right w:val="nil"/>
            </w:tcBorders>
            <w:vAlign w:val="center"/>
          </w:tcPr>
          <w:p w14:paraId="7A23EC49"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0.5069</w:t>
            </w:r>
          </w:p>
        </w:tc>
      </w:tr>
      <w:tr w:rsidR="002A756C" w14:paraId="6FEEA6EF" w14:textId="77777777">
        <w:trPr>
          <w:trHeight w:val="23"/>
          <w:jc w:val="center"/>
        </w:trPr>
        <w:tc>
          <w:tcPr>
            <w:tcW w:w="5000" w:type="pct"/>
            <w:gridSpan w:val="6"/>
            <w:tcBorders>
              <w:top w:val="single" w:sz="4" w:space="0" w:color="auto"/>
              <w:left w:val="nil"/>
              <w:bottom w:val="nil"/>
              <w:right w:val="nil"/>
            </w:tcBorders>
            <w:vAlign w:val="center"/>
          </w:tcPr>
          <w:p w14:paraId="7633316A"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Encoder Variants</w:t>
            </w:r>
          </w:p>
        </w:tc>
      </w:tr>
      <w:tr w:rsidR="002A756C" w14:paraId="3845DBD1" w14:textId="77777777">
        <w:trPr>
          <w:trHeight w:val="90"/>
          <w:jc w:val="center"/>
        </w:trPr>
        <w:tc>
          <w:tcPr>
            <w:tcW w:w="1365" w:type="pct"/>
            <w:tcBorders>
              <w:top w:val="nil"/>
              <w:left w:val="nil"/>
              <w:bottom w:val="nil"/>
              <w:right w:val="nil"/>
            </w:tcBorders>
            <w:vAlign w:val="center"/>
          </w:tcPr>
          <w:p w14:paraId="76DB9FAE" w14:textId="77777777" w:rsidR="002A756C" w:rsidRDefault="00000000">
            <w:pPr>
              <w:snapToGrid w:val="0"/>
              <w:spacing w:line="220" w:lineRule="exact"/>
              <w:rPr>
                <w:rFonts w:ascii="Times New Roman" w:hAnsi="Times New Roman"/>
                <w:color w:val="2E74B5" w:themeColor="accent1" w:themeShade="BF"/>
                <w:sz w:val="16"/>
                <w:szCs w:val="16"/>
              </w:rPr>
            </w:pPr>
            <w:proofErr w:type="spellStart"/>
            <w:r>
              <w:rPr>
                <w:rFonts w:ascii="Times New Roman" w:hAnsi="Times New Roman" w:hint="eastAsia"/>
                <w:color w:val="2E74B5" w:themeColor="accent1" w:themeShade="BF"/>
                <w:sz w:val="16"/>
                <w:szCs w:val="16"/>
              </w:rPr>
              <w:t>BioGPT</w:t>
            </w:r>
            <w:proofErr w:type="spellEnd"/>
          </w:p>
        </w:tc>
        <w:tc>
          <w:tcPr>
            <w:tcW w:w="665" w:type="pct"/>
            <w:tcBorders>
              <w:top w:val="nil"/>
              <w:left w:val="nil"/>
              <w:bottom w:val="nil"/>
              <w:right w:val="nil"/>
            </w:tcBorders>
            <w:vAlign w:val="center"/>
          </w:tcPr>
          <w:p w14:paraId="37999086"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0.7506</w:t>
            </w:r>
          </w:p>
        </w:tc>
        <w:tc>
          <w:tcPr>
            <w:tcW w:w="671" w:type="pct"/>
            <w:tcBorders>
              <w:top w:val="nil"/>
              <w:left w:val="nil"/>
              <w:bottom w:val="nil"/>
              <w:right w:val="nil"/>
            </w:tcBorders>
            <w:vAlign w:val="center"/>
          </w:tcPr>
          <w:p w14:paraId="5C27F293"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0.7223</w:t>
            </w:r>
          </w:p>
        </w:tc>
        <w:tc>
          <w:tcPr>
            <w:tcW w:w="789" w:type="pct"/>
            <w:tcBorders>
              <w:top w:val="nil"/>
              <w:left w:val="nil"/>
              <w:bottom w:val="nil"/>
              <w:right w:val="nil"/>
            </w:tcBorders>
            <w:vAlign w:val="center"/>
          </w:tcPr>
          <w:p w14:paraId="0AC079B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0.4512</w:t>
            </w:r>
          </w:p>
        </w:tc>
        <w:tc>
          <w:tcPr>
            <w:tcW w:w="780" w:type="pct"/>
            <w:tcBorders>
              <w:top w:val="nil"/>
              <w:left w:val="nil"/>
              <w:bottom w:val="nil"/>
              <w:right w:val="nil"/>
            </w:tcBorders>
            <w:vAlign w:val="center"/>
          </w:tcPr>
          <w:p w14:paraId="7E508F1F"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0.4290</w:t>
            </w:r>
          </w:p>
        </w:tc>
        <w:tc>
          <w:tcPr>
            <w:tcW w:w="725" w:type="pct"/>
            <w:tcBorders>
              <w:top w:val="nil"/>
              <w:left w:val="nil"/>
              <w:bottom w:val="nil"/>
              <w:right w:val="nil"/>
            </w:tcBorders>
            <w:vAlign w:val="center"/>
          </w:tcPr>
          <w:p w14:paraId="27CF3AB9"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0.5566</w:t>
            </w:r>
          </w:p>
        </w:tc>
      </w:tr>
      <w:tr w:rsidR="002A756C" w14:paraId="2F8958FC" w14:textId="77777777">
        <w:trPr>
          <w:trHeight w:val="23"/>
          <w:jc w:val="center"/>
        </w:trPr>
        <w:tc>
          <w:tcPr>
            <w:tcW w:w="1365" w:type="pct"/>
            <w:tcBorders>
              <w:top w:val="nil"/>
              <w:left w:val="nil"/>
              <w:bottom w:val="nil"/>
              <w:right w:val="nil"/>
            </w:tcBorders>
            <w:vAlign w:val="center"/>
          </w:tcPr>
          <w:p w14:paraId="3392125F" w14:textId="639A147E" w:rsidR="002A756C" w:rsidRDefault="00000000">
            <w:pPr>
              <w:snapToGrid w:val="0"/>
              <w:spacing w:line="220" w:lineRule="exact"/>
              <w:rPr>
                <w:rFonts w:ascii="Times New Roman" w:hAnsi="Times New Roman"/>
                <w:color w:val="2E74B5" w:themeColor="accent1" w:themeShade="BF"/>
                <w:sz w:val="16"/>
                <w:szCs w:val="16"/>
              </w:rPr>
            </w:pPr>
            <w:proofErr w:type="spellStart"/>
            <w:r>
              <w:rPr>
                <w:rFonts w:ascii="Times New Roman" w:hAnsi="Times New Roman" w:hint="eastAsia"/>
                <w:color w:val="2E74B5" w:themeColor="accent1" w:themeShade="BF"/>
                <w:sz w:val="16"/>
                <w:szCs w:val="16"/>
              </w:rPr>
              <w:t>Bio</w:t>
            </w:r>
            <w:r w:rsidR="00840A30">
              <w:rPr>
                <w:rFonts w:ascii="Times New Roman" w:hAnsi="Times New Roman"/>
                <w:color w:val="2E74B5" w:themeColor="accent1" w:themeShade="BF"/>
                <w:sz w:val="16"/>
                <w:szCs w:val="16"/>
              </w:rPr>
              <w:t>M</w:t>
            </w:r>
            <w:r>
              <w:rPr>
                <w:rFonts w:ascii="Times New Roman" w:hAnsi="Times New Roman" w:hint="eastAsia"/>
                <w:color w:val="2E74B5" w:themeColor="accent1" w:themeShade="BF"/>
                <w:sz w:val="16"/>
                <w:szCs w:val="16"/>
              </w:rPr>
              <w:t>edBERT</w:t>
            </w:r>
            <w:proofErr w:type="spellEnd"/>
          </w:p>
        </w:tc>
        <w:tc>
          <w:tcPr>
            <w:tcW w:w="665" w:type="pct"/>
            <w:tcBorders>
              <w:top w:val="nil"/>
              <w:left w:val="nil"/>
              <w:bottom w:val="nil"/>
              <w:right w:val="nil"/>
            </w:tcBorders>
            <w:vAlign w:val="center"/>
          </w:tcPr>
          <w:p w14:paraId="36F36E4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0.7508</w:t>
            </w:r>
          </w:p>
        </w:tc>
        <w:tc>
          <w:tcPr>
            <w:tcW w:w="671" w:type="pct"/>
            <w:tcBorders>
              <w:top w:val="nil"/>
              <w:left w:val="nil"/>
              <w:bottom w:val="nil"/>
              <w:right w:val="nil"/>
            </w:tcBorders>
            <w:vAlign w:val="center"/>
          </w:tcPr>
          <w:p w14:paraId="2D8268D6"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0.7206</w:t>
            </w:r>
          </w:p>
        </w:tc>
        <w:tc>
          <w:tcPr>
            <w:tcW w:w="789" w:type="pct"/>
            <w:tcBorders>
              <w:top w:val="nil"/>
              <w:left w:val="nil"/>
              <w:bottom w:val="nil"/>
              <w:right w:val="nil"/>
            </w:tcBorders>
            <w:vAlign w:val="center"/>
          </w:tcPr>
          <w:p w14:paraId="2432085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0.4513</w:t>
            </w:r>
          </w:p>
        </w:tc>
        <w:tc>
          <w:tcPr>
            <w:tcW w:w="780" w:type="pct"/>
            <w:tcBorders>
              <w:top w:val="nil"/>
              <w:left w:val="nil"/>
              <w:bottom w:val="nil"/>
              <w:right w:val="nil"/>
            </w:tcBorders>
            <w:vAlign w:val="center"/>
          </w:tcPr>
          <w:p w14:paraId="52994B20"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0.4485</w:t>
            </w:r>
          </w:p>
        </w:tc>
        <w:tc>
          <w:tcPr>
            <w:tcW w:w="725" w:type="pct"/>
            <w:tcBorders>
              <w:top w:val="nil"/>
              <w:left w:val="nil"/>
              <w:bottom w:val="nil"/>
              <w:right w:val="nil"/>
            </w:tcBorders>
            <w:vAlign w:val="center"/>
          </w:tcPr>
          <w:p w14:paraId="6E40270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0.5562</w:t>
            </w:r>
          </w:p>
        </w:tc>
      </w:tr>
      <w:tr w:rsidR="002A756C" w14:paraId="52F44624" w14:textId="77777777">
        <w:trPr>
          <w:trHeight w:val="23"/>
          <w:jc w:val="center"/>
        </w:trPr>
        <w:tc>
          <w:tcPr>
            <w:tcW w:w="1365" w:type="pct"/>
            <w:tcBorders>
              <w:top w:val="nil"/>
              <w:left w:val="nil"/>
              <w:bottom w:val="nil"/>
              <w:right w:val="nil"/>
            </w:tcBorders>
            <w:vAlign w:val="center"/>
          </w:tcPr>
          <w:p w14:paraId="2761BFE1"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Qwen3-0.6B</w:t>
            </w:r>
          </w:p>
        </w:tc>
        <w:tc>
          <w:tcPr>
            <w:tcW w:w="665" w:type="pct"/>
            <w:tcBorders>
              <w:top w:val="nil"/>
              <w:left w:val="nil"/>
              <w:bottom w:val="nil"/>
              <w:right w:val="nil"/>
            </w:tcBorders>
            <w:vAlign w:val="center"/>
          </w:tcPr>
          <w:p w14:paraId="54490BA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0.7440</w:t>
            </w:r>
          </w:p>
        </w:tc>
        <w:tc>
          <w:tcPr>
            <w:tcW w:w="671" w:type="pct"/>
            <w:tcBorders>
              <w:top w:val="nil"/>
              <w:left w:val="nil"/>
              <w:bottom w:val="nil"/>
              <w:right w:val="nil"/>
            </w:tcBorders>
            <w:vAlign w:val="center"/>
          </w:tcPr>
          <w:p w14:paraId="55AC50D3"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0.7111</w:t>
            </w:r>
          </w:p>
        </w:tc>
        <w:tc>
          <w:tcPr>
            <w:tcW w:w="789" w:type="pct"/>
            <w:tcBorders>
              <w:top w:val="nil"/>
              <w:left w:val="nil"/>
              <w:bottom w:val="nil"/>
              <w:right w:val="nil"/>
            </w:tcBorders>
            <w:vAlign w:val="center"/>
          </w:tcPr>
          <w:p w14:paraId="6B5E8FAE"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0.3745</w:t>
            </w:r>
          </w:p>
        </w:tc>
        <w:tc>
          <w:tcPr>
            <w:tcW w:w="780" w:type="pct"/>
            <w:tcBorders>
              <w:top w:val="nil"/>
              <w:left w:val="nil"/>
              <w:bottom w:val="nil"/>
              <w:right w:val="nil"/>
            </w:tcBorders>
            <w:vAlign w:val="center"/>
          </w:tcPr>
          <w:p w14:paraId="39D69C65"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0.3428</w:t>
            </w:r>
          </w:p>
        </w:tc>
        <w:tc>
          <w:tcPr>
            <w:tcW w:w="725" w:type="pct"/>
            <w:tcBorders>
              <w:top w:val="nil"/>
              <w:left w:val="nil"/>
              <w:bottom w:val="nil"/>
              <w:right w:val="nil"/>
            </w:tcBorders>
            <w:vAlign w:val="center"/>
          </w:tcPr>
          <w:p w14:paraId="49E768C1"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0.4915</w:t>
            </w:r>
          </w:p>
        </w:tc>
      </w:tr>
      <w:tr w:rsidR="002A756C" w14:paraId="642CF56B" w14:textId="77777777">
        <w:trPr>
          <w:trHeight w:val="23"/>
          <w:jc w:val="center"/>
        </w:trPr>
        <w:tc>
          <w:tcPr>
            <w:tcW w:w="1365" w:type="pct"/>
            <w:tcBorders>
              <w:top w:val="nil"/>
              <w:left w:val="nil"/>
              <w:bottom w:val="single" w:sz="4" w:space="0" w:color="auto"/>
              <w:right w:val="nil"/>
            </w:tcBorders>
            <w:vAlign w:val="center"/>
          </w:tcPr>
          <w:p w14:paraId="6B977CB5"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ESM-150M</w:t>
            </w:r>
          </w:p>
        </w:tc>
        <w:tc>
          <w:tcPr>
            <w:tcW w:w="665" w:type="pct"/>
            <w:tcBorders>
              <w:top w:val="nil"/>
              <w:left w:val="nil"/>
              <w:bottom w:val="single" w:sz="4" w:space="0" w:color="auto"/>
              <w:right w:val="nil"/>
            </w:tcBorders>
            <w:vAlign w:val="center"/>
          </w:tcPr>
          <w:p w14:paraId="5CCAC49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0.7497</w:t>
            </w:r>
          </w:p>
        </w:tc>
        <w:tc>
          <w:tcPr>
            <w:tcW w:w="671" w:type="pct"/>
            <w:tcBorders>
              <w:top w:val="nil"/>
              <w:left w:val="nil"/>
              <w:bottom w:val="single" w:sz="4" w:space="0" w:color="auto"/>
              <w:right w:val="nil"/>
            </w:tcBorders>
            <w:vAlign w:val="center"/>
          </w:tcPr>
          <w:p w14:paraId="386E9D02"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0.7202</w:t>
            </w:r>
          </w:p>
        </w:tc>
        <w:tc>
          <w:tcPr>
            <w:tcW w:w="789" w:type="pct"/>
            <w:tcBorders>
              <w:top w:val="nil"/>
              <w:left w:val="nil"/>
              <w:bottom w:val="single" w:sz="4" w:space="0" w:color="auto"/>
              <w:right w:val="nil"/>
            </w:tcBorders>
            <w:vAlign w:val="center"/>
          </w:tcPr>
          <w:p w14:paraId="71317AA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0.4656</w:t>
            </w:r>
          </w:p>
        </w:tc>
        <w:tc>
          <w:tcPr>
            <w:tcW w:w="780" w:type="pct"/>
            <w:tcBorders>
              <w:top w:val="nil"/>
              <w:left w:val="nil"/>
              <w:bottom w:val="single" w:sz="4" w:space="0" w:color="auto"/>
              <w:right w:val="nil"/>
            </w:tcBorders>
            <w:vAlign w:val="center"/>
          </w:tcPr>
          <w:p w14:paraId="75FA210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0.3527</w:t>
            </w:r>
          </w:p>
        </w:tc>
        <w:tc>
          <w:tcPr>
            <w:tcW w:w="725" w:type="pct"/>
            <w:tcBorders>
              <w:top w:val="nil"/>
              <w:left w:val="nil"/>
              <w:bottom w:val="single" w:sz="4" w:space="0" w:color="auto"/>
              <w:right w:val="nil"/>
            </w:tcBorders>
            <w:vAlign w:val="center"/>
          </w:tcPr>
          <w:p w14:paraId="26123BED"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0.5667</w:t>
            </w:r>
          </w:p>
        </w:tc>
      </w:tr>
      <w:tr w:rsidR="002A756C" w14:paraId="3674B1E0" w14:textId="77777777">
        <w:trPr>
          <w:trHeight w:val="23"/>
          <w:jc w:val="center"/>
        </w:trPr>
        <w:tc>
          <w:tcPr>
            <w:tcW w:w="5000" w:type="pct"/>
            <w:gridSpan w:val="6"/>
            <w:tcBorders>
              <w:top w:val="single" w:sz="4" w:space="0" w:color="auto"/>
              <w:left w:val="nil"/>
              <w:bottom w:val="nil"/>
              <w:right w:val="nil"/>
            </w:tcBorders>
            <w:vAlign w:val="center"/>
          </w:tcPr>
          <w:p w14:paraId="6DF89054" w14:textId="77777777" w:rsidR="002A756C" w:rsidRDefault="00000000">
            <w:pPr>
              <w:snapToGrid w:val="0"/>
              <w:spacing w:line="220" w:lineRule="exact"/>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Loss Function Variants</w:t>
            </w:r>
          </w:p>
        </w:tc>
      </w:tr>
      <w:tr w:rsidR="002A756C" w14:paraId="23043970" w14:textId="77777777">
        <w:trPr>
          <w:trHeight w:val="23"/>
          <w:jc w:val="center"/>
        </w:trPr>
        <w:tc>
          <w:tcPr>
            <w:tcW w:w="1365" w:type="pct"/>
            <w:tcBorders>
              <w:top w:val="nil"/>
              <w:left w:val="nil"/>
              <w:bottom w:val="nil"/>
              <w:right w:val="nil"/>
            </w:tcBorders>
            <w:vAlign w:val="center"/>
          </w:tcPr>
          <w:p w14:paraId="5F7CA828"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Focal Loss</w:t>
            </w:r>
          </w:p>
        </w:tc>
        <w:tc>
          <w:tcPr>
            <w:tcW w:w="665" w:type="pct"/>
            <w:tcBorders>
              <w:top w:val="nil"/>
              <w:left w:val="nil"/>
              <w:bottom w:val="nil"/>
              <w:right w:val="nil"/>
            </w:tcBorders>
            <w:vAlign w:val="center"/>
          </w:tcPr>
          <w:p w14:paraId="599A6A84"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0.7280</w:t>
            </w:r>
          </w:p>
        </w:tc>
        <w:tc>
          <w:tcPr>
            <w:tcW w:w="671" w:type="pct"/>
            <w:tcBorders>
              <w:top w:val="nil"/>
              <w:left w:val="nil"/>
              <w:bottom w:val="nil"/>
              <w:right w:val="nil"/>
            </w:tcBorders>
            <w:vAlign w:val="center"/>
          </w:tcPr>
          <w:p w14:paraId="3916F96A"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0.6938</w:t>
            </w:r>
          </w:p>
        </w:tc>
        <w:tc>
          <w:tcPr>
            <w:tcW w:w="789" w:type="pct"/>
            <w:tcBorders>
              <w:top w:val="nil"/>
              <w:left w:val="nil"/>
              <w:bottom w:val="nil"/>
              <w:right w:val="nil"/>
            </w:tcBorders>
            <w:vAlign w:val="center"/>
          </w:tcPr>
          <w:p w14:paraId="3AEC09E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0.4286</w:t>
            </w:r>
          </w:p>
        </w:tc>
        <w:tc>
          <w:tcPr>
            <w:tcW w:w="780" w:type="pct"/>
            <w:tcBorders>
              <w:top w:val="nil"/>
              <w:left w:val="nil"/>
              <w:bottom w:val="nil"/>
              <w:right w:val="nil"/>
            </w:tcBorders>
            <w:vAlign w:val="center"/>
          </w:tcPr>
          <w:p w14:paraId="3CD20EB0"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0.4835</w:t>
            </w:r>
          </w:p>
        </w:tc>
        <w:tc>
          <w:tcPr>
            <w:tcW w:w="725" w:type="pct"/>
            <w:tcBorders>
              <w:top w:val="nil"/>
              <w:left w:val="nil"/>
              <w:bottom w:val="nil"/>
              <w:right w:val="nil"/>
            </w:tcBorders>
            <w:vAlign w:val="center"/>
          </w:tcPr>
          <w:p w14:paraId="33DC6BF8"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0.5309</w:t>
            </w:r>
          </w:p>
        </w:tc>
      </w:tr>
      <w:tr w:rsidR="002A756C" w14:paraId="34874286" w14:textId="77777777">
        <w:trPr>
          <w:trHeight w:val="23"/>
          <w:jc w:val="center"/>
        </w:trPr>
        <w:tc>
          <w:tcPr>
            <w:tcW w:w="1365" w:type="pct"/>
            <w:tcBorders>
              <w:top w:val="nil"/>
              <w:left w:val="nil"/>
              <w:bottom w:val="single" w:sz="4" w:space="0" w:color="auto"/>
              <w:right w:val="nil"/>
            </w:tcBorders>
            <w:vAlign w:val="center"/>
          </w:tcPr>
          <w:p w14:paraId="62B0CE15" w14:textId="77777777" w:rsidR="002A756C" w:rsidRDefault="00000000">
            <w:pPr>
              <w:snapToGrid w:val="0"/>
              <w:spacing w:line="220" w:lineRule="exact"/>
              <w:rPr>
                <w:rFonts w:ascii="Times New Roman" w:hAnsi="Times New Roman"/>
                <w:color w:val="2E74B5" w:themeColor="accent1" w:themeShade="BF"/>
                <w:sz w:val="16"/>
                <w:szCs w:val="16"/>
              </w:rPr>
            </w:pPr>
            <w:proofErr w:type="gramStart"/>
            <w:r>
              <w:rPr>
                <w:rFonts w:ascii="Times New Roman" w:hAnsi="Times New Roman" w:hint="eastAsia"/>
                <w:color w:val="2E74B5" w:themeColor="accent1" w:themeShade="BF"/>
                <w:sz w:val="16"/>
                <w:szCs w:val="16"/>
              </w:rPr>
              <w:t>BCE  (</w:t>
            </w:r>
            <w:proofErr w:type="gramEnd"/>
            <w:r>
              <w:rPr>
                <w:rFonts w:ascii="Times New Roman" w:hAnsi="Times New Roman" w:hint="eastAsia"/>
                <w:color w:val="2E74B5" w:themeColor="accent1" w:themeShade="BF"/>
                <w:sz w:val="16"/>
                <w:szCs w:val="16"/>
              </w:rPr>
              <w:t>Weighted)</w:t>
            </w:r>
          </w:p>
        </w:tc>
        <w:tc>
          <w:tcPr>
            <w:tcW w:w="665" w:type="pct"/>
            <w:tcBorders>
              <w:top w:val="nil"/>
              <w:left w:val="nil"/>
              <w:bottom w:val="single" w:sz="4" w:space="0" w:color="auto"/>
              <w:right w:val="nil"/>
            </w:tcBorders>
            <w:vAlign w:val="center"/>
          </w:tcPr>
          <w:p w14:paraId="57A9D9C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0.7372</w:t>
            </w:r>
          </w:p>
        </w:tc>
        <w:tc>
          <w:tcPr>
            <w:tcW w:w="671" w:type="pct"/>
            <w:tcBorders>
              <w:top w:val="nil"/>
              <w:left w:val="nil"/>
              <w:bottom w:val="single" w:sz="4" w:space="0" w:color="auto"/>
              <w:right w:val="nil"/>
            </w:tcBorders>
            <w:vAlign w:val="center"/>
          </w:tcPr>
          <w:p w14:paraId="6DF6C599"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0.7074</w:t>
            </w:r>
          </w:p>
        </w:tc>
        <w:tc>
          <w:tcPr>
            <w:tcW w:w="789" w:type="pct"/>
            <w:tcBorders>
              <w:top w:val="nil"/>
              <w:left w:val="nil"/>
              <w:bottom w:val="single" w:sz="4" w:space="0" w:color="auto"/>
              <w:right w:val="nil"/>
            </w:tcBorders>
            <w:vAlign w:val="center"/>
          </w:tcPr>
          <w:p w14:paraId="4C56BA1B"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0.5526</w:t>
            </w:r>
          </w:p>
        </w:tc>
        <w:tc>
          <w:tcPr>
            <w:tcW w:w="780" w:type="pct"/>
            <w:tcBorders>
              <w:top w:val="nil"/>
              <w:left w:val="nil"/>
              <w:bottom w:val="single" w:sz="4" w:space="0" w:color="auto"/>
              <w:right w:val="nil"/>
            </w:tcBorders>
            <w:vAlign w:val="center"/>
          </w:tcPr>
          <w:p w14:paraId="2521E477"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0.5585</w:t>
            </w:r>
          </w:p>
        </w:tc>
        <w:tc>
          <w:tcPr>
            <w:tcW w:w="725" w:type="pct"/>
            <w:tcBorders>
              <w:top w:val="nil"/>
              <w:left w:val="nil"/>
              <w:bottom w:val="single" w:sz="4" w:space="0" w:color="auto"/>
              <w:right w:val="nil"/>
            </w:tcBorders>
            <w:vAlign w:val="center"/>
          </w:tcPr>
          <w:p w14:paraId="6CEC1EEF"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0.6234</w:t>
            </w:r>
          </w:p>
        </w:tc>
      </w:tr>
      <w:tr w:rsidR="002A756C" w14:paraId="1EEF7E6D" w14:textId="77777777">
        <w:trPr>
          <w:trHeight w:val="23"/>
          <w:jc w:val="center"/>
        </w:trPr>
        <w:tc>
          <w:tcPr>
            <w:tcW w:w="1365" w:type="pct"/>
            <w:tcBorders>
              <w:top w:val="single" w:sz="4" w:space="0" w:color="auto"/>
              <w:left w:val="nil"/>
              <w:bottom w:val="single" w:sz="4" w:space="0" w:color="auto"/>
              <w:right w:val="nil"/>
            </w:tcBorders>
            <w:vAlign w:val="center"/>
          </w:tcPr>
          <w:p w14:paraId="34C5ED14" w14:textId="77777777" w:rsidR="002A756C" w:rsidRDefault="00000000">
            <w:pPr>
              <w:snapToGrid w:val="0"/>
              <w:spacing w:line="220" w:lineRule="exact"/>
              <w:rPr>
                <w:rFonts w:ascii="Times New Roman" w:hAnsi="Times New Roman"/>
                <w:color w:val="2E74B5" w:themeColor="accent1" w:themeShade="BF"/>
                <w:sz w:val="16"/>
                <w:szCs w:val="16"/>
              </w:rPr>
            </w:pPr>
            <w:r>
              <w:rPr>
                <w:rFonts w:ascii="Times New Roman" w:hAnsi="Times New Roman" w:hint="eastAsia"/>
                <w:b/>
                <w:bCs/>
                <w:color w:val="2E74B5" w:themeColor="accent1" w:themeShade="BF"/>
                <w:sz w:val="16"/>
                <w:szCs w:val="16"/>
              </w:rPr>
              <w:t>MZSGO (Ours)</w:t>
            </w:r>
          </w:p>
        </w:tc>
        <w:tc>
          <w:tcPr>
            <w:tcW w:w="665" w:type="pct"/>
            <w:tcBorders>
              <w:top w:val="single" w:sz="4" w:space="0" w:color="auto"/>
              <w:left w:val="nil"/>
              <w:bottom w:val="single" w:sz="4" w:space="0" w:color="auto"/>
              <w:right w:val="nil"/>
            </w:tcBorders>
            <w:vAlign w:val="center"/>
          </w:tcPr>
          <w:p w14:paraId="53E73C50"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0.7611</w:t>
            </w:r>
          </w:p>
        </w:tc>
        <w:tc>
          <w:tcPr>
            <w:tcW w:w="671" w:type="pct"/>
            <w:tcBorders>
              <w:top w:val="single" w:sz="4" w:space="0" w:color="auto"/>
              <w:left w:val="nil"/>
              <w:bottom w:val="single" w:sz="4" w:space="0" w:color="auto"/>
              <w:right w:val="nil"/>
            </w:tcBorders>
            <w:vAlign w:val="center"/>
          </w:tcPr>
          <w:p w14:paraId="632AEA1F" w14:textId="77777777" w:rsidR="002A756C" w:rsidRDefault="00000000">
            <w:pPr>
              <w:snapToGrid w:val="0"/>
              <w:spacing w:line="220" w:lineRule="exact"/>
              <w:jc w:val="center"/>
              <w:rPr>
                <w:rFonts w:ascii="Times New Roman" w:hAnsi="Times New Roman"/>
                <w:b/>
                <w:bCs/>
                <w:color w:val="2E74B5" w:themeColor="accent1" w:themeShade="BF"/>
                <w:sz w:val="16"/>
                <w:szCs w:val="16"/>
              </w:rPr>
            </w:pPr>
            <w:r>
              <w:rPr>
                <w:rFonts w:ascii="Times New Roman" w:hAnsi="Times New Roman" w:hint="eastAsia"/>
                <w:b/>
                <w:bCs/>
                <w:color w:val="2E74B5" w:themeColor="accent1" w:themeShade="BF"/>
                <w:sz w:val="16"/>
                <w:szCs w:val="16"/>
              </w:rPr>
              <w:t>0.7337</w:t>
            </w:r>
          </w:p>
        </w:tc>
        <w:tc>
          <w:tcPr>
            <w:tcW w:w="789" w:type="pct"/>
            <w:tcBorders>
              <w:top w:val="single" w:sz="4" w:space="0" w:color="auto"/>
              <w:left w:val="nil"/>
              <w:bottom w:val="single" w:sz="4" w:space="0" w:color="auto"/>
              <w:right w:val="nil"/>
            </w:tcBorders>
            <w:vAlign w:val="center"/>
          </w:tcPr>
          <w:p w14:paraId="3EE725AB"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0.4806</w:t>
            </w:r>
          </w:p>
        </w:tc>
        <w:tc>
          <w:tcPr>
            <w:tcW w:w="780" w:type="pct"/>
            <w:tcBorders>
              <w:top w:val="single" w:sz="4" w:space="0" w:color="auto"/>
              <w:left w:val="nil"/>
              <w:bottom w:val="single" w:sz="4" w:space="0" w:color="auto"/>
              <w:right w:val="nil"/>
            </w:tcBorders>
            <w:vAlign w:val="center"/>
          </w:tcPr>
          <w:p w14:paraId="16D6E38C"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0.4259</w:t>
            </w:r>
          </w:p>
        </w:tc>
        <w:tc>
          <w:tcPr>
            <w:tcW w:w="725" w:type="pct"/>
            <w:tcBorders>
              <w:top w:val="single" w:sz="4" w:space="0" w:color="auto"/>
              <w:left w:val="nil"/>
              <w:bottom w:val="single" w:sz="4" w:space="0" w:color="auto"/>
              <w:right w:val="nil"/>
            </w:tcBorders>
            <w:vAlign w:val="center"/>
          </w:tcPr>
          <w:p w14:paraId="572D6561" w14:textId="77777777" w:rsidR="002A756C" w:rsidRDefault="00000000">
            <w:pPr>
              <w:snapToGrid w:val="0"/>
              <w:spacing w:line="220" w:lineRule="exact"/>
              <w:jc w:val="center"/>
              <w:rPr>
                <w:rFonts w:ascii="Times New Roman" w:hAnsi="Times New Roman"/>
                <w:color w:val="2E74B5" w:themeColor="accent1" w:themeShade="BF"/>
                <w:sz w:val="16"/>
                <w:szCs w:val="16"/>
              </w:rPr>
            </w:pPr>
            <w:r>
              <w:rPr>
                <w:rFonts w:ascii="Times New Roman" w:hAnsi="Times New Roman" w:hint="eastAsia"/>
                <w:color w:val="2E74B5" w:themeColor="accent1" w:themeShade="BF"/>
                <w:sz w:val="16"/>
                <w:szCs w:val="16"/>
              </w:rPr>
              <w:t>0.5821</w:t>
            </w:r>
          </w:p>
        </w:tc>
      </w:tr>
    </w:tbl>
    <w:p w14:paraId="435F4274" w14:textId="77777777" w:rsidR="002A756C" w:rsidRDefault="002A756C">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color w:val="2E74B5" w:themeColor="accent1" w:themeShade="BF"/>
          <w:szCs w:val="21"/>
        </w:rPr>
      </w:pPr>
    </w:p>
    <w:p w14:paraId="1BF28D35"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1"/>
          <w:szCs w:val="21"/>
        </w:rPr>
      </w:pPr>
      <w:r>
        <w:rPr>
          <w:rFonts w:ascii="Times New Roman" w:hAnsi="Times New Roman" w:cs="Times New Roman" w:hint="eastAsia"/>
          <w:color w:val="000000"/>
          <w:sz w:val="21"/>
          <w:szCs w:val="21"/>
        </w:rPr>
        <w:t>2. It is unclear why token-level pooling followed by domain-level pooling was used for domains but not for GO terms, especially considering that a single protein can be associated with multiple GO terms.</w:t>
      </w:r>
    </w:p>
    <w:p w14:paraId="67EF9E4F" w14:textId="424D992D" w:rsidR="002A756C" w:rsidRDefault="00000000" w:rsidP="00D53405">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sz w:val="21"/>
          <w:szCs w:val="21"/>
        </w:rPr>
      </w:pPr>
      <w:r>
        <w:rPr>
          <w:rFonts w:ascii="Times New Roman" w:hAnsi="Times New Roman" w:cs="Times New Roman" w:hint="eastAsia"/>
          <w:color w:val="2E74B5" w:themeColor="accent1" w:themeShade="BF"/>
          <w:sz w:val="21"/>
          <w:szCs w:val="21"/>
        </w:rPr>
        <w:t>Re:</w:t>
      </w:r>
      <w:r w:rsidR="008933C3">
        <w:rPr>
          <w:rFonts w:ascii="Segoe UI" w:hAnsi="Segoe UI" w:cs="Segoe UI" w:hint="eastAsia"/>
          <w:color w:val="24292F"/>
          <w:shd w:val="clear" w:color="auto" w:fill="F3F3F3"/>
        </w:rPr>
        <w:t xml:space="preserve"> </w:t>
      </w:r>
      <w:r w:rsidR="00D53405" w:rsidRPr="00D53405">
        <w:rPr>
          <w:rFonts w:ascii="Times New Roman" w:hAnsi="Times New Roman" w:cs="Times New Roman"/>
          <w:color w:val="2E74B5" w:themeColor="accent1" w:themeShade="BF"/>
          <w:sz w:val="21"/>
          <w:szCs w:val="21"/>
        </w:rPr>
        <w:t>Thank you very much for your careful review. This is indeed a very detailed question. MZSGO treats protein function prediction as a pairwise matching task between a protein and an individual GO term. At the domain level, since a protein is a single entity composed of multiple domains, we pool all domains to obtain a unified protein-level representation; at the GO term level, although a protein can have multiple functions, our model evaluates each GO term independently, therefore for each prediction instance, we only need the semantic embedding of one specific GO term (obtained via token-level pooling of its definition).</w:t>
      </w:r>
      <w:r>
        <w:rPr>
          <w:rFonts w:hint="eastAsia"/>
          <w:sz w:val="21"/>
          <w:szCs w:val="21"/>
        </w:rPr>
        <w:t xml:space="preserve"> </w:t>
      </w:r>
    </w:p>
    <w:p w14:paraId="48220BAC" w14:textId="3C698BDC" w:rsidR="00AE53D8" w:rsidRDefault="00AE53D8" w:rsidP="00D53405">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color w:val="2E75B5"/>
          <w:sz w:val="21"/>
          <w:szCs w:val="21"/>
          <w:lang w:bidi="ar"/>
        </w:rPr>
      </w:pPr>
      <w:r w:rsidRPr="00AE53D8">
        <w:rPr>
          <w:rFonts w:ascii="Times New Roman" w:hAnsi="Times New Roman" w:cs="Times New Roman"/>
          <w:color w:val="2E75B5"/>
          <w:sz w:val="21"/>
          <w:szCs w:val="21"/>
          <w:lang w:bidi="ar"/>
        </w:rPr>
        <w:t>A more detailed description can be found in Section 2.3.2 of the manuscript, as follows:</w:t>
      </w:r>
    </w:p>
    <w:p w14:paraId="397C1251" w14:textId="77777777" w:rsidR="00A65EB7" w:rsidRPr="00676472" w:rsidRDefault="00A65EB7" w:rsidP="00257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themeColor="text1"/>
          <w:sz w:val="21"/>
          <w:szCs w:val="21"/>
        </w:rPr>
      </w:pPr>
      <w:r w:rsidRPr="00676472">
        <w:rPr>
          <w:rFonts w:ascii="Times New Roman" w:hAnsi="Times New Roman" w:cs="Times New Roman"/>
          <w:b/>
          <w:bCs/>
          <w:color w:val="000000" w:themeColor="text1"/>
          <w:sz w:val="21"/>
          <w:szCs w:val="21"/>
        </w:rPr>
        <w:t>Label Definition Encoding:</w:t>
      </w:r>
    </w:p>
    <w:p w14:paraId="67D77641" w14:textId="41F9405B" w:rsidR="00A65EB7" w:rsidRPr="00A65EB7" w:rsidRDefault="00A65EB7" w:rsidP="00A65EB7">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color w:val="000000" w:themeColor="text1"/>
          <w:sz w:val="21"/>
          <w:szCs w:val="21"/>
        </w:rPr>
      </w:pPr>
      <w:r w:rsidRPr="00A65EB7">
        <w:rPr>
          <w:rFonts w:ascii="Times New Roman" w:hAnsi="Times New Roman" w:cs="Times New Roman"/>
          <w:color w:val="000000" w:themeColor="text1"/>
          <w:sz w:val="21"/>
          <w:szCs w:val="21"/>
        </w:rPr>
        <w:t xml:space="preserve">For each GO term, we utilize its official textual definition as a semantic anchor. Let </w:t>
      </w:r>
      <m:oMath>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T</m:t>
            </m:r>
          </m:e>
          <m:sub>
            <m:r>
              <m:rPr>
                <m:sty m:val="p"/>
              </m:rPr>
              <w:rPr>
                <w:rFonts w:ascii="Cambria Math" w:hAnsi="Cambria Math" w:cs="Times New Roman"/>
                <w:color w:val="000000" w:themeColor="text1"/>
                <w:sz w:val="21"/>
                <w:szCs w:val="21"/>
              </w:rPr>
              <m:t>GO</m:t>
            </m:r>
          </m:sub>
        </m:sSub>
      </m:oMath>
      <w:r w:rsidRPr="00A65EB7">
        <w:rPr>
          <w:rFonts w:ascii="Times New Roman" w:hAnsi="Times New Roman" w:cs="Times New Roman"/>
          <w:color w:val="000000" w:themeColor="text1"/>
          <w:sz w:val="21"/>
          <w:szCs w:val="21"/>
        </w:rPr>
        <w:t xml:space="preserve"> be the description text of a specific functional label, consisting of </w:t>
      </w:r>
      <m:oMath>
        <m:r>
          <m:rPr>
            <m:sty m:val="p"/>
          </m:rPr>
          <w:rPr>
            <w:rFonts w:ascii="Cambria Math" w:hAnsi="Cambria Math" w:cs="Times New Roman"/>
            <w:color w:val="000000" w:themeColor="text1"/>
            <w:sz w:val="21"/>
            <w:szCs w:val="21"/>
          </w:rPr>
          <m:t>N</m:t>
        </m:r>
      </m:oMath>
      <w:r w:rsidRPr="00A65EB7">
        <w:rPr>
          <w:rFonts w:ascii="Times New Roman" w:hAnsi="Times New Roman" w:cs="Times New Roman"/>
          <w:color w:val="000000" w:themeColor="text1"/>
          <w:sz w:val="21"/>
          <w:szCs w:val="21"/>
        </w:rPr>
        <w:t xml:space="preserve"> tokens. The Qwen model outputs a sequence of token embeddings </w:t>
      </w:r>
      <m:oMath>
        <m:r>
          <m:rPr>
            <m:sty m:val="p"/>
          </m:rPr>
          <w:rPr>
            <w:rFonts w:ascii="Cambria Math" w:hAnsi="Cambria Math" w:cs="Times New Roman"/>
            <w:color w:val="000000" w:themeColor="text1"/>
            <w:sz w:val="21"/>
            <w:szCs w:val="21"/>
          </w:rPr>
          <m:t>{</m:t>
        </m:r>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h</m:t>
            </m:r>
          </m:e>
          <m:sub>
            <m:r>
              <m:rPr>
                <m:sty m:val="p"/>
              </m:rPr>
              <w:rPr>
                <w:rFonts w:ascii="Cambria Math" w:hAnsi="Cambria Math" w:cs="Times New Roman"/>
                <w:color w:val="000000" w:themeColor="text1"/>
                <w:sz w:val="21"/>
                <w:szCs w:val="21"/>
              </w:rPr>
              <m:t>1</m:t>
            </m:r>
          </m:sub>
        </m:sSub>
        <m:r>
          <m:rPr>
            <m:sty m:val="p"/>
          </m:rPr>
          <w:rPr>
            <w:rFonts w:ascii="Cambria Math" w:hAnsi="Cambria Math" w:cs="Times New Roman"/>
            <w:color w:val="000000" w:themeColor="text1"/>
            <w:sz w:val="21"/>
            <w:szCs w:val="21"/>
          </w:rPr>
          <m:t>,</m:t>
        </m:r>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h</m:t>
            </m:r>
          </m:e>
          <m:sub>
            <m:r>
              <m:rPr>
                <m:sty m:val="p"/>
              </m:rP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h</m:t>
            </m:r>
          </m:e>
          <m:sub>
            <m:r>
              <m:rPr>
                <m:sty m:val="p"/>
              </m:rPr>
              <w:rPr>
                <w:rFonts w:ascii="Cambria Math" w:hAnsi="Cambria Math" w:cs="Times New Roman"/>
                <w:color w:val="000000" w:themeColor="text1"/>
                <w:sz w:val="21"/>
                <w:szCs w:val="21"/>
              </w:rPr>
              <m:t>N</m:t>
            </m:r>
          </m:sub>
        </m:sSub>
        <m:r>
          <m:rPr>
            <m:sty m:val="p"/>
          </m:rPr>
          <w:rPr>
            <w:rFonts w:ascii="Cambria Math" w:hAnsi="Cambria Math" w:cs="Times New Roman"/>
            <w:color w:val="000000" w:themeColor="text1"/>
            <w:sz w:val="21"/>
            <w:szCs w:val="21"/>
          </w:rPr>
          <m:t>}</m:t>
        </m:r>
      </m:oMath>
      <w:r w:rsidRPr="00A65EB7">
        <w:rPr>
          <w:rFonts w:ascii="Times New Roman" w:hAnsi="Times New Roman" w:cs="Times New Roman"/>
          <w:color w:val="000000" w:themeColor="text1"/>
          <w:sz w:val="21"/>
          <w:szCs w:val="21"/>
        </w:rPr>
        <w:t>. We perform a single mean pooling operation over these tokens to obtain the global semantic vector for the label:</w:t>
      </w:r>
    </w:p>
    <w:p w14:paraId="4FE08ABB" w14:textId="64D48C31" w:rsidR="00A65EB7" w:rsidRPr="00A65EB7" w:rsidRDefault="00B86218" w:rsidP="00A65EB7">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i/>
          <w:iCs/>
          <w:color w:val="000000" w:themeColor="text1"/>
          <w:sz w:val="21"/>
          <w:szCs w:val="21"/>
        </w:rPr>
      </w:pPr>
      <m:oMath>
        <m:r>
          <w:rPr>
            <w:rFonts w:ascii="Cambria Math" w:hAnsi="Cambria Math" w:cs="Times New Roman"/>
            <w:color w:val="000000" w:themeColor="text1"/>
            <w:sz w:val="21"/>
            <w:szCs w:val="21"/>
          </w:rPr>
          <m:t xml:space="preserve">                                                               </m:t>
        </m:r>
        <m:sSub>
          <m:sSubPr>
            <m:ctrlPr>
              <w:rPr>
                <w:rFonts w:ascii="Cambria Math" w:hAnsi="Cambria Math" w:cs="Times New Roman"/>
                <w:i/>
                <w:iCs/>
                <w:color w:val="000000" w:themeColor="text1"/>
                <w:sz w:val="21"/>
                <w:szCs w:val="21"/>
              </w:rPr>
            </m:ctrlPr>
          </m:sSubPr>
          <m:e>
            <m:r>
              <w:rPr>
                <w:rFonts w:ascii="Cambria Math" w:hAnsi="Cambria Math" w:cs="Times New Roman" w:hint="eastAsia"/>
                <w:color w:val="000000" w:themeColor="text1"/>
                <w:sz w:val="21"/>
                <w:szCs w:val="21"/>
              </w:rPr>
              <m:t>E</m:t>
            </m:r>
          </m:e>
          <m:sub>
            <m:r>
              <w:rPr>
                <w:rFonts w:ascii="Cambria Math" w:hAnsi="Cambria Math" w:cs="Times New Roman" w:hint="eastAsia"/>
                <w:color w:val="000000" w:themeColor="text1"/>
                <w:sz w:val="21"/>
                <w:szCs w:val="21"/>
              </w:rPr>
              <m:t>label</m:t>
            </m:r>
          </m:sub>
        </m:sSub>
        <m:r>
          <w:rPr>
            <w:rFonts w:ascii="Cambria Math" w:hAnsi="Cambria Math" w:cs="Times New Roman" w:hint="eastAsia"/>
            <w:color w:val="000000" w:themeColor="text1"/>
            <w:sz w:val="21"/>
            <w:szCs w:val="21"/>
          </w:rPr>
          <m:t>=</m:t>
        </m:r>
        <m:f>
          <m:fPr>
            <m:ctrlPr>
              <w:rPr>
                <w:rFonts w:ascii="Cambria Math" w:hAnsi="Cambria Math" w:cs="Times New Roman"/>
                <w:i/>
                <w:iCs/>
                <w:color w:val="000000" w:themeColor="text1"/>
                <w:sz w:val="21"/>
                <w:szCs w:val="21"/>
              </w:rPr>
            </m:ctrlPr>
          </m:fPr>
          <m:num>
            <m:r>
              <w:rPr>
                <w:rFonts w:ascii="Cambria Math" w:hAnsi="Cambria Math" w:cs="Times New Roman" w:hint="eastAsia"/>
                <w:color w:val="000000" w:themeColor="text1"/>
                <w:sz w:val="21"/>
                <w:szCs w:val="21"/>
              </w:rPr>
              <m:t>1</m:t>
            </m:r>
          </m:num>
          <m:den>
            <m:r>
              <w:rPr>
                <w:rFonts w:ascii="Cambria Math" w:hAnsi="Cambria Math" w:cs="Times New Roman" w:hint="eastAsia"/>
                <w:color w:val="000000" w:themeColor="text1"/>
                <w:sz w:val="21"/>
                <w:szCs w:val="21"/>
              </w:rPr>
              <m:t>N</m:t>
            </m:r>
          </m:den>
        </m:f>
        <m:nary>
          <m:naryPr>
            <m:chr m:val="∑"/>
            <m:limLoc m:val="undOvr"/>
            <m:ctrlPr>
              <w:rPr>
                <w:rFonts w:ascii="Cambria Math" w:hAnsi="Cambria Math" w:cs="Times New Roman"/>
                <w:i/>
                <w:iCs/>
                <w:color w:val="000000" w:themeColor="text1"/>
                <w:sz w:val="21"/>
                <w:szCs w:val="21"/>
              </w:rPr>
            </m:ctrlPr>
          </m:naryPr>
          <m:sub>
            <m:r>
              <w:rPr>
                <w:rFonts w:ascii="Cambria Math" w:hAnsi="Cambria Math" w:cs="Times New Roman" w:hint="eastAsia"/>
                <w:color w:val="000000" w:themeColor="text1"/>
                <w:sz w:val="21"/>
                <w:szCs w:val="21"/>
              </w:rPr>
              <m:t>n=1</m:t>
            </m:r>
          </m:sub>
          <m:sup>
            <m:r>
              <w:rPr>
                <w:rFonts w:ascii="Cambria Math" w:hAnsi="Cambria Math" w:cs="Times New Roman" w:hint="eastAsia"/>
                <w:color w:val="000000" w:themeColor="text1"/>
                <w:sz w:val="21"/>
                <w:szCs w:val="21"/>
              </w:rPr>
              <m:t>N</m:t>
            </m:r>
          </m:sup>
          <m:e>
            <m:sSub>
              <m:sSubPr>
                <m:ctrlPr>
                  <w:rPr>
                    <w:rFonts w:ascii="Cambria Math" w:hAnsi="Cambria Math" w:cs="Times New Roman"/>
                    <w:i/>
                    <w:iCs/>
                    <w:color w:val="000000" w:themeColor="text1"/>
                    <w:sz w:val="21"/>
                    <w:szCs w:val="21"/>
                  </w:rPr>
                </m:ctrlPr>
              </m:sSubPr>
              <m:e>
                <m:r>
                  <w:rPr>
                    <w:rFonts w:ascii="Cambria Math" w:hAnsi="Cambria Math" w:cs="Cambria Math"/>
                    <w:color w:val="000000" w:themeColor="text1"/>
                    <w:sz w:val="21"/>
                    <w:szCs w:val="21"/>
                  </w:rPr>
                  <m:t>h</m:t>
                </m:r>
              </m:e>
              <m:sub>
                <m:r>
                  <w:rPr>
                    <w:rFonts w:ascii="Cambria Math" w:hAnsi="Cambria Math" w:cs="Times New Roman" w:hint="eastAsia"/>
                    <w:color w:val="000000" w:themeColor="text1"/>
                    <w:sz w:val="21"/>
                    <w:szCs w:val="21"/>
                  </w:rPr>
                  <m:t>n</m:t>
                </m:r>
              </m:sub>
            </m:sSub>
          </m:e>
        </m:nary>
      </m:oMath>
      <w:r w:rsidR="00A65EB7" w:rsidRPr="00A65EB7">
        <w:rPr>
          <w:rFonts w:ascii="Times New Roman" w:hAnsi="Times New Roman" w:cs="Times New Roman" w:hint="eastAsia"/>
          <w:i/>
          <w:iCs/>
          <w:color w:val="000000" w:themeColor="text1"/>
          <w:sz w:val="21"/>
          <w:szCs w:val="21"/>
        </w:rPr>
        <w:t xml:space="preserve">                                </w:t>
      </w:r>
      <w:r w:rsidR="00A65EB7" w:rsidRPr="00A65EB7">
        <w:rPr>
          <w:rFonts w:ascii="Times New Roman" w:hAnsi="Times New Roman" w:cs="Times New Roman" w:hint="eastAsia"/>
          <w:color w:val="000000" w:themeColor="text1"/>
          <w:sz w:val="21"/>
          <w:szCs w:val="21"/>
        </w:rPr>
        <w:t>(2)</w:t>
      </w:r>
    </w:p>
    <w:p w14:paraId="6B3DF80A" w14:textId="3B6F28E5" w:rsidR="00BC37A2" w:rsidRPr="00BC69DC" w:rsidRDefault="00A65EB7" w:rsidP="00BC37A2">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676472">
        <w:rPr>
          <w:rFonts w:ascii="Times New Roman" w:hAnsi="Times New Roman" w:cs="Times New Roman" w:hint="eastAsia"/>
          <w:color w:val="000000" w:themeColor="text1"/>
          <w:sz w:val="21"/>
          <w:szCs w:val="21"/>
        </w:rPr>
        <w:t xml:space="preserve">where </w:t>
      </w:r>
      <m:oMath>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E</m:t>
            </m:r>
          </m:e>
          <m:sub>
            <m:r>
              <m:rPr>
                <m:sty m:val="p"/>
              </m:rPr>
              <w:rPr>
                <w:rFonts w:ascii="Cambria Math" w:hAnsi="Cambria Math" w:cs="Times New Roman" w:hint="eastAsia"/>
                <w:color w:val="000000" w:themeColor="text1"/>
                <w:sz w:val="21"/>
                <w:szCs w:val="21"/>
              </w:rPr>
              <m:t>label</m:t>
            </m:r>
          </m:sub>
        </m:sSub>
        <m:r>
          <m:rPr>
            <m:sty m:val="p"/>
          </m:rPr>
          <w:rPr>
            <w:rFonts w:ascii="Cambria Math" w:hAnsi="Cambria Math" w:cs="Times New Roman" w:hint="eastAsia"/>
            <w:color w:val="000000" w:themeColor="text1"/>
            <w:sz w:val="21"/>
            <w:szCs w:val="21"/>
          </w:rPr>
          <m:t>∈</m:t>
        </m:r>
        <m:sSup>
          <m:sSupPr>
            <m:ctrlPr>
              <w:rPr>
                <w:rFonts w:ascii="Cambria Math" w:hAnsi="Cambria Math" w:cs="Times New Roman"/>
                <w:color w:val="000000" w:themeColor="text1"/>
                <w:sz w:val="21"/>
                <w:szCs w:val="21"/>
              </w:rPr>
            </m:ctrlPr>
          </m:sSupPr>
          <m:e>
            <m:r>
              <m:rPr>
                <m:scr m:val="double-struck"/>
                <m:sty m:val="p"/>
              </m:rPr>
              <w:rPr>
                <w:rFonts w:ascii="Cambria Math" w:hAnsi="Cambria Math" w:cs="Cambria Math"/>
                <w:color w:val="000000" w:themeColor="text1"/>
                <w:sz w:val="21"/>
                <w:szCs w:val="21"/>
              </w:rPr>
              <m:t>R</m:t>
            </m:r>
          </m:e>
          <m:sup>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d</m:t>
                </m:r>
              </m:e>
              <m:sub>
                <m:r>
                  <m:rPr>
                    <m:sty m:val="p"/>
                  </m:rPr>
                  <w:rPr>
                    <w:rFonts w:ascii="Cambria Math" w:hAnsi="Cambria Math" w:cs="Times New Roman" w:hint="eastAsia"/>
                    <w:color w:val="000000" w:themeColor="text1"/>
                    <w:sz w:val="21"/>
                    <w:szCs w:val="21"/>
                  </w:rPr>
                  <m:t>text</m:t>
                </m:r>
              </m:sub>
            </m:sSub>
          </m:sup>
        </m:sSup>
      </m:oMath>
      <w:r w:rsidRPr="00676472">
        <w:rPr>
          <w:rFonts w:ascii="Times New Roman" w:hAnsi="Times New Roman" w:cs="Times New Roman" w:hint="eastAsia"/>
          <w:color w:val="000000" w:themeColor="text1"/>
          <w:sz w:val="21"/>
          <w:szCs w:val="21"/>
        </w:rPr>
        <w:t xml:space="preserve"> captures the semantic meaning of the function, enabling the model to generalize to unseen labels based on textual </w:t>
      </w:r>
      <w:proofErr w:type="gramStart"/>
      <w:r w:rsidRPr="00676472">
        <w:rPr>
          <w:rFonts w:ascii="Times New Roman" w:hAnsi="Times New Roman" w:cs="Times New Roman" w:hint="eastAsia"/>
          <w:color w:val="000000" w:themeColor="text1"/>
          <w:sz w:val="21"/>
          <w:szCs w:val="21"/>
        </w:rPr>
        <w:t>similarity.</w:t>
      </w:r>
      <w:r w:rsidRPr="004F112B">
        <w:rPr>
          <w:rFonts w:ascii="Times New Roman" w:hAnsi="Times New Roman" w:cs="Times New Roman" w:hint="eastAsia"/>
          <w:color w:val="2E74B5" w:themeColor="accent1" w:themeShade="BF"/>
          <w:sz w:val="21"/>
          <w:szCs w:val="21"/>
        </w:rPr>
        <w:t>Unlike</w:t>
      </w:r>
      <w:proofErr w:type="gramEnd"/>
      <w:r w:rsidRPr="004F112B">
        <w:rPr>
          <w:rFonts w:ascii="Times New Roman" w:hAnsi="Times New Roman" w:cs="Times New Roman" w:hint="eastAsia"/>
          <w:color w:val="2E74B5" w:themeColor="accent1" w:themeShade="BF"/>
          <w:sz w:val="21"/>
          <w:szCs w:val="21"/>
        </w:rPr>
        <w:t xml:space="preserve"> domains, which must be aggregated to represent a whole protein, each GO term is treated as an independent matching target in our pairwise paradigm, thus requiring only token-level pooling.</w:t>
      </w:r>
      <w:r w:rsidR="00BC37A2" w:rsidRPr="00BC37A2">
        <w:rPr>
          <w:rFonts w:ascii="Times New Roman" w:eastAsiaTheme="minorEastAsia" w:hAnsi="Times New Roman" w:cs="Times New Roman" w:hint="eastAsia"/>
          <w:color w:val="C45911" w:themeColor="accent2" w:themeShade="BF"/>
          <w:sz w:val="16"/>
          <w:szCs w:val="16"/>
        </w:rPr>
        <w:t xml:space="preserve"> </w:t>
      </w:r>
      <w:r w:rsidR="00BC37A2" w:rsidRPr="00BC69DC">
        <w:rPr>
          <w:rFonts w:ascii="Times New Roman" w:hAnsi="Times New Roman" w:cs="Times New Roman" w:hint="eastAsia"/>
          <w:color w:val="C45911" w:themeColor="accent2" w:themeShade="BF"/>
          <w:sz w:val="21"/>
          <w:szCs w:val="21"/>
        </w:rPr>
        <w:t>Derived from official definitions, these semantic anchors provide a static reference space. The model learns to associate protein features with functional semantics</w:t>
      </w:r>
      <w:r w:rsidR="00BC37A2" w:rsidRPr="00BC69DC">
        <w:rPr>
          <w:rFonts w:ascii="Times New Roman" w:hAnsi="Times New Roman" w:cs="Times New Roman" w:hint="eastAsia"/>
          <w:color w:val="C45911" w:themeColor="accent2" w:themeShade="BF"/>
          <w:sz w:val="21"/>
          <w:szCs w:val="21"/>
        </w:rPr>
        <w:t>—</w:t>
      </w:r>
      <w:r w:rsidR="00BC37A2" w:rsidRPr="00BC69DC">
        <w:rPr>
          <w:rFonts w:ascii="Times New Roman" w:hAnsi="Times New Roman" w:cs="Times New Roman" w:hint="eastAsia"/>
          <w:color w:val="C45911" w:themeColor="accent2" w:themeShade="BF"/>
          <w:sz w:val="21"/>
          <w:szCs w:val="21"/>
        </w:rPr>
        <w:t>focusing on "what the label means" rather than simply predicting the correct label.</w:t>
      </w:r>
    </w:p>
    <w:p w14:paraId="4EA3F6FF" w14:textId="77777777" w:rsidR="002A756C" w:rsidRDefault="002A756C">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color w:val="000000"/>
          <w:szCs w:val="21"/>
        </w:rPr>
      </w:pPr>
    </w:p>
    <w:p w14:paraId="19B22AC6" w14:textId="11F2967A"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3. Following the previous point, it is not clear whether the model processes one GO term at a time (running N times per ontology, where N is the total number of GO terms) or if it </w:t>
      </w:r>
      <w:r w:rsidRPr="00EF4746">
        <w:rPr>
          <w:rFonts w:ascii="Times New Roman" w:hAnsi="Times New Roman" w:cs="Times New Roman" w:hint="eastAsia"/>
          <w:color w:val="000000" w:themeColor="text1"/>
          <w:sz w:val="21"/>
          <w:szCs w:val="21"/>
        </w:rPr>
        <w:t xml:space="preserve">receives all </w:t>
      </w:r>
      <w:r w:rsidRPr="00EF4746">
        <w:rPr>
          <w:rFonts w:ascii="Times New Roman" w:hAnsi="Times New Roman" w:cs="Times New Roman" w:hint="eastAsia"/>
          <w:color w:val="000000" w:themeColor="text1"/>
          <w:sz w:val="21"/>
          <w:szCs w:val="21"/>
        </w:rPr>
        <w:lastRenderedPageBreak/>
        <w:t>protein-related GO terms simultaneously during training.</w:t>
      </w:r>
      <w:r>
        <w:rPr>
          <w:rFonts w:ascii="Times New Roman" w:hAnsi="Times New Roman" w:cs="Times New Roman" w:hint="eastAsia"/>
          <w:color w:val="000000"/>
          <w:sz w:val="21"/>
          <w:szCs w:val="21"/>
        </w:rPr>
        <w:t xml:space="preserve"> I recommend clarifying this procedure in the text.</w:t>
      </w:r>
    </w:p>
    <w:p w14:paraId="1EA4D381" w14:textId="3A230DBC" w:rsidR="006126C5" w:rsidRPr="00A1286F" w:rsidRDefault="00000000" w:rsidP="006126C5">
      <w:pPr>
        <w:rPr>
          <w:sz w:val="21"/>
          <w:szCs w:val="21"/>
        </w:rPr>
      </w:pPr>
      <w:r>
        <w:rPr>
          <w:rFonts w:ascii="Times New Roman" w:hAnsi="Times New Roman" w:cs="Times New Roman" w:hint="eastAsia"/>
          <w:color w:val="2E74B5" w:themeColor="accent1" w:themeShade="BF"/>
          <w:sz w:val="21"/>
          <w:szCs w:val="21"/>
        </w:rPr>
        <w:t>Re:</w:t>
      </w:r>
      <w:r w:rsidR="00A33625">
        <w:rPr>
          <w:rFonts w:ascii="Segoe UI" w:hAnsi="Segoe UI" w:cs="Segoe UI" w:hint="eastAsia"/>
          <w:color w:val="24292F"/>
          <w:shd w:val="clear" w:color="auto" w:fill="F3F3F3"/>
        </w:rPr>
        <w:t xml:space="preserve"> </w:t>
      </w:r>
      <w:r w:rsidR="003A1296" w:rsidRPr="003A1296">
        <w:rPr>
          <w:rFonts w:ascii="Times New Roman" w:hAnsi="Times New Roman" w:cs="Times New Roman"/>
          <w:color w:val="2E74B5" w:themeColor="accent1" w:themeShade="BF"/>
          <w:sz w:val="21"/>
          <w:szCs w:val="21"/>
        </w:rPr>
        <w:t xml:space="preserve">Thank you very much for your careful review and valuable suggestions. MZSGO processes only one GO term at a time. We formulate the protein function prediction problem as a pairwise matching problem: each training instance consists of a protein (represented by its sequence and domain descriptions) and a GO term (represented by its textual definition). The model learns to predict the probability that the protein is associated with that specific GO term. During the inference phase, for a given protein, we compute its compatibility score with every candidate GO term in the target ontology by running the model N times, where N is the total number of terms in that ontology. To ensure efficiency, the embeddings of the protein and GO terms are computed only once, and the matching scores for all N terms are derived via a single batch operation. This pairwise formulation enables the model to leverage semantic similarity between protein features and functional definitions, which is crucial for achieving zero-shot generalization to unseen terms. We have added the following clarification in Section 2.4 (Training </w:t>
      </w:r>
      <w:r w:rsidR="00791DE1">
        <w:rPr>
          <w:rFonts w:ascii="Times New Roman" w:hAnsi="Times New Roman" w:cs="Times New Roman" w:hint="eastAsia"/>
          <w:color w:val="2E74B5" w:themeColor="accent1" w:themeShade="BF"/>
          <w:sz w:val="21"/>
          <w:szCs w:val="21"/>
        </w:rPr>
        <w:t>s</w:t>
      </w:r>
      <w:r w:rsidR="00791DE1">
        <w:rPr>
          <w:rFonts w:ascii="Times New Roman" w:hAnsi="Times New Roman" w:cs="Times New Roman"/>
          <w:color w:val="2E74B5" w:themeColor="accent1" w:themeShade="BF"/>
          <w:sz w:val="21"/>
          <w:szCs w:val="21"/>
        </w:rPr>
        <w:t>tage</w:t>
      </w:r>
      <w:r w:rsidR="003A1296" w:rsidRPr="003A1296">
        <w:rPr>
          <w:rFonts w:ascii="Times New Roman" w:hAnsi="Times New Roman" w:cs="Times New Roman" w:hint="eastAsia"/>
          <w:color w:val="2E74B5" w:themeColor="accent1" w:themeShade="BF"/>
          <w:sz w:val="21"/>
          <w:szCs w:val="21"/>
        </w:rPr>
        <w:t>)</w:t>
      </w:r>
      <w:r w:rsidR="003A1296" w:rsidRPr="003A1296">
        <w:rPr>
          <w:rFonts w:ascii="Times New Roman" w:hAnsi="Times New Roman" w:cs="Times New Roman"/>
          <w:color w:val="2E74B5" w:themeColor="accent1" w:themeShade="BF"/>
          <w:sz w:val="21"/>
          <w:szCs w:val="21"/>
        </w:rPr>
        <w:t xml:space="preserve"> of the revised manuscript</w:t>
      </w:r>
      <w:r w:rsidR="00181EFD">
        <w:rPr>
          <w:rFonts w:ascii="Times New Roman" w:hAnsi="Times New Roman" w:cs="Times New Roman"/>
          <w:color w:val="2E74B5" w:themeColor="accent1" w:themeShade="BF"/>
          <w:sz w:val="21"/>
          <w:szCs w:val="21"/>
        </w:rPr>
        <w:t xml:space="preserve"> as follows</w:t>
      </w:r>
      <w:r w:rsidR="003A1296" w:rsidRPr="003A1296">
        <w:rPr>
          <w:rFonts w:ascii="Times New Roman" w:hAnsi="Times New Roman" w:cs="Times New Roman"/>
          <w:color w:val="2E74B5" w:themeColor="accent1" w:themeShade="BF"/>
          <w:sz w:val="21"/>
          <w:szCs w:val="21"/>
        </w:rPr>
        <w:t>:</w:t>
      </w:r>
      <w:r>
        <w:rPr>
          <w:rFonts w:hint="eastAsia"/>
          <w:sz w:val="21"/>
          <w:szCs w:val="21"/>
        </w:rPr>
        <w:t xml:space="preserve"> </w:t>
      </w:r>
    </w:p>
    <w:p w14:paraId="0251C9A5" w14:textId="77777777" w:rsidR="00A1286F" w:rsidRPr="00A1286F" w:rsidRDefault="00A1286F" w:rsidP="00A1286F">
      <w:pPr>
        <w:rPr>
          <w:rFonts w:ascii="Times New Roman" w:hAnsi="Times New Roman" w:cs="Times New Roman"/>
          <w:color w:val="2E74B5" w:themeColor="accent1" w:themeShade="BF"/>
          <w:sz w:val="21"/>
          <w:szCs w:val="21"/>
        </w:rPr>
      </w:pPr>
      <w:r w:rsidRPr="00A1286F">
        <w:rPr>
          <w:rFonts w:ascii="Times New Roman" w:hAnsi="Times New Roman" w:cs="Times New Roman"/>
          <w:color w:val="2E74B5" w:themeColor="accent1" w:themeShade="BF"/>
          <w:sz w:val="21"/>
          <w:szCs w:val="21"/>
        </w:rPr>
        <w:t>The objective of the training phase is to learn a mapping function that estimates the likelihood that a protein is linked to a particular GO term. Specifically, during training, each input instance consists of a protein (represented by its sequence and domain descriptions) and a single GO term (represented by its textual definition). Our architecture employs a custom-designed Gated Fusion Network, which adaptively weighs the importance of sequence evolutionary information, structural domain features, and semantic functional descriptions during the decision-making process. MZSGO consists of three domain-specific models (BP, MF, CC), each optimized for its unique biological semantics. Trained via pairwise matching, the model performs inference by scoring protein-GO pairs across the target ontology: for a given protein, we compute its compatibility score with every candidate GO term in the ontology by running the model for each term. This matrix-based approach enables efficient multi-label annotation, the protein and GO term embeddings are computed only once, and the matching scores for all N terms are derived via a single batch operation. The pseudo-code of the training procedure is presented in Supplementary Data S4.</w:t>
      </w:r>
    </w:p>
    <w:p w14:paraId="690D1511" w14:textId="77777777" w:rsidR="002A756C" w:rsidRDefault="002A7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2E74B5" w:themeColor="accent1" w:themeShade="BF"/>
          <w:szCs w:val="21"/>
        </w:rPr>
      </w:pPr>
    </w:p>
    <w:p w14:paraId="3DD7E417"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Cs w:val="21"/>
        </w:rPr>
      </w:pPr>
      <w:r>
        <w:rPr>
          <w:rFonts w:ascii="Times New Roman" w:hAnsi="Times New Roman" w:cs="Times New Roman" w:hint="eastAsia"/>
          <w:color w:val="000000"/>
          <w:szCs w:val="21"/>
        </w:rPr>
        <w:t>Minor:</w:t>
      </w:r>
    </w:p>
    <w:p w14:paraId="4B8B892C"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1"/>
          <w:szCs w:val="21"/>
        </w:rPr>
      </w:pPr>
      <w:r>
        <w:rPr>
          <w:rFonts w:ascii="Times New Roman" w:hAnsi="Times New Roman" w:cs="Times New Roman" w:hint="eastAsia"/>
          <w:color w:val="000000"/>
          <w:sz w:val="21"/>
          <w:szCs w:val="21"/>
        </w:rPr>
        <w:t>1. Figure 1 is somewhat difficult to interpret. Do the features enter from both sides of the network? I recommend clarifying this within the diagram.</w:t>
      </w:r>
    </w:p>
    <w:p w14:paraId="757657E4" w14:textId="075E8A86" w:rsidR="002A756C" w:rsidRDefault="00000000">
      <w:pPr>
        <w:rPr>
          <w:rFonts w:ascii="Times New Roman" w:hAnsi="Times New Roman" w:cs="Times New Roman"/>
          <w:color w:val="2E74B5" w:themeColor="accent1" w:themeShade="BF"/>
          <w:sz w:val="21"/>
          <w:szCs w:val="21"/>
        </w:rPr>
      </w:pPr>
      <w:r>
        <w:rPr>
          <w:rFonts w:ascii="Times New Roman" w:hAnsi="Times New Roman" w:cs="Times New Roman" w:hint="eastAsia"/>
          <w:color w:val="2E74B5" w:themeColor="accent1" w:themeShade="BF"/>
          <w:sz w:val="21"/>
          <w:szCs w:val="21"/>
        </w:rPr>
        <w:t xml:space="preserve">Re: </w:t>
      </w:r>
      <w:r w:rsidR="00794F0B" w:rsidRPr="00794F0B">
        <w:rPr>
          <w:rFonts w:ascii="Times New Roman" w:hAnsi="Times New Roman" w:cs="Times New Roman"/>
          <w:color w:val="2E74B5" w:themeColor="accent1" w:themeShade="BF"/>
          <w:sz w:val="21"/>
          <w:szCs w:val="21"/>
        </w:rPr>
        <w:t>Thank you for your review comments. We have clarified the data flow in the revised Figure 1 legend. The protein sequence, domain, and functional features correspond to Stage 1 on the left side of the figure. These multimodal data are uniformly fed into the model and undergo projection and modality dropout processing. The subsequent feature branches illustrate the dual-path parallel processing mechanism within the gated fusion module: the upper path feeds the projected features from all modalities into a central gating network to adaptively compute importance weights for each modality, while the lower path synchronously passes each feature through a shared MLP (transformation layer) to preserve modality-specific information. These two paths converge and fuse in Stage 3 through weighted summation, where the weights generated by the gating network are combined with the transformed features, enabling the model to dynamically prioritize the most informative modalities for each protein-GO pair.</w:t>
      </w:r>
    </w:p>
    <w:p w14:paraId="3CE77D3C" w14:textId="4D26D54E" w:rsidR="00FA1CE2" w:rsidRDefault="00FA1CE2">
      <w:pPr>
        <w:rPr>
          <w:rFonts w:ascii="Times New Roman" w:hAnsi="Times New Roman" w:cs="Times New Roman"/>
          <w:color w:val="2E74B5" w:themeColor="accent1" w:themeShade="BF"/>
          <w:sz w:val="21"/>
          <w:szCs w:val="21"/>
        </w:rPr>
      </w:pPr>
      <w:r w:rsidRPr="00FA1CE2">
        <w:rPr>
          <w:rFonts w:ascii="Times New Roman" w:hAnsi="Times New Roman" w:cs="Times New Roman"/>
          <w:color w:val="2E74B5" w:themeColor="accent1" w:themeShade="BF"/>
          <w:sz w:val="21"/>
          <w:szCs w:val="21"/>
        </w:rPr>
        <w:lastRenderedPageBreak/>
        <w:t xml:space="preserve">A more detailed description has been updated </w:t>
      </w:r>
      <w:r w:rsidR="00B37B60">
        <w:rPr>
          <w:rFonts w:ascii="Times New Roman" w:hAnsi="Times New Roman" w:cs="Times New Roman" w:hint="eastAsia"/>
          <w:color w:val="2E74B5" w:themeColor="accent1" w:themeShade="BF"/>
          <w:sz w:val="21"/>
          <w:szCs w:val="21"/>
        </w:rPr>
        <w:t>as</w:t>
      </w:r>
      <w:r w:rsidR="00B37B60">
        <w:rPr>
          <w:rFonts w:ascii="Times New Roman" w:hAnsi="Times New Roman" w:cs="Times New Roman"/>
          <w:color w:val="2E74B5" w:themeColor="accent1" w:themeShade="BF"/>
          <w:sz w:val="21"/>
          <w:szCs w:val="21"/>
        </w:rPr>
        <w:t xml:space="preserve"> follow:</w:t>
      </w:r>
    </w:p>
    <w:p w14:paraId="79D26CB7" w14:textId="7959D1A9" w:rsidR="00FD132D" w:rsidRDefault="00A21243">
      <w:pPr>
        <w:rPr>
          <w:rFonts w:ascii="Times New Roman" w:hAnsi="Times New Roman" w:cs="Times New Roman"/>
          <w:color w:val="2E74B5" w:themeColor="accent1" w:themeShade="BF"/>
          <w:sz w:val="21"/>
          <w:szCs w:val="21"/>
        </w:rPr>
      </w:pPr>
      <w:r>
        <w:rPr>
          <w:rFonts w:hint="eastAsia"/>
          <w:iCs/>
          <w:noProof/>
        </w:rPr>
        <w:drawing>
          <wp:inline distT="0" distB="0" distL="114300" distR="114300" wp14:anchorId="05CD2B2C" wp14:editId="67F910CF">
            <wp:extent cx="5274310" cy="2781754"/>
            <wp:effectExtent l="0" t="0" r="0" b="0"/>
            <wp:docPr id="1" name="图片 1" desc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odel"/>
                    <pic:cNvPicPr>
                      <a:picLocks noChangeAspect="1"/>
                    </pic:cNvPicPr>
                  </pic:nvPicPr>
                  <pic:blipFill>
                    <a:blip r:embed="rId5"/>
                    <a:stretch>
                      <a:fillRect/>
                    </a:stretch>
                  </pic:blipFill>
                  <pic:spPr>
                    <a:xfrm>
                      <a:off x="0" y="0"/>
                      <a:ext cx="5274310" cy="2781754"/>
                    </a:xfrm>
                    <a:prstGeom prst="rect">
                      <a:avLst/>
                    </a:prstGeom>
                  </pic:spPr>
                </pic:pic>
              </a:graphicData>
            </a:graphic>
          </wp:inline>
        </w:drawing>
      </w:r>
    </w:p>
    <w:p w14:paraId="6ABCFFBD" w14:textId="2B8FE71B" w:rsidR="00517D98" w:rsidRPr="0017293B" w:rsidRDefault="0017293B">
      <w:pPr>
        <w:rPr>
          <w:rFonts w:ascii="Times New Roman" w:hAnsi="Times New Roman" w:cs="Times New Roman"/>
          <w:color w:val="000000" w:themeColor="text1"/>
          <w:sz w:val="13"/>
          <w:szCs w:val="13"/>
        </w:rPr>
      </w:pPr>
      <w:r w:rsidRPr="0017293B">
        <w:rPr>
          <w:rFonts w:ascii="Times New Roman" w:hAnsi="Times New Roman" w:cs="Times New Roman"/>
          <w:color w:val="000000" w:themeColor="text1"/>
          <w:sz w:val="13"/>
          <w:szCs w:val="13"/>
        </w:rPr>
        <w:t xml:space="preserve">Fig. 1. Architecture of the MZSGO framework. The pipeline comprises four integrated stages: (1) multi-modal feature projection; (2) protein modality dropout during training, where dashed lines (with red crosses) indicate the stochastic discarding of protein features with a probability of p=0.15, while solid lines represent preserved modalities; </w:t>
      </w:r>
      <w:r w:rsidRPr="0017293B">
        <w:rPr>
          <w:rFonts w:ascii="Times New Roman" w:hAnsi="Times New Roman" w:cs="Times New Roman"/>
          <w:color w:val="2E74B5" w:themeColor="accent1" w:themeShade="BF"/>
          <w:sz w:val="13"/>
          <w:szCs w:val="13"/>
        </w:rPr>
        <w:t>(3) a gated fusion module that processes the dropped features through two parallel paths: an upper path where features enter a gate network to generate adaptive attention weights, and a lower path where features pass through a shared MLP for transformation. These paths subsequently converge via weighted summation;</w:t>
      </w:r>
      <w:r w:rsidRPr="0017293B">
        <w:rPr>
          <w:rFonts w:ascii="Times New Roman" w:hAnsi="Times New Roman" w:cs="Times New Roman"/>
          <w:color w:val="000000" w:themeColor="text1"/>
          <w:sz w:val="13"/>
          <w:szCs w:val="13"/>
        </w:rPr>
        <w:t xml:space="preserve"> (4) a binary classification head for GO function prediction.</w:t>
      </w:r>
    </w:p>
    <w:p w14:paraId="5816B732" w14:textId="77777777" w:rsidR="002A756C" w:rsidRDefault="00000000">
      <w:pPr>
        <w:pStyle w:val="2"/>
        <w:rPr>
          <w:rFonts w:ascii="Times" w:hAnsi="Times"/>
        </w:rPr>
      </w:pPr>
      <w:r>
        <w:rPr>
          <w:rFonts w:ascii="Times" w:hAnsi="Times"/>
        </w:rPr>
        <w:t>Reviewer: 2</w:t>
      </w:r>
    </w:p>
    <w:p w14:paraId="7A7ECC42"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Cs w:val="21"/>
        </w:rPr>
      </w:pPr>
      <w:r>
        <w:rPr>
          <w:rFonts w:ascii="Times New Roman" w:hAnsi="Times New Roman" w:cs="Times New Roman"/>
          <w:b/>
          <w:bCs/>
          <w:color w:val="000000"/>
          <w:szCs w:val="21"/>
        </w:rPr>
        <w:t>Comments to the Author</w:t>
      </w:r>
    </w:p>
    <w:p w14:paraId="1ACE7C82"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1"/>
          <w:szCs w:val="21"/>
        </w:rPr>
      </w:pPr>
      <w:r>
        <w:rPr>
          <w:rFonts w:ascii="Times New Roman" w:hAnsi="Times New Roman" w:cs="Times New Roman" w:hint="eastAsia"/>
          <w:sz w:val="21"/>
          <w:szCs w:val="21"/>
        </w:rPr>
        <w:t>In this paper the authors propose a new AI model the combines sequence and textual data for the classical protein function prediction problem.</w:t>
      </w:r>
      <w:r>
        <w:rPr>
          <w:rFonts w:ascii="Times New Roman" w:hAnsi="Times New Roman" w:cs="Times New Roman"/>
          <w:sz w:val="21"/>
          <w:szCs w:val="21"/>
        </w:rPr>
        <w:t xml:space="preserve"> </w:t>
      </w:r>
      <w:r>
        <w:rPr>
          <w:rFonts w:ascii="Times New Roman" w:hAnsi="Times New Roman" w:cs="Times New Roman" w:hint="eastAsia"/>
          <w:sz w:val="21"/>
          <w:szCs w:val="21"/>
        </w:rPr>
        <w:t>The proposed approach, i.e. MZSGO, a multimodal zero-shot framework that fuses evolutionary signals from protein</w:t>
      </w:r>
      <w:r>
        <w:rPr>
          <w:rFonts w:ascii="Times New Roman" w:hAnsi="Times New Roman" w:cs="Times New Roman"/>
          <w:sz w:val="21"/>
          <w:szCs w:val="21"/>
        </w:rPr>
        <w:t xml:space="preserve"> </w:t>
      </w:r>
      <w:r>
        <w:rPr>
          <w:rFonts w:ascii="Times New Roman" w:hAnsi="Times New Roman" w:cs="Times New Roman" w:hint="eastAsia"/>
          <w:sz w:val="21"/>
          <w:szCs w:val="21"/>
        </w:rPr>
        <w:t>language models with semantic features derived from large language models (LLMs), seems interesting and promising, but to my opinion there are some major issues that the authors should carefully consider.</w:t>
      </w:r>
    </w:p>
    <w:p w14:paraId="162151F8" w14:textId="77777777" w:rsidR="002A756C" w:rsidRDefault="002A7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p>
    <w:p w14:paraId="2055C13B" w14:textId="77777777" w:rsidR="002A756C" w:rsidRDefault="00000000">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rFonts w:ascii="Times New Roman" w:hAnsi="Times New Roman" w:cs="Times New Roman"/>
          <w:color w:val="000000"/>
          <w:sz w:val="21"/>
          <w:szCs w:val="21"/>
        </w:rPr>
      </w:pPr>
      <w:r>
        <w:rPr>
          <w:rFonts w:ascii="Times New Roman" w:hAnsi="Times New Roman" w:cs="Times New Roman" w:hint="eastAsia"/>
          <w:color w:val="000000"/>
          <w:sz w:val="21"/>
          <w:szCs w:val="21"/>
        </w:rPr>
        <w:t>1. The description and the technical soundness of the proposed model.</w:t>
      </w:r>
      <w:r>
        <w:rPr>
          <w:rFonts w:ascii="Times New Roman" w:hAnsi="Times New Roman" w:cs="Times New Roman" w:hint="eastAsia"/>
          <w:color w:val="000000"/>
          <w:sz w:val="21"/>
          <w:szCs w:val="21"/>
        </w:rPr>
        <w:br/>
        <w:t>The authors propose a complex AI-based model that encompasses pre-trained Protein Language Models (PLM) and Large Language Models (LLM) to obtain embedded representations of protein sequences and embedded representations of protein domains and GO terms.</w:t>
      </w:r>
      <w:r>
        <w:rPr>
          <w:rFonts w:ascii="Times New Roman" w:hAnsi="Times New Roman" w:cs="Times New Roman" w:hint="eastAsia"/>
          <w:color w:val="000000"/>
          <w:sz w:val="21"/>
          <w:szCs w:val="21"/>
        </w:rPr>
        <w:br/>
        <w:t>This is fine, but there are several technical points that are unclear and that are important to evaluate the technical soundness of the proposed model:</w:t>
      </w:r>
    </w:p>
    <w:p w14:paraId="433A1D45"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 For </w:t>
      </w:r>
      <w:proofErr w:type="gramStart"/>
      <w:r>
        <w:rPr>
          <w:rFonts w:ascii="Times New Roman" w:hAnsi="Times New Roman" w:cs="Times New Roman" w:hint="eastAsia"/>
          <w:color w:val="000000" w:themeColor="text1"/>
          <w:sz w:val="21"/>
          <w:szCs w:val="21"/>
        </w:rPr>
        <w:t>instance</w:t>
      </w:r>
      <w:proofErr w:type="gramEnd"/>
      <w:r>
        <w:rPr>
          <w:rFonts w:ascii="Times New Roman" w:hAnsi="Times New Roman" w:cs="Times New Roman" w:hint="eastAsia"/>
          <w:color w:val="000000" w:themeColor="text1"/>
          <w:sz w:val="21"/>
          <w:szCs w:val="21"/>
        </w:rPr>
        <w:t xml:space="preserve"> in eq.9 about the Adaptive Gated Fusion Mechanism it is unclear in which way the gating is performed. At first in eq. 9 the symbols </w:t>
      </w:r>
      <w:proofErr w:type="spellStart"/>
      <w:r>
        <w:rPr>
          <w:rFonts w:ascii="Times New Roman" w:hAnsi="Times New Roman" w:cs="Times New Roman" w:hint="eastAsia"/>
          <w:color w:val="000000" w:themeColor="text1"/>
          <w:sz w:val="21"/>
          <w:szCs w:val="21"/>
        </w:rPr>
        <w:t>W_gate</w:t>
      </w:r>
      <w:proofErr w:type="spellEnd"/>
      <w:r>
        <w:rPr>
          <w:rFonts w:ascii="Times New Roman" w:hAnsi="Times New Roman" w:cs="Times New Roman" w:hint="eastAsia"/>
          <w:color w:val="000000" w:themeColor="text1"/>
          <w:sz w:val="21"/>
          <w:szCs w:val="21"/>
        </w:rPr>
        <w:t xml:space="preserve"> and </w:t>
      </w:r>
      <w:proofErr w:type="spellStart"/>
      <w:r>
        <w:rPr>
          <w:rFonts w:ascii="Times New Roman" w:hAnsi="Times New Roman" w:cs="Times New Roman" w:hint="eastAsia"/>
          <w:color w:val="000000" w:themeColor="text1"/>
          <w:sz w:val="21"/>
          <w:szCs w:val="21"/>
        </w:rPr>
        <w:t>W_ctx</w:t>
      </w:r>
      <w:proofErr w:type="spellEnd"/>
      <w:r>
        <w:rPr>
          <w:rFonts w:ascii="Times New Roman" w:hAnsi="Times New Roman" w:cs="Times New Roman" w:hint="eastAsia"/>
          <w:color w:val="000000" w:themeColor="text1"/>
          <w:sz w:val="21"/>
          <w:szCs w:val="21"/>
        </w:rPr>
        <w:t xml:space="preserve"> are introduced without any explanation. If they can be interpreted as weights of a neural network it is unclear why the three-dimensional alpha vector should refer to the weights assigned to three modalities (sequence, domain label).</w:t>
      </w:r>
      <w:r>
        <w:rPr>
          <w:rFonts w:ascii="Times New Roman" w:hAnsi="Times New Roman" w:cs="Times New Roman" w:hint="eastAsia"/>
          <w:color w:val="000000" w:themeColor="text1"/>
          <w:sz w:val="21"/>
          <w:szCs w:val="21"/>
        </w:rPr>
        <w:br/>
        <w:t>Moreover the transformation \phi in eq.10 is undefined. Please clearly explain these points.</w:t>
      </w:r>
    </w:p>
    <w:p w14:paraId="485A6AAF" w14:textId="7B8C64E8"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Pr>
          <w:rFonts w:ascii="Times New Roman" w:hAnsi="Times New Roman" w:cs="Times New Roman" w:hint="eastAsia"/>
          <w:color w:val="C45911" w:themeColor="accent2" w:themeShade="BF"/>
          <w:sz w:val="21"/>
          <w:szCs w:val="21"/>
        </w:rPr>
        <w:lastRenderedPageBreak/>
        <w:t>Re:</w:t>
      </w:r>
      <w:r w:rsidR="006A4719" w:rsidRPr="006A4719">
        <w:rPr>
          <w:rFonts w:ascii="Segoe UI" w:hAnsi="Segoe UI" w:cs="Segoe UI"/>
          <w:color w:val="24292F"/>
          <w:shd w:val="clear" w:color="auto" w:fill="F3F3F3"/>
        </w:rPr>
        <w:t xml:space="preserve"> </w:t>
      </w:r>
      <w:r w:rsidR="006A4719" w:rsidRPr="006A4719">
        <w:rPr>
          <w:rFonts w:ascii="Times New Roman" w:hAnsi="Times New Roman" w:cs="Times New Roman"/>
          <w:color w:val="C45911" w:themeColor="accent2" w:themeShade="BF"/>
          <w:sz w:val="21"/>
          <w:szCs w:val="21"/>
        </w:rPr>
        <w:t>Thank you very much for your careful review of our manuscript. Based on your valuable comments, we have revised the descriptions of Equations 9 and 10 to provide explicit definitions for all parameters. For the gating mechanism (</w:t>
      </w:r>
      <w:r w:rsidR="008A6827">
        <w:rPr>
          <w:rFonts w:ascii="Times New Roman" w:hAnsi="Times New Roman" w:cs="Times New Roman" w:hint="eastAsia"/>
          <w:color w:val="C45911" w:themeColor="accent2" w:themeShade="BF"/>
          <w:sz w:val="21"/>
          <w:szCs w:val="21"/>
        </w:rPr>
        <w:t>Eq.</w:t>
      </w:r>
      <w:r w:rsidR="006A4719" w:rsidRPr="006A4719">
        <w:rPr>
          <w:rFonts w:ascii="Times New Roman" w:hAnsi="Times New Roman" w:cs="Times New Roman"/>
          <w:color w:val="C45911" w:themeColor="accent2" w:themeShade="BF"/>
          <w:sz w:val="21"/>
          <w:szCs w:val="21"/>
        </w:rPr>
        <w:t xml:space="preserve"> 9), we have clarified that</w:t>
      </w:r>
      <w:r w:rsidR="00B96DE0">
        <w:rPr>
          <w:rFonts w:ascii="Times New Roman" w:hAnsi="Times New Roman" w:cs="Times New Roman" w:hint="eastAsia"/>
          <w:color w:val="C45911" w:themeColor="accent2" w:themeShade="BF"/>
          <w:sz w:val="21"/>
          <w:szCs w:val="21"/>
        </w:rPr>
        <w:t xml:space="preserve"> </w:t>
      </w:r>
      <m:oMath>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W</m:t>
            </m:r>
          </m:e>
          <m:sub>
            <m:r>
              <w:rPr>
                <w:rFonts w:ascii="Cambria Math" w:hAnsi="Cambria Math" w:cs="Times New Roman"/>
                <w:color w:val="C45911" w:themeColor="accent2" w:themeShade="BF"/>
                <w:sz w:val="21"/>
                <w:szCs w:val="21"/>
              </w:rPr>
              <m:t>ctx</m:t>
            </m:r>
          </m:sub>
        </m:sSub>
        <m:r>
          <w:rPr>
            <w:rFonts w:ascii="Cambria Math" w:hAnsi="Cambria Math" w:cs="Times New Roman"/>
            <w:color w:val="C45911" w:themeColor="accent2" w:themeShade="BF"/>
            <w:sz w:val="21"/>
            <w:szCs w:val="21"/>
          </w:rPr>
          <m:t>∈</m:t>
        </m:r>
        <m:sSup>
          <m:sSupPr>
            <m:ctrlPr>
              <w:rPr>
                <w:rFonts w:ascii="Cambria Math" w:hAnsi="Cambria Math" w:cs="Times New Roman"/>
                <w:color w:val="C45911" w:themeColor="accent2" w:themeShade="BF"/>
                <w:sz w:val="21"/>
                <w:szCs w:val="21"/>
              </w:rPr>
            </m:ctrlPr>
          </m:sSupPr>
          <m:e>
            <m:r>
              <m:rPr>
                <m:scr m:val="double-struck"/>
              </m:rPr>
              <w:rPr>
                <w:rFonts w:ascii="Cambria Math" w:hAnsi="Cambria Math" w:cs="Times New Roman"/>
                <w:color w:val="C45911" w:themeColor="accent2" w:themeShade="BF"/>
                <w:sz w:val="21"/>
                <w:szCs w:val="21"/>
              </w:rPr>
              <m:t>R</m:t>
            </m:r>
          </m:e>
          <m:sup>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d</m:t>
                </m:r>
              </m:e>
              <m:sub>
                <m:r>
                  <w:rPr>
                    <w:rFonts w:ascii="Cambria Math" w:hAnsi="Cambria Math" w:cs="Times New Roman"/>
                    <w:color w:val="C45911" w:themeColor="accent2" w:themeShade="BF"/>
                    <w:sz w:val="21"/>
                    <w:szCs w:val="21"/>
                  </w:rPr>
                  <m:t>ctx</m:t>
                </m:r>
              </m:sub>
            </m:sSub>
            <m:r>
              <m:rPr>
                <m:sty m:val="p"/>
              </m:rPr>
              <w:rPr>
                <w:rFonts w:ascii="Cambria Math" w:hAnsi="Cambria Math" w:cs="Times New Roman"/>
                <w:color w:val="C45911" w:themeColor="accent2" w:themeShade="BF"/>
                <w:sz w:val="21"/>
                <w:szCs w:val="21"/>
              </w:rPr>
              <m:t>×</m:t>
            </m:r>
            <m:r>
              <w:rPr>
                <w:rFonts w:ascii="Cambria Math" w:hAnsi="Cambria Math" w:cs="Times New Roman"/>
                <w:color w:val="C45911" w:themeColor="accent2" w:themeShade="BF"/>
                <w:sz w:val="21"/>
                <w:szCs w:val="21"/>
              </w:rPr>
              <m:t>3</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d</m:t>
                </m:r>
              </m:e>
              <m:sub>
                <m:r>
                  <w:rPr>
                    <w:rFonts w:ascii="Cambria Math" w:hAnsi="Cambria Math" w:cs="Times New Roman"/>
                    <w:color w:val="C45911" w:themeColor="accent2" w:themeShade="BF"/>
                    <w:sz w:val="21"/>
                    <w:szCs w:val="21"/>
                  </w:rPr>
                  <m:t>model</m:t>
                </m:r>
              </m:sub>
            </m:sSub>
            <m:r>
              <m:rPr>
                <m:sty m:val="p"/>
              </m:rPr>
              <w:rPr>
                <w:rFonts w:ascii="Cambria Math" w:hAnsi="Cambria Math" w:cs="Times New Roman"/>
                <w:color w:val="C45911" w:themeColor="accent2" w:themeShade="BF"/>
                <w:sz w:val="21"/>
                <w:szCs w:val="21"/>
              </w:rPr>
              <m:t xml:space="preserve"> </m:t>
            </m:r>
          </m:sup>
        </m:sSup>
        <m:r>
          <w:rPr>
            <w:rFonts w:ascii="Cambria Math" w:hAnsi="Cambria Math" w:cs="Times New Roman"/>
            <w:color w:val="C45911" w:themeColor="accent2" w:themeShade="BF"/>
            <w:sz w:val="21"/>
            <w:szCs w:val="21"/>
          </w:rPr>
          <m:t>and</m:t>
        </m:r>
        <m:r>
          <m:rPr>
            <m:sty m:val="p"/>
          </m:rPr>
          <w:rPr>
            <w:rFonts w:ascii="Cambria Math" w:hAnsi="Cambria Math" w:cs="Times New Roman"/>
            <w:color w:val="C45911" w:themeColor="accent2" w:themeShade="BF"/>
            <w:sz w:val="21"/>
            <w:szCs w:val="21"/>
          </w:rPr>
          <m:t xml:space="preserve"> </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W</m:t>
            </m:r>
          </m:e>
          <m:sub>
            <m:r>
              <w:rPr>
                <w:rFonts w:ascii="Cambria Math" w:hAnsi="Cambria Math" w:cs="Times New Roman"/>
                <w:color w:val="C45911" w:themeColor="accent2" w:themeShade="BF"/>
                <w:sz w:val="21"/>
                <w:szCs w:val="21"/>
              </w:rPr>
              <m:t>gate</m:t>
            </m:r>
          </m:sub>
        </m:sSub>
        <m:r>
          <w:rPr>
            <w:rFonts w:ascii="Cambria Math" w:hAnsi="Cambria Math" w:cs="Times New Roman"/>
            <w:color w:val="C45911" w:themeColor="accent2" w:themeShade="BF"/>
            <w:sz w:val="21"/>
            <w:szCs w:val="21"/>
          </w:rPr>
          <m:t>∈</m:t>
        </m:r>
        <m:sSup>
          <m:sSupPr>
            <m:ctrlPr>
              <w:rPr>
                <w:rFonts w:ascii="Cambria Math" w:hAnsi="Cambria Math" w:cs="Times New Roman"/>
                <w:color w:val="C45911" w:themeColor="accent2" w:themeShade="BF"/>
                <w:sz w:val="21"/>
                <w:szCs w:val="21"/>
              </w:rPr>
            </m:ctrlPr>
          </m:sSupPr>
          <m:e>
            <m:r>
              <m:rPr>
                <m:scr m:val="double-struck"/>
              </m:rPr>
              <w:rPr>
                <w:rFonts w:ascii="Cambria Math" w:hAnsi="Cambria Math" w:cs="Times New Roman"/>
                <w:color w:val="C45911" w:themeColor="accent2" w:themeShade="BF"/>
                <w:sz w:val="21"/>
                <w:szCs w:val="21"/>
              </w:rPr>
              <m:t>R</m:t>
            </m:r>
          </m:e>
          <m:sup>
            <m:r>
              <w:rPr>
                <w:rFonts w:ascii="Cambria Math" w:hAnsi="Cambria Math" w:cs="Times New Roman"/>
                <w:color w:val="C45911" w:themeColor="accent2" w:themeShade="BF"/>
                <w:sz w:val="21"/>
                <w:szCs w:val="21"/>
              </w:rPr>
              <m:t>3</m:t>
            </m:r>
            <m:r>
              <m:rPr>
                <m:sty m:val="p"/>
              </m:rPr>
              <w:rPr>
                <w:rFonts w:ascii="Cambria Math" w:hAnsi="Cambria Math" w:cs="Times New Roman"/>
                <w:color w:val="C45911" w:themeColor="accent2" w:themeShade="BF"/>
                <w:sz w:val="21"/>
                <w:szCs w:val="21"/>
              </w:rPr>
              <m:t>×</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d</m:t>
                </m:r>
              </m:e>
              <m:sub>
                <m:r>
                  <w:rPr>
                    <w:rFonts w:ascii="Cambria Math" w:hAnsi="Cambria Math" w:cs="Times New Roman"/>
                    <w:color w:val="C45911" w:themeColor="accent2" w:themeShade="BF"/>
                    <w:sz w:val="21"/>
                    <w:szCs w:val="21"/>
                  </w:rPr>
                  <m:t>ctx</m:t>
                </m:r>
              </m:sub>
            </m:sSub>
          </m:sup>
        </m:sSup>
      </m:oMath>
      <w:r w:rsidR="00B96DE0">
        <w:rPr>
          <w:rFonts w:ascii="Times New Roman" w:hAnsi="Times New Roman" w:cs="Times New Roman" w:hint="eastAsia"/>
          <w:color w:val="C45911" w:themeColor="accent2" w:themeShade="BF"/>
          <w:sz w:val="21"/>
          <w:szCs w:val="21"/>
        </w:rPr>
        <w:t xml:space="preserve"> are learnable weight matrices of the gate network, where </w:t>
      </w:r>
      <m:oMath>
        <m:r>
          <w:rPr>
            <w:rFonts w:ascii="Cambria Math" w:hAnsi="Cambria Math"/>
            <w:color w:val="C45911" w:themeColor="accent2" w:themeShade="BF"/>
            <w:sz w:val="21"/>
          </w:rPr>
          <m:t>d</m:t>
        </m:r>
      </m:oMath>
      <w:r w:rsidR="00B96DE0">
        <w:rPr>
          <w:rFonts w:ascii="Times New Roman" w:hAnsi="Times New Roman" w:cs="Times New Roman" w:hint="eastAsia"/>
          <w:color w:val="C45911" w:themeColor="accent2" w:themeShade="BF"/>
          <w:sz w:val="21"/>
          <w:szCs w:val="21"/>
        </w:rPr>
        <w:t xml:space="preserve"> is the projected embedding dimension. The vector </w:t>
      </w:r>
      <m:oMath>
        <m:r>
          <w:rPr>
            <w:rFonts w:ascii="Cambria Math" w:hAnsi="Cambria Math"/>
            <w:color w:val="C45911" w:themeColor="accent2" w:themeShade="BF"/>
            <w:sz w:val="21"/>
          </w:rPr>
          <m:t>α=[</m:t>
        </m:r>
        <m:sSub>
          <m:sSubPr>
            <m:ctrlPr>
              <w:rPr>
                <w:rFonts w:ascii="Cambria Math" w:hAnsi="Cambria Math"/>
                <w:color w:val="C45911" w:themeColor="accent2" w:themeShade="BF"/>
                <w:sz w:val="21"/>
              </w:rPr>
            </m:ctrlPr>
          </m:sSubPr>
          <m:e>
            <m:r>
              <w:rPr>
                <w:rFonts w:ascii="Cambria Math" w:hAnsi="Cambria Math"/>
                <w:color w:val="C45911" w:themeColor="accent2" w:themeShade="BF"/>
                <w:sz w:val="21"/>
              </w:rPr>
              <m:t>α</m:t>
            </m:r>
          </m:e>
          <m:sub>
            <m:r>
              <w:rPr>
                <w:rFonts w:ascii="Cambria Math" w:hAnsi="Cambria Math"/>
                <w:color w:val="C45911" w:themeColor="accent2" w:themeShade="BF"/>
                <w:sz w:val="21"/>
              </w:rPr>
              <m:t>seq</m:t>
            </m:r>
          </m:sub>
        </m:sSub>
        <m:r>
          <w:rPr>
            <w:rFonts w:ascii="Cambria Math" w:hAnsi="Cambria Math"/>
            <w:color w:val="C45911" w:themeColor="accent2" w:themeShade="BF"/>
            <w:sz w:val="21"/>
          </w:rPr>
          <m:t>,</m:t>
        </m:r>
        <m:sSub>
          <m:sSubPr>
            <m:ctrlPr>
              <w:rPr>
                <w:rFonts w:ascii="Cambria Math" w:hAnsi="Cambria Math"/>
                <w:color w:val="C45911" w:themeColor="accent2" w:themeShade="BF"/>
                <w:sz w:val="21"/>
              </w:rPr>
            </m:ctrlPr>
          </m:sSubPr>
          <m:e>
            <m:r>
              <w:rPr>
                <w:rFonts w:ascii="Cambria Math" w:hAnsi="Cambria Math"/>
                <w:color w:val="C45911" w:themeColor="accent2" w:themeShade="BF"/>
                <w:sz w:val="21"/>
              </w:rPr>
              <m:t>α</m:t>
            </m:r>
          </m:e>
          <m:sub>
            <m:r>
              <w:rPr>
                <w:rFonts w:ascii="Cambria Math" w:hAnsi="Cambria Math"/>
                <w:color w:val="C45911" w:themeColor="accent2" w:themeShade="BF"/>
                <w:sz w:val="21"/>
              </w:rPr>
              <m:t>dom</m:t>
            </m:r>
          </m:sub>
        </m:sSub>
        <m:r>
          <w:rPr>
            <w:rFonts w:ascii="Cambria Math" w:hAnsi="Cambria Math"/>
            <w:color w:val="C45911" w:themeColor="accent2" w:themeShade="BF"/>
            <w:sz w:val="21"/>
          </w:rPr>
          <m:t>,</m:t>
        </m:r>
        <m:sSub>
          <m:sSubPr>
            <m:ctrlPr>
              <w:rPr>
                <w:rFonts w:ascii="Cambria Math" w:hAnsi="Cambria Math"/>
                <w:color w:val="C45911" w:themeColor="accent2" w:themeShade="BF"/>
                <w:sz w:val="21"/>
              </w:rPr>
            </m:ctrlPr>
          </m:sSubPr>
          <m:e>
            <m:r>
              <w:rPr>
                <w:rFonts w:ascii="Cambria Math" w:hAnsi="Cambria Math"/>
                <w:color w:val="C45911" w:themeColor="accent2" w:themeShade="BF"/>
                <w:sz w:val="21"/>
              </w:rPr>
              <m:t>α</m:t>
            </m:r>
          </m:e>
          <m:sub>
            <m:r>
              <w:rPr>
                <w:rFonts w:ascii="Cambria Math" w:hAnsi="Cambria Math"/>
                <w:color w:val="C45911" w:themeColor="accent2" w:themeShade="BF"/>
                <w:sz w:val="21"/>
              </w:rPr>
              <m:t>label</m:t>
            </m:r>
          </m:sub>
        </m:sSub>
        <m:sSup>
          <m:sSupPr>
            <m:ctrlPr>
              <w:rPr>
                <w:rFonts w:ascii="Cambria Math" w:hAnsi="Cambria Math"/>
                <w:color w:val="C45911" w:themeColor="accent2" w:themeShade="BF"/>
                <w:sz w:val="21"/>
              </w:rPr>
            </m:ctrlPr>
          </m:sSupPr>
          <m:e>
            <m:r>
              <w:rPr>
                <w:rFonts w:ascii="Cambria Math" w:hAnsi="Cambria Math"/>
                <w:color w:val="C45911" w:themeColor="accent2" w:themeShade="BF"/>
                <w:sz w:val="21"/>
              </w:rPr>
              <m:t>]</m:t>
            </m:r>
          </m:e>
          <m:sup>
            <m:r>
              <w:rPr>
                <w:rFonts w:ascii="Cambria Math" w:hAnsi="Cambria Math"/>
                <w:color w:val="C45911" w:themeColor="accent2" w:themeShade="BF"/>
                <w:sz w:val="21"/>
              </w:rPr>
              <m:t>T</m:t>
            </m:r>
          </m:sup>
        </m:sSup>
      </m:oMath>
      <w:r w:rsidR="00B96DE0">
        <w:rPr>
          <w:rFonts w:ascii="Times New Roman" w:hAnsi="Times New Roman" w:cs="Times New Roman" w:hint="eastAsia"/>
          <w:color w:val="C45911" w:themeColor="accent2" w:themeShade="BF"/>
          <w:sz w:val="21"/>
          <w:szCs w:val="21"/>
        </w:rPr>
        <w:t xml:space="preserve"> is a 3-dimensional vector because it represents the relative contribution scores for the three input modalities. By applying the Softmax function, we ensure that these weights are normalized and sum to 1, allowing the model to adaptively prioritize different information sources.</w:t>
      </w:r>
      <w:r w:rsidR="000B5CB8">
        <w:rPr>
          <w:rFonts w:ascii="Times New Roman" w:hAnsi="Times New Roman" w:cs="Times New Roman"/>
          <w:color w:val="C45911" w:themeColor="accent2" w:themeShade="BF"/>
          <w:sz w:val="21"/>
          <w:szCs w:val="21"/>
        </w:rPr>
        <w:t xml:space="preserve"> </w:t>
      </w:r>
      <w:proofErr w:type="gramStart"/>
      <w:r w:rsidR="00E50380">
        <w:rPr>
          <w:rFonts w:ascii="Times New Roman" w:hAnsi="Times New Roman" w:cs="Times New Roman"/>
          <w:color w:val="C45911" w:themeColor="accent2" w:themeShade="BF"/>
          <w:sz w:val="21"/>
          <w:szCs w:val="21"/>
        </w:rPr>
        <w:t>For</w:t>
      </w:r>
      <w:proofErr w:type="gramEnd"/>
      <w:r w:rsidR="00E50380">
        <w:rPr>
          <w:rFonts w:ascii="Times New Roman" w:hAnsi="Times New Roman" w:cs="Times New Roman"/>
          <w:color w:val="C45911" w:themeColor="accent2" w:themeShade="BF"/>
          <w:sz w:val="21"/>
          <w:szCs w:val="21"/>
        </w:rPr>
        <w:t xml:space="preserve"> the t</w:t>
      </w:r>
      <w:r>
        <w:rPr>
          <w:rFonts w:ascii="Times New Roman" w:hAnsi="Times New Roman" w:cs="Times New Roman" w:hint="eastAsia"/>
          <w:color w:val="C45911" w:themeColor="accent2" w:themeShade="BF"/>
          <w:sz w:val="21"/>
          <w:szCs w:val="21"/>
        </w:rPr>
        <w:t xml:space="preserve">ransformation </w:t>
      </w:r>
      <w:r w:rsidR="00E50380">
        <w:rPr>
          <w:rFonts w:ascii="Times New Roman" w:hAnsi="Times New Roman" w:cs="Times New Roman"/>
          <w:color w:val="C45911" w:themeColor="accent2" w:themeShade="BF"/>
          <w:sz w:val="21"/>
          <w:szCs w:val="21"/>
        </w:rPr>
        <w:t xml:space="preserve">function </w:t>
      </w:r>
      <m:oMath>
        <m:r>
          <m:rPr>
            <m:sty m:val="p"/>
          </m:rPr>
          <w:rPr>
            <w:rFonts w:ascii="Cambria Math" w:hAnsi="Cambria Math"/>
            <w:color w:val="C45911" w:themeColor="accent2" w:themeShade="BF"/>
            <w:sz w:val="21"/>
          </w:rPr>
          <m:t>ϕ</m:t>
        </m:r>
      </m:oMath>
      <w:r>
        <w:rPr>
          <w:rFonts w:ascii="Times New Roman" w:hAnsi="Times New Roman" w:cs="Times New Roman" w:hint="eastAsia"/>
          <w:color w:val="C45911" w:themeColor="accent2" w:themeShade="BF"/>
          <w:sz w:val="21"/>
          <w:szCs w:val="21"/>
        </w:rPr>
        <w:t xml:space="preserve"> (Eq. 10)</w:t>
      </w:r>
      <w:r w:rsidR="00BE4554">
        <w:rPr>
          <w:rFonts w:ascii="Times New Roman" w:hAnsi="Times New Roman" w:cs="Times New Roman"/>
          <w:color w:val="C45911" w:themeColor="accent2" w:themeShade="BF"/>
          <w:sz w:val="21"/>
          <w:szCs w:val="21"/>
        </w:rPr>
        <w:t>,</w:t>
      </w:r>
      <w:r w:rsidR="000B5CB8">
        <w:rPr>
          <w:rFonts w:ascii="Times New Roman" w:hAnsi="Times New Roman" w:cs="Times New Roman"/>
          <w:color w:val="C45911" w:themeColor="accent2" w:themeShade="BF"/>
          <w:sz w:val="21"/>
          <w:szCs w:val="21"/>
        </w:rPr>
        <w:t xml:space="preserve"> </w:t>
      </w:r>
      <w:r>
        <w:rPr>
          <w:rFonts w:ascii="Times New Roman" w:hAnsi="Times New Roman" w:cs="Times New Roman" w:hint="eastAsia"/>
          <w:color w:val="C45911" w:themeColor="accent2" w:themeShade="BF"/>
          <w:sz w:val="21"/>
          <w:szCs w:val="21"/>
        </w:rPr>
        <w:t xml:space="preserve">We have explicitly defined </w:t>
      </w:r>
      <m:oMath>
        <m:r>
          <m:rPr>
            <m:sty m:val="p"/>
          </m:rPr>
          <w:rPr>
            <w:rFonts w:ascii="Cambria Math" w:hAnsi="Cambria Math"/>
            <w:color w:val="C45911" w:themeColor="accent2" w:themeShade="BF"/>
            <w:sz w:val="21"/>
          </w:rPr>
          <m:t>ϕ</m:t>
        </m:r>
      </m:oMath>
      <w:r>
        <w:rPr>
          <w:rFonts w:ascii="Times New Roman" w:hAnsi="Times New Roman" w:cs="Times New Roman" w:hint="eastAsia"/>
          <w:color w:val="C45911" w:themeColor="accent2" w:themeShade="BF"/>
          <w:sz w:val="21"/>
          <w:szCs w:val="21"/>
        </w:rPr>
        <w:t xml:space="preserve"> as a shared Multi-Layer Perceptron that</w:t>
      </w:r>
      <w:r w:rsidR="003D2A4A" w:rsidRPr="003D2A4A">
        <w:rPr>
          <w:rFonts w:ascii="Times New Roman" w:hAnsi="Times New Roman" w:cs="Times New Roman"/>
          <w:color w:val="C45911" w:themeColor="accent2" w:themeShade="BF"/>
          <w:sz w:val="21"/>
          <w:szCs w:val="21"/>
        </w:rPr>
        <w:t xml:space="preserve"> performs nonlinear transformation on the features.</w:t>
      </w:r>
    </w:p>
    <w:p w14:paraId="626EE1B5" w14:textId="18AE0846" w:rsidR="00B96DE0" w:rsidRDefault="00D3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D35BE5">
        <w:rPr>
          <w:rFonts w:ascii="Times New Roman" w:hAnsi="Times New Roman" w:cs="Times New Roman"/>
          <w:color w:val="C45911" w:themeColor="accent2" w:themeShade="BF"/>
          <w:sz w:val="21"/>
          <w:szCs w:val="21"/>
        </w:rPr>
        <w:t>The revisions in the manuscript are as follows:</w:t>
      </w:r>
    </w:p>
    <w:p w14:paraId="2A2C1E3E" w14:textId="77777777" w:rsidR="0001613D" w:rsidRPr="0001613D" w:rsidRDefault="0001613D" w:rsidP="0001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Cs/>
          <w:color w:val="000000" w:themeColor="text1"/>
          <w:sz w:val="21"/>
          <w:szCs w:val="21"/>
        </w:rPr>
      </w:pPr>
      <w:r w:rsidRPr="0001613D">
        <w:rPr>
          <w:rFonts w:ascii="Times New Roman" w:hAnsi="Times New Roman" w:cs="Times New Roman" w:hint="eastAsia"/>
          <w:bCs/>
          <w:color w:val="000000" w:themeColor="text1"/>
          <w:sz w:val="21"/>
          <w:szCs w:val="21"/>
        </w:rPr>
        <w:t>2.4.2 Adaptive Gated Fusion Mechanism</w:t>
      </w:r>
    </w:p>
    <w:p w14:paraId="79910D0F" w14:textId="0D539757" w:rsidR="0001613D" w:rsidRPr="0001613D" w:rsidRDefault="0001613D" w:rsidP="0001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1"/>
          <w:szCs w:val="21"/>
        </w:rPr>
      </w:pPr>
      <w:r w:rsidRPr="0001613D">
        <w:rPr>
          <w:rFonts w:ascii="Times New Roman" w:hAnsi="Times New Roman" w:cs="Times New Roman"/>
          <w:color w:val="000000" w:themeColor="text1"/>
          <w:sz w:val="21"/>
          <w:szCs w:val="21"/>
        </w:rPr>
        <w:t>To effectively integrate the multimodal features, we design a Gated Fusion Module that learns to assign adaptive importance weights to each information source. First, we concatenate the features to construct a global context vector</w:t>
      </w:r>
      <w:r w:rsidRPr="0001613D">
        <w:rPr>
          <w:rFonts w:ascii="Times New Roman" w:hAnsi="Times New Roman" w:cs="Times New Roman" w:hint="eastAsia"/>
          <w:color w:val="000000" w:themeColor="text1"/>
          <w:sz w:val="21"/>
          <w:szCs w:val="21"/>
        </w:rPr>
        <w:t xml:space="preserve"> </w:t>
      </w:r>
      <m:oMath>
        <m:r>
          <w:rPr>
            <w:rFonts w:ascii="Cambria Math" w:hAnsi="Cambria Math" w:cs="Times New Roman"/>
            <w:color w:val="000000" w:themeColor="text1"/>
            <w:sz w:val="21"/>
            <w:szCs w:val="21"/>
          </w:rPr>
          <m:t>S</m:t>
        </m:r>
      </m:oMath>
      <w:r w:rsidRPr="0001613D">
        <w:rPr>
          <w:rFonts w:ascii="Times New Roman" w:hAnsi="Times New Roman" w:cs="Times New Roman"/>
          <w:color w:val="000000" w:themeColor="text1"/>
          <w:sz w:val="21"/>
          <w:szCs w:val="21"/>
        </w:rPr>
        <w:t>, which is passed through a gate network to generate attention scores:</w:t>
      </w:r>
    </w:p>
    <w:p w14:paraId="4CAEDECD" w14:textId="016A2B6C" w:rsidR="0001613D" w:rsidRPr="0001613D" w:rsidRDefault="0001613D" w:rsidP="0001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1"/>
          <w:szCs w:val="21"/>
        </w:rPr>
      </w:pPr>
      <w:r w:rsidRPr="0001613D">
        <w:rPr>
          <w:rFonts w:ascii="Times New Roman" w:hAnsi="Times New Roman" w:cs="Times New Roman" w:hint="eastAsia"/>
          <w:iCs/>
          <w:color w:val="000000" w:themeColor="text1"/>
          <w:sz w:val="21"/>
          <w:szCs w:val="21"/>
        </w:rPr>
        <w:t xml:space="preserve">                     </w:t>
      </w:r>
      <w:r w:rsidR="00A67F5A">
        <w:rPr>
          <w:rFonts w:ascii="Times New Roman" w:hAnsi="Times New Roman" w:cs="Times New Roman"/>
          <w:iCs/>
          <w:color w:val="000000" w:themeColor="text1"/>
          <w:sz w:val="21"/>
          <w:szCs w:val="21"/>
        </w:rPr>
        <w:t xml:space="preserve">    </w:t>
      </w:r>
      <m:oMath>
        <m:r>
          <w:rPr>
            <w:rFonts w:ascii="Cambria Math" w:hAnsi="Cambria Math" w:cs="Times New Roman" w:hint="eastAsia"/>
            <w:color w:val="000000" w:themeColor="text1"/>
            <w:sz w:val="21"/>
            <w:szCs w:val="21"/>
          </w:rPr>
          <m:t>S=[</m:t>
        </m:r>
        <m:sSub>
          <m:sSubPr>
            <m:ctrlPr>
              <w:rPr>
                <w:rFonts w:ascii="Cambria Math" w:hAnsi="Cambria Math" w:cs="Times New Roman"/>
                <w:i/>
                <w:iCs/>
                <w:color w:val="000000" w:themeColor="text1"/>
                <w:sz w:val="21"/>
                <w:szCs w:val="21"/>
              </w:rPr>
            </m:ctrlPr>
          </m:sSubPr>
          <m:e>
            <m:acc>
              <m:accPr>
                <m:ctrlPr>
                  <w:rPr>
                    <w:rFonts w:ascii="Cambria Math" w:hAnsi="Cambria Math" w:cs="Times New Roman"/>
                    <w:i/>
                    <w:iCs/>
                    <w:color w:val="000000" w:themeColor="text1"/>
                    <w:sz w:val="21"/>
                    <w:szCs w:val="21"/>
                  </w:rPr>
                </m:ctrlPr>
              </m:accPr>
              <m:e>
                <m:r>
                  <w:rPr>
                    <w:rFonts w:ascii="Cambria Math" w:hAnsi="Cambria Math" w:cs="Cambria Math"/>
                    <w:color w:val="000000" w:themeColor="text1"/>
                    <w:sz w:val="21"/>
                    <w:szCs w:val="21"/>
                  </w:rPr>
                  <m:t>h</m:t>
                </m:r>
              </m:e>
            </m:acc>
          </m:e>
          <m:sub>
            <m:r>
              <w:rPr>
                <w:rFonts w:ascii="Cambria Math" w:hAnsi="Cambria Math" w:cs="Times New Roman" w:hint="eastAsia"/>
                <w:color w:val="000000" w:themeColor="text1"/>
                <w:sz w:val="21"/>
                <w:szCs w:val="21"/>
              </w:rPr>
              <m:t>dom</m:t>
            </m:r>
          </m:sub>
        </m:sSub>
        <m:r>
          <w:rPr>
            <w:rFonts w:ascii="Cambria Math" w:hAnsi="Cambria Math" w:cs="Times New Roman" w:hint="eastAsia"/>
            <w:color w:val="000000" w:themeColor="text1"/>
            <w:sz w:val="21"/>
            <w:szCs w:val="21"/>
          </w:rPr>
          <m:t>∥</m:t>
        </m:r>
        <m:sSub>
          <m:sSubPr>
            <m:ctrlPr>
              <w:rPr>
                <w:rFonts w:ascii="Cambria Math" w:hAnsi="Cambria Math" w:cs="Times New Roman"/>
                <w:i/>
                <w:iCs/>
                <w:color w:val="000000" w:themeColor="text1"/>
                <w:sz w:val="21"/>
                <w:szCs w:val="21"/>
              </w:rPr>
            </m:ctrlPr>
          </m:sSubPr>
          <m:e>
            <m:acc>
              <m:accPr>
                <m:ctrlPr>
                  <w:rPr>
                    <w:rFonts w:ascii="Cambria Math" w:hAnsi="Cambria Math" w:cs="Times New Roman"/>
                    <w:i/>
                    <w:iCs/>
                    <w:color w:val="000000" w:themeColor="text1"/>
                    <w:sz w:val="21"/>
                    <w:szCs w:val="21"/>
                  </w:rPr>
                </m:ctrlPr>
              </m:accPr>
              <m:e>
                <m:r>
                  <w:rPr>
                    <w:rFonts w:ascii="Cambria Math" w:hAnsi="Cambria Math" w:cs="Cambria Math"/>
                    <w:color w:val="000000" w:themeColor="text1"/>
                    <w:sz w:val="21"/>
                    <w:szCs w:val="21"/>
                  </w:rPr>
                  <m:t>h</m:t>
                </m:r>
              </m:e>
            </m:acc>
          </m:e>
          <m:sub>
            <m:r>
              <w:rPr>
                <w:rFonts w:ascii="Cambria Math" w:hAnsi="Cambria Math" w:cs="Times New Roman" w:hint="eastAsia"/>
                <w:color w:val="000000" w:themeColor="text1"/>
                <w:sz w:val="21"/>
                <w:szCs w:val="21"/>
              </w:rPr>
              <m:t>seq</m:t>
            </m:r>
          </m:sub>
        </m:sSub>
        <m:r>
          <w:rPr>
            <w:rFonts w:ascii="Cambria Math" w:hAnsi="Cambria Math" w:cs="Times New Roman" w:hint="eastAsia"/>
            <w:color w:val="000000" w:themeColor="text1"/>
            <w:sz w:val="21"/>
            <w:szCs w:val="21"/>
          </w:rPr>
          <m:t>∥</m:t>
        </m:r>
        <m:sSub>
          <m:sSubPr>
            <m:ctrlPr>
              <w:rPr>
                <w:rFonts w:ascii="Cambria Math" w:hAnsi="Cambria Math" w:cs="Times New Roman"/>
                <w:i/>
                <w:iCs/>
                <w:color w:val="000000" w:themeColor="text1"/>
                <w:sz w:val="21"/>
                <w:szCs w:val="21"/>
              </w:rPr>
            </m:ctrlPr>
          </m:sSubPr>
          <m:e>
            <m:r>
              <w:rPr>
                <w:rFonts w:ascii="Cambria Math" w:hAnsi="Cambria Math" w:cs="Cambria Math"/>
                <w:color w:val="000000" w:themeColor="text1"/>
                <w:sz w:val="21"/>
                <w:szCs w:val="21"/>
              </w:rPr>
              <m:t>h</m:t>
            </m:r>
          </m:e>
          <m:sub>
            <m:r>
              <w:rPr>
                <w:rFonts w:ascii="Cambria Math" w:hAnsi="Cambria Math" w:cs="Times New Roman" w:hint="eastAsia"/>
                <w:color w:val="000000" w:themeColor="text1"/>
                <w:sz w:val="21"/>
                <w:szCs w:val="21"/>
              </w:rPr>
              <m:t>label</m:t>
            </m:r>
          </m:sub>
        </m:sSub>
        <m:r>
          <w:rPr>
            <w:rFonts w:ascii="Cambria Math" w:hAnsi="Cambria Math" w:cs="Times New Roman" w:hint="eastAsia"/>
            <w:color w:val="000000" w:themeColor="text1"/>
            <w:sz w:val="21"/>
            <w:szCs w:val="21"/>
          </w:rPr>
          <m:t>]</m:t>
        </m:r>
      </m:oMath>
      <w:r w:rsidRPr="0001613D">
        <w:rPr>
          <w:rFonts w:ascii="Times New Roman" w:hAnsi="Times New Roman" w:cs="Times New Roman" w:hint="eastAsia"/>
          <w:i/>
          <w:iCs/>
          <w:color w:val="000000" w:themeColor="text1"/>
          <w:sz w:val="21"/>
          <w:szCs w:val="21"/>
        </w:rPr>
        <w:t xml:space="preserve">                           </w:t>
      </w:r>
      <w:r w:rsidRPr="0001613D">
        <w:rPr>
          <w:rFonts w:ascii="Times New Roman" w:hAnsi="Times New Roman" w:cs="Times New Roman"/>
          <w:color w:val="000000" w:themeColor="text1"/>
          <w:sz w:val="21"/>
          <w:szCs w:val="21"/>
        </w:rPr>
        <w:t>(</w:t>
      </w:r>
      <w:r w:rsidRPr="0001613D">
        <w:rPr>
          <w:rFonts w:ascii="Times New Roman" w:hAnsi="Times New Roman" w:cs="Times New Roman" w:hint="eastAsia"/>
          <w:color w:val="000000" w:themeColor="text1"/>
          <w:sz w:val="21"/>
          <w:szCs w:val="21"/>
        </w:rPr>
        <w:t>8</w:t>
      </w:r>
      <w:r w:rsidRPr="0001613D">
        <w:rPr>
          <w:rFonts w:ascii="Times New Roman" w:hAnsi="Times New Roman" w:cs="Times New Roman"/>
          <w:color w:val="000000" w:themeColor="text1"/>
          <w:sz w:val="21"/>
          <w:szCs w:val="21"/>
        </w:rPr>
        <w:t>)</w:t>
      </w:r>
    </w:p>
    <w:p w14:paraId="6BA63CF4" w14:textId="4505A7F1" w:rsidR="0001613D" w:rsidRPr="0001613D" w:rsidRDefault="0001613D" w:rsidP="0001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1"/>
          <w:szCs w:val="21"/>
        </w:rPr>
      </w:pPr>
      <w:r w:rsidRPr="0001613D">
        <w:rPr>
          <w:rFonts w:ascii="Times New Roman" w:hAnsi="Times New Roman" w:cs="Times New Roman" w:hint="eastAsia"/>
          <w:color w:val="000000" w:themeColor="text1"/>
          <w:sz w:val="21"/>
          <w:szCs w:val="21"/>
        </w:rPr>
        <w:t xml:space="preserve">                         </w:t>
      </w:r>
      <m:oMath>
        <m:r>
          <m:rPr>
            <m:sty m:val="p"/>
          </m:rPr>
          <w:rPr>
            <w:rFonts w:ascii="Cambria Math" w:hAnsi="Cambria Math" w:cs="Times New Roman" w:hint="eastAsia"/>
            <w:color w:val="000000" w:themeColor="text1"/>
            <w:sz w:val="21"/>
            <w:szCs w:val="21"/>
          </w:rPr>
          <m:t>α</m:t>
        </m:r>
        <m:r>
          <m:rPr>
            <m:sty m:val="p"/>
          </m:rPr>
          <w:rPr>
            <w:rFonts w:ascii="Cambria Math" w:hAnsi="Cambria Math" w:cs="Times New Roman" w:hint="eastAsia"/>
            <w:color w:val="000000" w:themeColor="text1"/>
            <w:sz w:val="21"/>
            <w:szCs w:val="21"/>
          </w:rPr>
          <m:t>=</m:t>
        </m:r>
        <m:r>
          <m:rPr>
            <m:nor/>
          </m:rPr>
          <w:rPr>
            <w:rFonts w:ascii="Times New Roman" w:hAnsi="Times New Roman" w:cs="Times New Roman" w:hint="eastAsia"/>
            <w:color w:val="000000" w:themeColor="text1"/>
            <w:sz w:val="21"/>
            <w:szCs w:val="21"/>
          </w:rPr>
          <m:t>Softmax</m:t>
        </m:r>
        <m:r>
          <m:rPr>
            <m:sty m:val="p"/>
          </m:rPr>
          <w:rPr>
            <w:rFonts w:ascii="Cambria Math" w:hAnsi="Cambria Math" w:cs="Times New Roman" w:hint="eastAsia"/>
            <w:color w:val="000000" w:themeColor="text1"/>
            <w:sz w:val="21"/>
            <w:szCs w:val="21"/>
          </w:rPr>
          <m:t>(</m:t>
        </m:r>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W</m:t>
            </m:r>
          </m:e>
          <m:sub>
            <m:r>
              <m:rPr>
                <m:nor/>
              </m:rPr>
              <w:rPr>
                <w:rFonts w:ascii="Times New Roman" w:hAnsi="Times New Roman" w:cs="Times New Roman" w:hint="eastAsia"/>
                <w:color w:val="000000" w:themeColor="text1"/>
                <w:sz w:val="21"/>
                <w:szCs w:val="21"/>
              </w:rPr>
              <m:t>gate</m:t>
            </m:r>
          </m:sub>
        </m:sSub>
        <m:r>
          <m:rPr>
            <m:sty m:val="p"/>
          </m:rPr>
          <w:rPr>
            <w:rFonts w:ascii="Cambria Math" w:hAnsi="Cambria Math" w:cs="Cambria Math"/>
            <w:color w:val="000000" w:themeColor="text1"/>
            <w:sz w:val="21"/>
            <w:szCs w:val="21"/>
          </w:rPr>
          <m:t>⋅</m:t>
        </m:r>
        <m:r>
          <m:rPr>
            <m:nor/>
          </m:rPr>
          <w:rPr>
            <w:rFonts w:ascii="Times New Roman" w:hAnsi="Times New Roman" w:cs="Times New Roman" w:hint="eastAsia"/>
            <w:color w:val="000000" w:themeColor="text1"/>
            <w:sz w:val="21"/>
            <w:szCs w:val="21"/>
          </w:rPr>
          <m:t>ReLU</m:t>
        </m:r>
        <m:r>
          <m:rPr>
            <m:sty m:val="p"/>
          </m:rPr>
          <w:rPr>
            <w:rFonts w:ascii="Cambria Math" w:hAnsi="Cambria Math" w:cs="Times New Roman" w:hint="eastAsia"/>
            <w:color w:val="000000" w:themeColor="text1"/>
            <w:sz w:val="21"/>
            <w:szCs w:val="21"/>
          </w:rPr>
          <m:t>(</m:t>
        </m:r>
        <m:r>
          <m:rPr>
            <m:nor/>
          </m:rPr>
          <w:rPr>
            <w:rFonts w:ascii="Times New Roman" w:hAnsi="Times New Roman" w:cs="Times New Roman" w:hint="eastAsia"/>
            <w:color w:val="000000" w:themeColor="text1"/>
            <w:sz w:val="21"/>
            <w:szCs w:val="21"/>
          </w:rPr>
          <m:t>LN</m:t>
        </m:r>
        <m:r>
          <m:rPr>
            <m:sty m:val="p"/>
          </m:rPr>
          <w:rPr>
            <w:rFonts w:ascii="Cambria Math" w:hAnsi="Cambria Math" w:cs="Times New Roman" w:hint="eastAsia"/>
            <w:color w:val="000000" w:themeColor="text1"/>
            <w:sz w:val="21"/>
            <w:szCs w:val="21"/>
          </w:rPr>
          <m:t>(</m:t>
        </m:r>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W</m:t>
            </m:r>
          </m:e>
          <m:sub>
            <m:r>
              <m:rPr>
                <m:nor/>
              </m:rPr>
              <w:rPr>
                <w:rFonts w:ascii="Times New Roman" w:hAnsi="Times New Roman" w:cs="Times New Roman" w:hint="eastAsia"/>
                <w:color w:val="000000" w:themeColor="text1"/>
                <w:sz w:val="21"/>
                <w:szCs w:val="21"/>
              </w:rPr>
              <m:t>ctx</m:t>
            </m:r>
          </m:sub>
        </m:sSub>
        <m:r>
          <m:rPr>
            <m:sty m:val="p"/>
          </m:rPr>
          <w:rPr>
            <w:rFonts w:ascii="Cambria Math" w:hAnsi="Cambria Math" w:cs="Times New Roman" w:hint="eastAsia"/>
            <w:color w:val="000000" w:themeColor="text1"/>
            <w:sz w:val="21"/>
            <w:szCs w:val="21"/>
          </w:rPr>
          <m:t>S)))</m:t>
        </m:r>
        <m:r>
          <m:rPr>
            <m:sty m:val="p"/>
          </m:rPr>
          <w:rPr>
            <w:rFonts w:ascii="Cambria Math" w:hAnsi="Cambria Math" w:cs="Times New Roman"/>
            <w:color w:val="000000" w:themeColor="text1"/>
            <w:sz w:val="21"/>
            <w:szCs w:val="21"/>
          </w:rPr>
          <m:t xml:space="preserve">        </m:t>
        </m:r>
      </m:oMath>
      <w:r w:rsidRPr="0001613D">
        <w:rPr>
          <w:rFonts w:ascii="Times New Roman" w:hAnsi="Times New Roman" w:cs="Times New Roman" w:hint="eastAsia"/>
          <w:color w:val="000000" w:themeColor="text1"/>
          <w:sz w:val="21"/>
          <w:szCs w:val="21"/>
        </w:rPr>
        <w:t xml:space="preserve">  </w:t>
      </w:r>
      <w:r w:rsidR="00A67F5A">
        <w:rPr>
          <w:rFonts w:ascii="Times New Roman" w:hAnsi="Times New Roman" w:cs="Times New Roman"/>
          <w:color w:val="000000" w:themeColor="text1"/>
          <w:sz w:val="21"/>
          <w:szCs w:val="21"/>
        </w:rPr>
        <w:t xml:space="preserve">         </w:t>
      </w:r>
      <w:r w:rsidRPr="0001613D">
        <w:rPr>
          <w:rFonts w:ascii="Times New Roman" w:hAnsi="Times New Roman" w:cs="Times New Roman"/>
          <w:color w:val="000000" w:themeColor="text1"/>
          <w:sz w:val="21"/>
          <w:szCs w:val="21"/>
        </w:rPr>
        <w:t>(</w:t>
      </w:r>
      <w:r w:rsidRPr="0001613D">
        <w:rPr>
          <w:rFonts w:ascii="Times New Roman" w:hAnsi="Times New Roman" w:cs="Times New Roman" w:hint="eastAsia"/>
          <w:color w:val="000000" w:themeColor="text1"/>
          <w:sz w:val="21"/>
          <w:szCs w:val="21"/>
        </w:rPr>
        <w:t>9</w:t>
      </w:r>
      <w:r w:rsidRPr="0001613D">
        <w:rPr>
          <w:rFonts w:ascii="Times New Roman" w:hAnsi="Times New Roman" w:cs="Times New Roman"/>
          <w:color w:val="000000" w:themeColor="text1"/>
          <w:sz w:val="21"/>
          <w:szCs w:val="21"/>
        </w:rPr>
        <w:t>)</w:t>
      </w:r>
    </w:p>
    <w:p w14:paraId="637D5EB7" w14:textId="61F604D7" w:rsidR="0001613D" w:rsidRPr="0001613D" w:rsidRDefault="0001613D" w:rsidP="0001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01613D">
        <w:rPr>
          <w:rFonts w:ascii="Times New Roman" w:hAnsi="Times New Roman" w:cs="Times New Roman"/>
          <w:color w:val="000000" w:themeColor="text1"/>
          <w:sz w:val="21"/>
          <w:szCs w:val="21"/>
        </w:rPr>
        <w:t xml:space="preserve">where </w:t>
      </w:r>
      <m:oMath>
        <m:r>
          <m:rPr>
            <m:sty m:val="p"/>
          </m:rPr>
          <w:rPr>
            <w:rFonts w:ascii="Cambria Math" w:hAnsi="Cambria Math" w:cs="Times New Roman"/>
            <w:color w:val="000000" w:themeColor="text1"/>
            <w:sz w:val="21"/>
            <w:szCs w:val="21"/>
          </w:rPr>
          <m:t>∥</m:t>
        </m:r>
      </m:oMath>
      <w:r w:rsidRPr="0001613D">
        <w:rPr>
          <w:rFonts w:ascii="Times New Roman" w:hAnsi="Times New Roman" w:cs="Times New Roman"/>
          <w:color w:val="000000" w:themeColor="text1"/>
          <w:sz w:val="21"/>
          <w:szCs w:val="21"/>
        </w:rPr>
        <w:t xml:space="preserve"> indicates concatenation</w:t>
      </w:r>
      <w:r w:rsidRPr="0001613D">
        <w:rPr>
          <w:rFonts w:ascii="Times New Roman" w:hAnsi="Times New Roman" w:cs="Times New Roman" w:hint="eastAsia"/>
          <w:color w:val="000000" w:themeColor="text1"/>
          <w:sz w:val="21"/>
          <w:szCs w:val="21"/>
        </w:rPr>
        <w:t xml:space="preserve">. </w:t>
      </w:r>
      <w:r w:rsidRPr="0001613D">
        <w:rPr>
          <w:rFonts w:ascii="Times New Roman" w:hAnsi="Times New Roman" w:cs="Times New Roman"/>
          <w:color w:val="C45911" w:themeColor="accent2" w:themeShade="BF"/>
          <w:sz w:val="21"/>
          <w:szCs w:val="21"/>
        </w:rPr>
        <w:t xml:space="preserve">In our implementation, </w:t>
      </w:r>
      <m:oMath>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W</m:t>
            </m:r>
          </m:e>
          <m:sub>
            <m:r>
              <w:rPr>
                <w:rFonts w:ascii="Cambria Math" w:hAnsi="Cambria Math" w:cs="Times New Roman"/>
                <w:color w:val="C45911" w:themeColor="accent2" w:themeShade="BF"/>
                <w:sz w:val="21"/>
                <w:szCs w:val="21"/>
              </w:rPr>
              <m:t>ctx</m:t>
            </m:r>
          </m:sub>
        </m:sSub>
        <m:r>
          <w:rPr>
            <w:rFonts w:ascii="Cambria Math" w:hAnsi="Cambria Math" w:cs="Times New Roman"/>
            <w:color w:val="C45911" w:themeColor="accent2" w:themeShade="BF"/>
            <w:sz w:val="21"/>
            <w:szCs w:val="21"/>
          </w:rPr>
          <m:t>∈</m:t>
        </m:r>
        <m:sSup>
          <m:sSupPr>
            <m:ctrlPr>
              <w:rPr>
                <w:rFonts w:ascii="Cambria Math" w:hAnsi="Cambria Math" w:cs="Times New Roman"/>
                <w:color w:val="C45911" w:themeColor="accent2" w:themeShade="BF"/>
                <w:sz w:val="21"/>
                <w:szCs w:val="21"/>
              </w:rPr>
            </m:ctrlPr>
          </m:sSupPr>
          <m:e>
            <m:r>
              <m:rPr>
                <m:scr m:val="double-struck"/>
              </m:rPr>
              <w:rPr>
                <w:rFonts w:ascii="Cambria Math" w:hAnsi="Cambria Math" w:cs="Times New Roman"/>
                <w:color w:val="C45911" w:themeColor="accent2" w:themeShade="BF"/>
                <w:sz w:val="21"/>
                <w:szCs w:val="21"/>
              </w:rPr>
              <m:t>R</m:t>
            </m:r>
          </m:e>
          <m:sup>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d</m:t>
                </m:r>
              </m:e>
              <m:sub>
                <m:r>
                  <w:rPr>
                    <w:rFonts w:ascii="Cambria Math" w:hAnsi="Cambria Math" w:cs="Times New Roman"/>
                    <w:color w:val="C45911" w:themeColor="accent2" w:themeShade="BF"/>
                    <w:sz w:val="21"/>
                    <w:szCs w:val="21"/>
                  </w:rPr>
                  <m:t>ctx</m:t>
                </m:r>
              </m:sub>
            </m:sSub>
            <m:r>
              <m:rPr>
                <m:sty m:val="p"/>
              </m:rPr>
              <w:rPr>
                <w:rFonts w:ascii="Cambria Math" w:hAnsi="Cambria Math" w:cs="Times New Roman"/>
                <w:color w:val="C45911" w:themeColor="accent2" w:themeShade="BF"/>
                <w:sz w:val="21"/>
                <w:szCs w:val="21"/>
              </w:rPr>
              <m:t>×</m:t>
            </m:r>
            <m:r>
              <w:rPr>
                <w:rFonts w:ascii="Cambria Math" w:hAnsi="Cambria Math" w:cs="Times New Roman"/>
                <w:color w:val="C45911" w:themeColor="accent2" w:themeShade="BF"/>
                <w:sz w:val="21"/>
                <w:szCs w:val="21"/>
              </w:rPr>
              <m:t>3</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d</m:t>
                </m:r>
              </m:e>
              <m:sub>
                <m:r>
                  <w:rPr>
                    <w:rFonts w:ascii="Cambria Math" w:hAnsi="Cambria Math" w:cs="Times New Roman"/>
                    <w:color w:val="C45911" w:themeColor="accent2" w:themeShade="BF"/>
                    <w:sz w:val="21"/>
                    <w:szCs w:val="21"/>
                  </w:rPr>
                  <m:t>model</m:t>
                </m:r>
              </m:sub>
            </m:sSub>
            <m:r>
              <m:rPr>
                <m:sty m:val="p"/>
              </m:rPr>
              <w:rPr>
                <w:rFonts w:ascii="Cambria Math" w:hAnsi="Cambria Math" w:cs="Times New Roman"/>
                <w:color w:val="C45911" w:themeColor="accent2" w:themeShade="BF"/>
                <w:sz w:val="21"/>
                <w:szCs w:val="21"/>
              </w:rPr>
              <m:t xml:space="preserve"> </m:t>
            </m:r>
          </m:sup>
        </m:sSup>
        <m:r>
          <w:rPr>
            <w:rFonts w:ascii="Cambria Math" w:hAnsi="Cambria Math" w:cs="Times New Roman"/>
            <w:color w:val="C45911" w:themeColor="accent2" w:themeShade="BF"/>
            <w:sz w:val="21"/>
            <w:szCs w:val="21"/>
          </w:rPr>
          <m:t>and</m:t>
        </m:r>
        <m:r>
          <m:rPr>
            <m:sty m:val="p"/>
          </m:rPr>
          <w:rPr>
            <w:rFonts w:ascii="Cambria Math" w:hAnsi="Cambria Math" w:cs="Times New Roman"/>
            <w:color w:val="C45911" w:themeColor="accent2" w:themeShade="BF"/>
            <w:sz w:val="21"/>
            <w:szCs w:val="21"/>
          </w:rPr>
          <m:t xml:space="preserve"> </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W</m:t>
            </m:r>
          </m:e>
          <m:sub>
            <m:r>
              <w:rPr>
                <w:rFonts w:ascii="Cambria Math" w:hAnsi="Cambria Math" w:cs="Times New Roman"/>
                <w:color w:val="C45911" w:themeColor="accent2" w:themeShade="BF"/>
                <w:sz w:val="21"/>
                <w:szCs w:val="21"/>
              </w:rPr>
              <m:t>gate</m:t>
            </m:r>
          </m:sub>
        </m:sSub>
        <m:r>
          <w:rPr>
            <w:rFonts w:ascii="Cambria Math" w:hAnsi="Cambria Math" w:cs="Times New Roman"/>
            <w:color w:val="C45911" w:themeColor="accent2" w:themeShade="BF"/>
            <w:sz w:val="21"/>
            <w:szCs w:val="21"/>
          </w:rPr>
          <m:t>∈</m:t>
        </m:r>
        <m:sSup>
          <m:sSupPr>
            <m:ctrlPr>
              <w:rPr>
                <w:rFonts w:ascii="Cambria Math" w:hAnsi="Cambria Math" w:cs="Times New Roman"/>
                <w:color w:val="C45911" w:themeColor="accent2" w:themeShade="BF"/>
                <w:sz w:val="21"/>
                <w:szCs w:val="21"/>
              </w:rPr>
            </m:ctrlPr>
          </m:sSupPr>
          <m:e>
            <m:r>
              <m:rPr>
                <m:scr m:val="double-struck"/>
              </m:rPr>
              <w:rPr>
                <w:rFonts w:ascii="Cambria Math" w:hAnsi="Cambria Math" w:cs="Times New Roman"/>
                <w:color w:val="C45911" w:themeColor="accent2" w:themeShade="BF"/>
                <w:sz w:val="21"/>
                <w:szCs w:val="21"/>
              </w:rPr>
              <m:t>R</m:t>
            </m:r>
          </m:e>
          <m:sup>
            <m:r>
              <w:rPr>
                <w:rFonts w:ascii="Cambria Math" w:hAnsi="Cambria Math" w:cs="Times New Roman"/>
                <w:color w:val="C45911" w:themeColor="accent2" w:themeShade="BF"/>
                <w:sz w:val="21"/>
                <w:szCs w:val="21"/>
              </w:rPr>
              <m:t>3</m:t>
            </m:r>
            <m:r>
              <m:rPr>
                <m:sty m:val="p"/>
              </m:rPr>
              <w:rPr>
                <w:rFonts w:ascii="Cambria Math" w:hAnsi="Cambria Math" w:cs="Times New Roman"/>
                <w:color w:val="C45911" w:themeColor="accent2" w:themeShade="BF"/>
                <w:sz w:val="21"/>
                <w:szCs w:val="21"/>
              </w:rPr>
              <m:t>×</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d</m:t>
                </m:r>
              </m:e>
              <m:sub>
                <m:r>
                  <w:rPr>
                    <w:rFonts w:ascii="Cambria Math" w:hAnsi="Cambria Math" w:cs="Times New Roman"/>
                    <w:color w:val="C45911" w:themeColor="accent2" w:themeShade="BF"/>
                    <w:sz w:val="21"/>
                    <w:szCs w:val="21"/>
                  </w:rPr>
                  <m:t>ctx</m:t>
                </m:r>
              </m:sub>
            </m:sSub>
          </m:sup>
        </m:sSup>
      </m:oMath>
      <w:r w:rsidRPr="0001613D">
        <w:rPr>
          <w:rFonts w:ascii="Times New Roman" w:hAnsi="Times New Roman" w:cs="Times New Roman" w:hint="eastAsia"/>
          <w:color w:val="C45911" w:themeColor="accent2" w:themeShade="BF"/>
          <w:sz w:val="21"/>
          <w:szCs w:val="21"/>
        </w:rPr>
        <w:t xml:space="preserve"> </w:t>
      </w:r>
      <w:r w:rsidRPr="0001613D">
        <w:rPr>
          <w:rFonts w:ascii="Times New Roman" w:hAnsi="Times New Roman" w:cs="Times New Roman"/>
          <w:color w:val="C45911" w:themeColor="accent2" w:themeShade="BF"/>
          <w:sz w:val="21"/>
          <w:szCs w:val="21"/>
        </w:rPr>
        <w:t xml:space="preserve">are learnable weight matrices within the gate network. The resulting 3-dimensional vector </w:t>
      </w:r>
      <m:oMath>
        <m:r>
          <w:rPr>
            <w:rFonts w:ascii="Cambria Math" w:hAnsi="Cambria Math" w:cs="Times New Roman"/>
            <w:color w:val="C45911" w:themeColor="accent2" w:themeShade="BF"/>
            <w:sz w:val="21"/>
            <w:szCs w:val="21"/>
          </w:rPr>
          <m:t>α=[</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α</m:t>
            </m:r>
          </m:e>
          <m:sub>
            <m:r>
              <w:rPr>
                <w:rFonts w:ascii="Cambria Math" w:hAnsi="Cambria Math" w:cs="Times New Roman"/>
                <w:color w:val="C45911" w:themeColor="accent2" w:themeShade="BF"/>
                <w:sz w:val="21"/>
                <w:szCs w:val="21"/>
              </w:rPr>
              <m:t>seq</m:t>
            </m:r>
          </m:sub>
        </m:sSub>
        <m:r>
          <w:rPr>
            <w:rFonts w:ascii="Cambria Math" w:hAnsi="Cambria Math" w:cs="Times New Roman"/>
            <w:color w:val="C45911" w:themeColor="accent2" w:themeShade="BF"/>
            <w:sz w:val="21"/>
            <w:szCs w:val="21"/>
          </w:rPr>
          <m:t>,</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α</m:t>
            </m:r>
          </m:e>
          <m:sub>
            <m:r>
              <w:rPr>
                <w:rFonts w:ascii="Cambria Math" w:hAnsi="Cambria Math" w:cs="Times New Roman"/>
                <w:color w:val="C45911" w:themeColor="accent2" w:themeShade="BF"/>
                <w:sz w:val="21"/>
                <w:szCs w:val="21"/>
              </w:rPr>
              <m:t>dom</m:t>
            </m:r>
          </m:sub>
        </m:sSub>
        <m:r>
          <w:rPr>
            <w:rFonts w:ascii="Cambria Math" w:hAnsi="Cambria Math" w:cs="Times New Roman"/>
            <w:color w:val="C45911" w:themeColor="accent2" w:themeShade="BF"/>
            <w:sz w:val="21"/>
            <w:szCs w:val="21"/>
          </w:rPr>
          <m:t>,</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α</m:t>
            </m:r>
          </m:e>
          <m:sub>
            <m:r>
              <w:rPr>
                <w:rFonts w:ascii="Cambria Math" w:hAnsi="Cambria Math" w:cs="Times New Roman"/>
                <w:color w:val="C45911" w:themeColor="accent2" w:themeShade="BF"/>
                <w:sz w:val="21"/>
                <w:szCs w:val="21"/>
              </w:rPr>
              <m:t>label</m:t>
            </m:r>
          </m:sub>
        </m:sSub>
        <m:sSup>
          <m:sSupPr>
            <m:ctrlPr>
              <w:rPr>
                <w:rFonts w:ascii="Cambria Math" w:hAnsi="Cambria Math" w:cs="Times New Roman"/>
                <w:color w:val="C45911" w:themeColor="accent2" w:themeShade="BF"/>
                <w:sz w:val="21"/>
                <w:szCs w:val="21"/>
              </w:rPr>
            </m:ctrlPr>
          </m:sSupPr>
          <m:e>
            <m:r>
              <w:rPr>
                <w:rFonts w:ascii="Cambria Math" w:hAnsi="Cambria Math" w:cs="Times New Roman"/>
                <w:color w:val="C45911" w:themeColor="accent2" w:themeShade="BF"/>
                <w:sz w:val="21"/>
                <w:szCs w:val="21"/>
              </w:rPr>
              <m:t>]</m:t>
            </m:r>
          </m:e>
          <m:sup>
            <m:r>
              <w:rPr>
                <w:rFonts w:ascii="Cambria Math" w:hAnsi="Cambria Math" w:cs="Times New Roman"/>
                <w:color w:val="C45911" w:themeColor="accent2" w:themeShade="BF"/>
                <w:sz w:val="21"/>
                <w:szCs w:val="21"/>
              </w:rPr>
              <m:t>T</m:t>
            </m:r>
          </m:sup>
        </m:sSup>
      </m:oMath>
      <w:r w:rsidRPr="0001613D">
        <w:rPr>
          <w:rFonts w:ascii="Times New Roman" w:hAnsi="Times New Roman" w:cs="Times New Roman"/>
          <w:color w:val="C45911" w:themeColor="accent2" w:themeShade="BF"/>
          <w:sz w:val="21"/>
          <w:szCs w:val="21"/>
        </w:rPr>
        <w:t xml:space="preserve"> denotes the normalized gate weights assigned to the three modalities.</w:t>
      </w:r>
      <w:r w:rsidRPr="0001613D">
        <w:rPr>
          <w:rFonts w:ascii="Times New Roman" w:hAnsi="Times New Roman" w:cs="Times New Roman" w:hint="eastAsia"/>
          <w:color w:val="C45911" w:themeColor="accent2" w:themeShade="BF"/>
          <w:sz w:val="21"/>
          <w:szCs w:val="21"/>
        </w:rPr>
        <w:t xml:space="preserve"> </w:t>
      </w:r>
      <w:r w:rsidRPr="0001613D">
        <w:rPr>
          <w:rFonts w:ascii="Times New Roman" w:hAnsi="Times New Roman" w:cs="Times New Roman"/>
          <w:color w:val="C45911" w:themeColor="accent2" w:themeShade="BF"/>
          <w:sz w:val="21"/>
          <w:szCs w:val="21"/>
        </w:rPr>
        <w:t xml:space="preserve">Simultaneously, each individual feature is passed through a transformation layer </w:t>
      </w:r>
      <m:oMath>
        <m:sSub>
          <m:sSubPr>
            <m:ctrlPr>
              <w:rPr>
                <w:rFonts w:ascii="Cambria Math" w:hAnsi="Cambria Math" w:cs="Times New Roman"/>
                <w:color w:val="C45911" w:themeColor="accent2" w:themeShade="BF"/>
                <w:sz w:val="21"/>
                <w:szCs w:val="21"/>
              </w:rPr>
            </m:ctrlPr>
          </m:sSubPr>
          <m:e>
            <m:r>
              <m:rPr>
                <m:sty m:val="p"/>
              </m:rPr>
              <w:rPr>
                <w:rFonts w:ascii="Cambria Math" w:hAnsi="Cambria Math" w:cs="Times New Roman"/>
                <w:color w:val="C45911" w:themeColor="accent2" w:themeShade="BF"/>
                <w:sz w:val="21"/>
                <w:szCs w:val="21"/>
              </w:rPr>
              <m:t>ϕ</m:t>
            </m:r>
          </m:e>
          <m:sub>
            <m:r>
              <w:rPr>
                <w:rFonts w:ascii="Cambria Math" w:hAnsi="Cambria Math" w:cs="Times New Roman"/>
                <w:color w:val="C45911" w:themeColor="accent2" w:themeShade="BF"/>
                <w:sz w:val="21"/>
                <w:szCs w:val="21"/>
              </w:rPr>
              <m:t>trans</m:t>
            </m:r>
          </m:sub>
        </m:sSub>
      </m:oMath>
      <w:r w:rsidRPr="0001613D">
        <w:rPr>
          <w:rFonts w:ascii="Times New Roman" w:hAnsi="Times New Roman" w:cs="Times New Roman"/>
          <w:color w:val="C45911" w:themeColor="accent2" w:themeShade="BF"/>
          <w:sz w:val="21"/>
          <w:szCs w:val="21"/>
        </w:rPr>
        <w:t xml:space="preserve">, which is implemented as a shared MLP to refine the modality-specific representations. The final fused representation </w:t>
      </w:r>
      <m:oMath>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H</m:t>
            </m:r>
          </m:e>
          <m:sub>
            <m:r>
              <w:rPr>
                <w:rFonts w:ascii="Cambria Math" w:hAnsi="Cambria Math" w:cs="Times New Roman"/>
                <w:color w:val="C45911" w:themeColor="accent2" w:themeShade="BF"/>
                <w:sz w:val="21"/>
                <w:szCs w:val="21"/>
              </w:rPr>
              <m:t>fused</m:t>
            </m:r>
          </m:sub>
        </m:sSub>
      </m:oMath>
      <w:r w:rsidRPr="0001613D">
        <w:rPr>
          <w:rFonts w:ascii="Times New Roman" w:hAnsi="Times New Roman" w:cs="Times New Roman"/>
          <w:color w:val="C45911" w:themeColor="accent2" w:themeShade="BF"/>
          <w:sz w:val="21"/>
          <w:szCs w:val="21"/>
        </w:rPr>
        <w:t xml:space="preserve"> is obtained via a weighted summation of the transformed features</w:t>
      </w:r>
      <w:r w:rsidRPr="0001613D">
        <w:rPr>
          <w:rFonts w:ascii="Times New Roman" w:hAnsi="Times New Roman" w:cs="Times New Roman" w:hint="eastAsia"/>
          <w:color w:val="C45911" w:themeColor="accent2" w:themeShade="BF"/>
          <w:sz w:val="21"/>
          <w:szCs w:val="21"/>
        </w:rPr>
        <w:t xml:space="preserve"> followed by a projection layer </w:t>
      </w:r>
      <m:oMath>
        <m:sSub>
          <m:sSubPr>
            <m:ctrlPr>
              <w:rPr>
                <w:rFonts w:ascii="Cambria Math" w:hAnsi="Cambria Math" w:cs="Times New Roman"/>
                <w:color w:val="C45911" w:themeColor="accent2" w:themeShade="BF"/>
                <w:sz w:val="21"/>
                <w:szCs w:val="21"/>
              </w:rPr>
            </m:ctrlPr>
          </m:sSubPr>
          <m:e>
            <m:r>
              <m:rPr>
                <m:sty m:val="p"/>
              </m:rPr>
              <w:rPr>
                <w:rFonts w:ascii="Cambria Math" w:hAnsi="Cambria Math" w:cs="Times New Roman"/>
                <w:color w:val="C45911" w:themeColor="accent2" w:themeShade="BF"/>
                <w:sz w:val="21"/>
                <w:szCs w:val="21"/>
              </w:rPr>
              <m:t>ϕ</m:t>
            </m:r>
          </m:e>
          <m:sub>
            <m:r>
              <m:rPr>
                <m:sty m:val="p"/>
              </m:rPr>
              <w:rPr>
                <w:rFonts w:ascii="Cambria Math" w:hAnsi="Cambria Math" w:cs="Times New Roman"/>
                <w:color w:val="C45911" w:themeColor="accent2" w:themeShade="BF"/>
                <w:sz w:val="21"/>
                <w:szCs w:val="21"/>
              </w:rPr>
              <m:t>proj</m:t>
            </m:r>
          </m:sub>
        </m:sSub>
      </m:oMath>
      <w:r w:rsidRPr="0001613D">
        <w:rPr>
          <w:rFonts w:ascii="Times New Roman" w:hAnsi="Times New Roman" w:cs="Times New Roman" w:hint="eastAsia"/>
          <w:color w:val="C45911" w:themeColor="accent2" w:themeShade="BF"/>
          <w:sz w:val="21"/>
          <w:szCs w:val="21"/>
        </w:rPr>
        <w:t xml:space="preserve"> </w:t>
      </w:r>
      <w:r w:rsidRPr="0001613D">
        <w:rPr>
          <w:rFonts w:ascii="Times New Roman" w:hAnsi="Times New Roman" w:cs="Times New Roman"/>
          <w:color w:val="C45911" w:themeColor="accent2" w:themeShade="BF"/>
          <w:sz w:val="21"/>
          <w:szCs w:val="21"/>
        </w:rPr>
        <w:t>:</w:t>
      </w:r>
    </w:p>
    <w:p w14:paraId="5BA778E8" w14:textId="7C549CF2" w:rsidR="0001613D" w:rsidRPr="0001613D" w:rsidRDefault="0001613D" w:rsidP="0001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i/>
          <w:iCs/>
          <w:color w:val="C45911" w:themeColor="accent2" w:themeShade="BF"/>
          <w:sz w:val="21"/>
          <w:szCs w:val="21"/>
        </w:rPr>
      </w:pPr>
      <m:oMath>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 xml:space="preserve">                                         </m:t>
            </m:r>
            <m:r>
              <w:rPr>
                <w:rFonts w:ascii="Cambria Math" w:hAnsi="Cambria Math" w:cs="Times New Roman"/>
                <w:color w:val="C45911" w:themeColor="accent2" w:themeShade="BF"/>
                <w:sz w:val="21"/>
                <w:szCs w:val="21"/>
              </w:rPr>
              <m:t>H</m:t>
            </m:r>
          </m:e>
          <m:sub>
            <m:r>
              <w:rPr>
                <w:rFonts w:ascii="Cambria Math" w:hAnsi="Cambria Math" w:cs="Times New Roman"/>
                <w:color w:val="C45911" w:themeColor="accent2" w:themeShade="BF"/>
                <w:sz w:val="21"/>
                <w:szCs w:val="21"/>
              </w:rPr>
              <m:t>fused</m:t>
            </m:r>
          </m:sub>
        </m:sSub>
        <m:r>
          <w:rPr>
            <w:rFonts w:ascii="Cambria Math" w:hAnsi="Cambria Math" w:cs="Times New Roman"/>
            <w:color w:val="C45911" w:themeColor="accent2" w:themeShade="BF"/>
            <w:sz w:val="21"/>
            <w:szCs w:val="21"/>
          </w:rPr>
          <m:t>=</m:t>
        </m:r>
        <m:sSub>
          <m:sSubPr>
            <m:ctrlPr>
              <w:rPr>
                <w:rFonts w:ascii="Cambria Math" w:hAnsi="Cambria Math" w:cs="Times New Roman"/>
                <w:color w:val="C45911" w:themeColor="accent2" w:themeShade="BF"/>
                <w:sz w:val="21"/>
                <w:szCs w:val="21"/>
              </w:rPr>
            </m:ctrlPr>
          </m:sSubPr>
          <m:e>
            <m:r>
              <m:rPr>
                <m:sty m:val="p"/>
              </m:rPr>
              <w:rPr>
                <w:rFonts w:ascii="Cambria Math" w:hAnsi="Cambria Math" w:cs="Times New Roman"/>
                <w:color w:val="C45911" w:themeColor="accent2" w:themeShade="BF"/>
                <w:sz w:val="21"/>
                <w:szCs w:val="21"/>
              </w:rPr>
              <m:t>ϕ</m:t>
            </m:r>
          </m:e>
          <m:sub>
            <m:r>
              <m:rPr>
                <m:sty m:val="p"/>
              </m:rPr>
              <w:rPr>
                <w:rFonts w:ascii="Cambria Math" w:hAnsi="Cambria Math" w:cs="Times New Roman"/>
                <w:color w:val="C45911" w:themeColor="accent2" w:themeShade="BF"/>
                <w:sz w:val="21"/>
                <w:szCs w:val="21"/>
              </w:rPr>
              <m:t>proj</m:t>
            </m:r>
          </m:sub>
        </m:sSub>
        <m:r>
          <m:rPr>
            <m:sty m:val="p"/>
          </m:rPr>
          <w:rPr>
            <w:rFonts w:ascii="Cambria Math" w:hAnsi="Cambria Math" w:cs="Times New Roman"/>
            <w:color w:val="C45911" w:themeColor="accent2" w:themeShade="BF"/>
            <w:sz w:val="21"/>
            <w:szCs w:val="21"/>
          </w:rPr>
          <m:t>(</m:t>
        </m:r>
        <m:nary>
          <m:naryPr>
            <m:chr m:val="∑"/>
            <m:limLoc m:val="undOvr"/>
            <m:ctrlPr>
              <w:rPr>
                <w:rFonts w:ascii="Cambria Math" w:hAnsi="Cambria Math" w:cs="Times New Roman"/>
                <w:i/>
                <w:color w:val="C45911" w:themeColor="accent2" w:themeShade="BF"/>
                <w:sz w:val="21"/>
                <w:szCs w:val="21"/>
              </w:rPr>
            </m:ctrlPr>
          </m:naryPr>
          <m:sub>
            <m:r>
              <w:rPr>
                <w:rFonts w:ascii="Cambria Math" w:hAnsi="Cambria Math" w:cs="Times New Roman"/>
                <w:color w:val="C45911" w:themeColor="accent2" w:themeShade="BF"/>
                <w:sz w:val="21"/>
                <w:szCs w:val="21"/>
              </w:rPr>
              <m:t>k=1</m:t>
            </m:r>
            <m:ctrlPr>
              <w:rPr>
                <w:rFonts w:ascii="Cambria Math" w:hAnsi="Cambria Math" w:cs="Times New Roman"/>
                <w:color w:val="C45911" w:themeColor="accent2" w:themeShade="BF"/>
                <w:sz w:val="21"/>
                <w:szCs w:val="21"/>
              </w:rPr>
            </m:ctrlPr>
          </m:sub>
          <m:sup>
            <m:r>
              <w:rPr>
                <w:rFonts w:ascii="Cambria Math" w:hAnsi="Cambria Math" w:cs="Times New Roman"/>
                <w:color w:val="C45911" w:themeColor="accent2" w:themeShade="BF"/>
                <w:sz w:val="21"/>
                <w:szCs w:val="21"/>
              </w:rPr>
              <m:t>3</m:t>
            </m:r>
            <m:ctrlPr>
              <w:rPr>
                <w:rFonts w:ascii="Cambria Math" w:hAnsi="Cambria Math" w:cs="Times New Roman"/>
                <w:color w:val="C45911" w:themeColor="accent2" w:themeShade="BF"/>
                <w:sz w:val="21"/>
                <w:szCs w:val="21"/>
              </w:rPr>
            </m:ctrlPr>
          </m:sup>
          <m:e>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α</m:t>
                </m:r>
              </m:e>
              <m:sub>
                <m:r>
                  <w:rPr>
                    <w:rFonts w:ascii="Cambria Math" w:hAnsi="Cambria Math" w:cs="Times New Roman"/>
                    <w:color w:val="C45911" w:themeColor="accent2" w:themeShade="BF"/>
                    <w:sz w:val="21"/>
                    <w:szCs w:val="21"/>
                  </w:rPr>
                  <m:t>k</m:t>
                </m:r>
              </m:sub>
            </m:sSub>
            <m:ctrlPr>
              <w:rPr>
                <w:rFonts w:ascii="Cambria Math" w:hAnsi="Cambria Math" w:cs="Times New Roman"/>
                <w:color w:val="C45911" w:themeColor="accent2" w:themeShade="BF"/>
                <w:sz w:val="21"/>
                <w:szCs w:val="21"/>
              </w:rPr>
            </m:ctrlPr>
          </m:e>
        </m:nary>
        <m:r>
          <w:rPr>
            <w:rFonts w:ascii="Cambria Math" w:hAnsi="Cambria Math" w:cs="Times New Roman"/>
            <w:color w:val="C45911" w:themeColor="accent2" w:themeShade="BF"/>
            <w:sz w:val="21"/>
            <w:szCs w:val="21"/>
          </w:rPr>
          <m:t>⋅</m:t>
        </m:r>
        <m:sSub>
          <m:sSubPr>
            <m:ctrlPr>
              <w:rPr>
                <w:rFonts w:ascii="Cambria Math" w:hAnsi="Cambria Math" w:cs="Times New Roman"/>
                <w:color w:val="C45911" w:themeColor="accent2" w:themeShade="BF"/>
                <w:sz w:val="21"/>
                <w:szCs w:val="21"/>
              </w:rPr>
            </m:ctrlPr>
          </m:sSubPr>
          <m:e>
            <m:r>
              <m:rPr>
                <m:sty m:val="p"/>
              </m:rPr>
              <w:rPr>
                <w:rFonts w:ascii="Cambria Math" w:hAnsi="Cambria Math" w:cs="Times New Roman"/>
                <w:color w:val="C45911" w:themeColor="accent2" w:themeShade="BF"/>
                <w:sz w:val="21"/>
                <w:szCs w:val="21"/>
              </w:rPr>
              <m:t>ϕ</m:t>
            </m:r>
          </m:e>
          <m:sub>
            <m:r>
              <m:rPr>
                <m:sty m:val="p"/>
              </m:rPr>
              <w:rPr>
                <w:rFonts w:ascii="Cambria Math" w:hAnsi="Cambria Math" w:cs="Times New Roman"/>
                <w:color w:val="C45911" w:themeColor="accent2" w:themeShade="BF"/>
                <w:sz w:val="21"/>
                <w:szCs w:val="21"/>
              </w:rPr>
              <m:t>trans</m:t>
            </m:r>
          </m:sub>
        </m:sSub>
        <m:r>
          <w:rPr>
            <w:rFonts w:ascii="Cambria Math" w:hAnsi="Cambria Math" w:cs="Times New Roman"/>
            <w:color w:val="C45911" w:themeColor="accent2" w:themeShade="BF"/>
            <w:sz w:val="21"/>
            <w:szCs w:val="21"/>
          </w:rPr>
          <m:t>(</m:t>
        </m:r>
        <m:sSub>
          <m:sSubPr>
            <m:ctrlPr>
              <w:rPr>
                <w:rFonts w:ascii="Cambria Math" w:hAnsi="Cambria Math" w:cs="Times New Roman"/>
                <w:color w:val="C45911" w:themeColor="accent2" w:themeShade="BF"/>
                <w:sz w:val="21"/>
                <w:szCs w:val="21"/>
              </w:rPr>
            </m:ctrlPr>
          </m:sSubPr>
          <m:e>
            <m:r>
              <w:rPr>
                <w:rFonts w:ascii="Cambria Math" w:hAnsi="Cambria Math" w:cs="Times New Roman"/>
                <w:color w:val="C45911" w:themeColor="accent2" w:themeShade="BF"/>
                <w:sz w:val="21"/>
                <w:szCs w:val="21"/>
              </w:rPr>
              <m:t>h</m:t>
            </m:r>
          </m:e>
          <m:sub>
            <m:r>
              <w:rPr>
                <w:rFonts w:ascii="Cambria Math" w:hAnsi="Cambria Math" w:cs="Times New Roman"/>
                <w:color w:val="C45911" w:themeColor="accent2" w:themeShade="BF"/>
                <w:sz w:val="21"/>
                <w:szCs w:val="21"/>
              </w:rPr>
              <m:t>k</m:t>
            </m:r>
          </m:sub>
        </m:sSub>
        <m:r>
          <w:rPr>
            <w:rFonts w:ascii="Cambria Math" w:hAnsi="Cambria Math" w:cs="Times New Roman"/>
            <w:color w:val="C45911" w:themeColor="accent2" w:themeShade="BF"/>
            <w:sz w:val="21"/>
            <w:szCs w:val="21"/>
          </w:rPr>
          <m:t>))</m:t>
        </m:r>
      </m:oMath>
      <w:r w:rsidRPr="0001613D">
        <w:rPr>
          <w:rFonts w:ascii="Times New Roman" w:hAnsi="Times New Roman" w:cs="Times New Roman"/>
          <w:i/>
          <w:iCs/>
          <w:color w:val="C45911" w:themeColor="accent2" w:themeShade="BF"/>
          <w:sz w:val="21"/>
          <w:szCs w:val="21"/>
        </w:rPr>
        <w:t xml:space="preserve"> </w:t>
      </w:r>
      <w:r w:rsidRPr="0001613D">
        <w:rPr>
          <w:rFonts w:ascii="Times New Roman" w:hAnsi="Times New Roman" w:cs="Times New Roman" w:hint="eastAsia"/>
          <w:i/>
          <w:iCs/>
          <w:color w:val="C45911" w:themeColor="accent2" w:themeShade="BF"/>
          <w:sz w:val="21"/>
          <w:szCs w:val="21"/>
        </w:rPr>
        <w:t xml:space="preserve">                       </w:t>
      </w:r>
      <w:r w:rsidRPr="0001613D">
        <w:rPr>
          <w:rFonts w:ascii="Times New Roman" w:hAnsi="Times New Roman" w:cs="Times New Roman"/>
          <w:color w:val="C45911" w:themeColor="accent2" w:themeShade="BF"/>
          <w:sz w:val="21"/>
          <w:szCs w:val="21"/>
        </w:rPr>
        <w:t>(</w:t>
      </w:r>
      <w:r w:rsidRPr="0001613D">
        <w:rPr>
          <w:rFonts w:ascii="Times New Roman" w:hAnsi="Times New Roman" w:cs="Times New Roman" w:hint="eastAsia"/>
          <w:color w:val="C45911" w:themeColor="accent2" w:themeShade="BF"/>
          <w:sz w:val="21"/>
          <w:szCs w:val="21"/>
        </w:rPr>
        <w:t>10</w:t>
      </w:r>
      <w:r w:rsidRPr="0001613D">
        <w:rPr>
          <w:rFonts w:ascii="Times New Roman" w:hAnsi="Times New Roman" w:cs="Times New Roman"/>
          <w:color w:val="C45911" w:themeColor="accent2" w:themeShade="BF"/>
          <w:sz w:val="21"/>
          <w:szCs w:val="21"/>
        </w:rPr>
        <w:t>)</w:t>
      </w:r>
    </w:p>
    <w:p w14:paraId="42D641BC" w14:textId="7D27BF95" w:rsidR="0001613D" w:rsidRPr="0001613D" w:rsidRDefault="0001613D" w:rsidP="0001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1"/>
          <w:szCs w:val="21"/>
        </w:rPr>
      </w:pPr>
      <w:r w:rsidRPr="0001613D">
        <w:rPr>
          <w:rFonts w:ascii="Times New Roman" w:hAnsi="Times New Roman" w:cs="Times New Roman" w:hint="eastAsia"/>
          <w:color w:val="C45911" w:themeColor="accent2" w:themeShade="BF"/>
          <w:sz w:val="21"/>
          <w:szCs w:val="21"/>
        </w:rPr>
        <w:t>w</w:t>
      </w:r>
      <w:r w:rsidRPr="0001613D">
        <w:rPr>
          <w:rFonts w:ascii="Times New Roman" w:hAnsi="Times New Roman" w:cs="Times New Roman"/>
          <w:color w:val="C45911" w:themeColor="accent2" w:themeShade="BF"/>
          <w:sz w:val="21"/>
          <w:szCs w:val="21"/>
        </w:rPr>
        <w:t>here k indexes the three modalities (sequence, domain, label)</w:t>
      </w:r>
      <w:r w:rsidRPr="0001613D">
        <w:rPr>
          <w:rFonts w:ascii="Times New Roman" w:hAnsi="Times New Roman" w:cs="Times New Roman" w:hint="eastAsia"/>
          <w:color w:val="C45911" w:themeColor="accent2" w:themeShade="BF"/>
          <w:sz w:val="21"/>
          <w:szCs w:val="21"/>
        </w:rPr>
        <w:t xml:space="preserve">, Both </w:t>
      </w:r>
      <m:oMath>
        <m:sSub>
          <m:sSubPr>
            <m:ctrlPr>
              <w:rPr>
                <w:rFonts w:ascii="Cambria Math" w:hAnsi="Cambria Math" w:cs="Times New Roman"/>
                <w:color w:val="C45911" w:themeColor="accent2" w:themeShade="BF"/>
                <w:sz w:val="21"/>
                <w:szCs w:val="21"/>
              </w:rPr>
            </m:ctrlPr>
          </m:sSubPr>
          <m:e>
            <m:r>
              <m:rPr>
                <m:sty m:val="p"/>
              </m:rPr>
              <w:rPr>
                <w:rFonts w:ascii="Cambria Math" w:hAnsi="Cambria Math" w:cs="Times New Roman"/>
                <w:color w:val="C45911" w:themeColor="accent2" w:themeShade="BF"/>
                <w:sz w:val="21"/>
                <w:szCs w:val="21"/>
              </w:rPr>
              <m:t>ϕ</m:t>
            </m:r>
          </m:e>
          <m:sub>
            <m:r>
              <w:rPr>
                <w:rFonts w:ascii="Cambria Math" w:hAnsi="Cambria Math" w:cs="Times New Roman"/>
                <w:color w:val="C45911" w:themeColor="accent2" w:themeShade="BF"/>
                <w:sz w:val="21"/>
                <w:szCs w:val="21"/>
              </w:rPr>
              <m:t>trans</m:t>
            </m:r>
          </m:sub>
        </m:sSub>
      </m:oMath>
      <w:r w:rsidRPr="0001613D">
        <w:rPr>
          <w:rFonts w:ascii="Times New Roman" w:hAnsi="Times New Roman" w:cs="Times New Roman" w:hint="eastAsia"/>
          <w:color w:val="C45911" w:themeColor="accent2" w:themeShade="BF"/>
          <w:sz w:val="21"/>
          <w:szCs w:val="21"/>
        </w:rPr>
        <w:t xml:space="preserve"> and </w:t>
      </w:r>
      <m:oMath>
        <m:sSub>
          <m:sSubPr>
            <m:ctrlPr>
              <w:rPr>
                <w:rFonts w:ascii="Cambria Math" w:hAnsi="Cambria Math" w:cs="Times New Roman"/>
                <w:color w:val="C45911" w:themeColor="accent2" w:themeShade="BF"/>
                <w:sz w:val="21"/>
                <w:szCs w:val="21"/>
              </w:rPr>
            </m:ctrlPr>
          </m:sSubPr>
          <m:e>
            <m:r>
              <m:rPr>
                <m:sty m:val="p"/>
              </m:rPr>
              <w:rPr>
                <w:rFonts w:ascii="Cambria Math" w:hAnsi="Cambria Math" w:cs="Times New Roman"/>
                <w:color w:val="C45911" w:themeColor="accent2" w:themeShade="BF"/>
                <w:sz w:val="21"/>
                <w:szCs w:val="21"/>
              </w:rPr>
              <m:t>ϕ</m:t>
            </m:r>
          </m:e>
          <m:sub>
            <m:r>
              <w:rPr>
                <w:rFonts w:ascii="Cambria Math" w:hAnsi="Cambria Math" w:cs="Times New Roman"/>
                <w:color w:val="C45911" w:themeColor="accent2" w:themeShade="BF"/>
                <w:sz w:val="21"/>
                <w:szCs w:val="21"/>
              </w:rPr>
              <m:t>proj</m:t>
            </m:r>
          </m:sub>
        </m:sSub>
      </m:oMath>
      <w:r w:rsidRPr="0001613D">
        <w:rPr>
          <w:rFonts w:ascii="Times New Roman" w:hAnsi="Times New Roman" w:cs="Times New Roman" w:hint="eastAsia"/>
          <w:color w:val="C45911" w:themeColor="accent2" w:themeShade="BF"/>
          <w:sz w:val="21"/>
          <w:szCs w:val="21"/>
        </w:rPr>
        <w:t xml:space="preserve"> consist of a linear transformation followed by Layer Normalization and an activation function</w:t>
      </w:r>
      <w:r w:rsidRPr="0001613D">
        <w:rPr>
          <w:rFonts w:ascii="Times New Roman" w:hAnsi="Times New Roman" w:cs="Times New Roman"/>
          <w:color w:val="C45911" w:themeColor="accent2" w:themeShade="BF"/>
          <w:sz w:val="21"/>
          <w:szCs w:val="21"/>
        </w:rPr>
        <w:t>.</w:t>
      </w:r>
      <w:r w:rsidRPr="0001613D">
        <w:rPr>
          <w:rFonts w:ascii="Times New Roman" w:hAnsi="Times New Roman" w:cs="Times New Roman"/>
          <w:color w:val="000000" w:themeColor="text1"/>
          <w:sz w:val="21"/>
          <w:szCs w:val="21"/>
        </w:rPr>
        <w:t xml:space="preserve"> This mechanism allows the model to dynamically adjust its focus, for instance, by assigning higher weight to domain features when structural motifs are </w:t>
      </w:r>
      <w:proofErr w:type="gramStart"/>
      <w:r w:rsidRPr="0001613D">
        <w:rPr>
          <w:rFonts w:ascii="Times New Roman" w:hAnsi="Times New Roman" w:cs="Times New Roman"/>
          <w:color w:val="000000" w:themeColor="text1"/>
          <w:sz w:val="21"/>
          <w:szCs w:val="21"/>
        </w:rPr>
        <w:t>prominent, or</w:t>
      </w:r>
      <w:proofErr w:type="gramEnd"/>
      <w:r w:rsidRPr="0001613D">
        <w:rPr>
          <w:rFonts w:ascii="Times New Roman" w:hAnsi="Times New Roman" w:cs="Times New Roman"/>
          <w:color w:val="000000" w:themeColor="text1"/>
          <w:sz w:val="21"/>
          <w:szCs w:val="21"/>
        </w:rPr>
        <w:t xml:space="preserve"> relying more on sequence features when domain information is sparse.</w:t>
      </w:r>
    </w:p>
    <w:p w14:paraId="2D6A1681" w14:textId="77777777" w:rsidR="002A756C" w:rsidRDefault="002A756C">
      <w:pPr>
        <w:widowControl w:val="0"/>
        <w:jc w:val="both"/>
        <w:rPr>
          <w:rFonts w:ascii="Times New Roman" w:hAnsi="Times New Roman" w:cs="Times New Roman" w:hint="eastAsia"/>
          <w:color w:val="000000" w:themeColor="text1"/>
          <w:sz w:val="21"/>
          <w:szCs w:val="21"/>
        </w:rPr>
      </w:pPr>
    </w:p>
    <w:p w14:paraId="59665F56" w14:textId="77777777" w:rsidR="002A756C" w:rsidRPr="00B3084A" w:rsidRDefault="00000000">
      <w:pPr>
        <w:widowControl w:val="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 The model seems to predict only one GO term at a time, but as you know for each </w:t>
      </w:r>
      <w:proofErr w:type="gramStart"/>
      <w:r>
        <w:rPr>
          <w:rFonts w:ascii="Times New Roman" w:hAnsi="Times New Roman" w:cs="Times New Roman" w:hint="eastAsia"/>
          <w:color w:val="000000" w:themeColor="text1"/>
          <w:sz w:val="21"/>
          <w:szCs w:val="21"/>
        </w:rPr>
        <w:t>protein</w:t>
      </w:r>
      <w:proofErr w:type="gramEnd"/>
      <w:r>
        <w:rPr>
          <w:rFonts w:ascii="Times New Roman" w:hAnsi="Times New Roman" w:cs="Times New Roman" w:hint="eastAsia"/>
          <w:color w:val="000000" w:themeColor="text1"/>
          <w:sz w:val="21"/>
          <w:szCs w:val="21"/>
        </w:rPr>
        <w:t xml:space="preserve"> we may have multiple annotations and moreover GO terms are not independent and are hierarchically structured </w:t>
      </w:r>
      <w:proofErr w:type="gramStart"/>
      <w:r>
        <w:rPr>
          <w:rFonts w:ascii="Times New Roman" w:hAnsi="Times New Roman" w:cs="Times New Roman" w:hint="eastAsia"/>
          <w:color w:val="000000" w:themeColor="text1"/>
          <w:sz w:val="21"/>
          <w:szCs w:val="21"/>
        </w:rPr>
        <w:t>according</w:t>
      </w:r>
      <w:proofErr w:type="gramEnd"/>
      <w:r>
        <w:rPr>
          <w:rFonts w:ascii="Times New Roman" w:hAnsi="Times New Roman" w:cs="Times New Roman" w:hint="eastAsia"/>
          <w:color w:val="000000" w:themeColor="text1"/>
          <w:sz w:val="21"/>
          <w:szCs w:val="21"/>
        </w:rPr>
        <w:t xml:space="preserve"> a DAG. </w:t>
      </w:r>
      <w:r w:rsidRPr="00BB28D1">
        <w:rPr>
          <w:rFonts w:ascii="Times New Roman" w:hAnsi="Times New Roman" w:cs="Times New Roman" w:hint="eastAsia"/>
          <w:color w:val="000000" w:themeColor="text1"/>
          <w:sz w:val="21"/>
          <w:szCs w:val="21"/>
        </w:rPr>
        <w:t>Did you consider this in your model</w:t>
      </w:r>
      <w:r>
        <w:rPr>
          <w:rFonts w:ascii="Times New Roman" w:hAnsi="Times New Roman" w:cs="Times New Roman" w:hint="eastAsia"/>
          <w:color w:val="000000" w:themeColor="text1"/>
          <w:sz w:val="21"/>
          <w:szCs w:val="21"/>
        </w:rPr>
        <w:t xml:space="preserve">? </w:t>
      </w:r>
      <w:proofErr w:type="gramStart"/>
      <w:r>
        <w:rPr>
          <w:rFonts w:ascii="Times New Roman" w:hAnsi="Times New Roman" w:cs="Times New Roman" w:hint="eastAsia"/>
          <w:color w:val="000000" w:themeColor="text1"/>
          <w:sz w:val="21"/>
          <w:szCs w:val="21"/>
        </w:rPr>
        <w:t>Moreover</w:t>
      </w:r>
      <w:proofErr w:type="gramEnd"/>
      <w:r>
        <w:rPr>
          <w:rFonts w:ascii="Times New Roman" w:hAnsi="Times New Roman" w:cs="Times New Roman" w:hint="eastAsia"/>
          <w:color w:val="000000" w:themeColor="text1"/>
          <w:sz w:val="21"/>
          <w:szCs w:val="21"/>
        </w:rPr>
        <w:t xml:space="preserve"> did you train multiple models one for each GO term? </w:t>
      </w:r>
      <w:r w:rsidRPr="00B3084A">
        <w:rPr>
          <w:rFonts w:ascii="Times New Roman" w:hAnsi="Times New Roman" w:cs="Times New Roman" w:hint="eastAsia"/>
          <w:color w:val="000000" w:themeColor="text1"/>
          <w:sz w:val="21"/>
          <w:szCs w:val="21"/>
        </w:rPr>
        <w:t>If yes, did you apply correction methods according to the true path rule (see e.g. Notaro et al, Bioinformatics 2021)</w:t>
      </w:r>
    </w:p>
    <w:p w14:paraId="2D794BC9" w14:textId="5F640CA4" w:rsidR="00C02DFC" w:rsidRPr="00C02DFC" w:rsidRDefault="00C02DFC" w:rsidP="00C02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C45911" w:themeColor="accent2" w:themeShade="BF"/>
          <w:sz w:val="21"/>
          <w:szCs w:val="21"/>
        </w:rPr>
      </w:pPr>
      <w:r w:rsidRPr="00C02DFC">
        <w:rPr>
          <w:rFonts w:ascii="Times New Roman" w:hAnsi="Times New Roman"/>
          <w:color w:val="C45911" w:themeColor="accent2" w:themeShade="BF"/>
          <w:sz w:val="21"/>
          <w:szCs w:val="21"/>
        </w:rPr>
        <w:t>Re: Thank you for your careful review. We have addressed the concerns regarding the hierarchical structure and our training strategy.</w:t>
      </w:r>
    </w:p>
    <w:p w14:paraId="636DA871" w14:textId="77777777" w:rsidR="0014041D" w:rsidRPr="0014041D" w:rsidRDefault="0014041D" w:rsidP="00140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14041D">
        <w:rPr>
          <w:rFonts w:ascii="Times New Roman" w:hAnsi="Times New Roman" w:cs="Times New Roman"/>
          <w:color w:val="C45911" w:themeColor="accent2" w:themeShade="BF"/>
          <w:sz w:val="21"/>
          <w:szCs w:val="21"/>
        </w:rPr>
        <w:t xml:space="preserve">Regarding multi-label prediction, we have clarified in Section 2.4 that we do not train a separate model for each GO term. Instead, we trained three models (BP, MF, and CC), with a single model shared across all terms within a specific ontology that leverages the semantic content of their textual definitions. During inference, for a given protein, we compute its compatibility score with </w:t>
      </w:r>
      <w:r w:rsidRPr="0014041D">
        <w:rPr>
          <w:rFonts w:ascii="Times New Roman" w:hAnsi="Times New Roman" w:cs="Times New Roman"/>
          <w:color w:val="C45911" w:themeColor="accent2" w:themeShade="BF"/>
          <w:sz w:val="21"/>
          <w:szCs w:val="21"/>
        </w:rPr>
        <w:lastRenderedPageBreak/>
        <w:t>each candidate GO term in the target ontology, which produces a complete prediction vector for that protein across all GO terms, thereby enabling multi-label annotation. This design allows the model to generalize to unseen terms and naturally capture relationships between terms through semantic similarity in the embedding space.</w:t>
      </w:r>
    </w:p>
    <w:p w14:paraId="7B50E789" w14:textId="77777777" w:rsidR="00760C91" w:rsidRDefault="00AA3C3B" w:rsidP="00140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AA3C3B">
        <w:rPr>
          <w:rFonts w:ascii="Times New Roman" w:hAnsi="Times New Roman" w:cs="Times New Roman"/>
          <w:color w:val="C45911" w:themeColor="accent2" w:themeShade="BF"/>
          <w:sz w:val="21"/>
          <w:szCs w:val="21"/>
        </w:rPr>
        <w:t xml:space="preserve">Regarding the GO hierarchical structure, we fully recognize that GO terms are organized as a directed acyclic graph (DAG), and predictions should ideally satisfy the True Path Rule (i.e., if a protein is annotated with a child term, it must also be annotated with all its ancestor terms). In our current framework, we do not explicitly enforce these constraints during training or inference. However, we observe that the model's predictions typically exhibit hierarchical consistency because the semantic embeddings of GO terms, derived from their textual definitions, inherently capture parent-child relationships, where terms close in the GO hierarchy tend to have similar textual definitions and thus similar embeddings, and the model learns to associate protein features with these semantic embeddings (for example, "DNA binding" and "binding" naturally have a semantic containment relationship), which naturally promotes consistency such that if a protein is predicted to be associated with a child term, it is also likely to receive a high score for the parent term due to semantic proximity. </w:t>
      </w:r>
    </w:p>
    <w:p w14:paraId="00E3DF5B" w14:textId="2D13B2B6" w:rsidR="0014041D" w:rsidRDefault="00AA3C3B" w:rsidP="00140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AA3C3B">
        <w:rPr>
          <w:rFonts w:ascii="Times New Roman" w:hAnsi="Times New Roman" w:cs="Times New Roman"/>
          <w:color w:val="C45911" w:themeColor="accent2" w:themeShade="BF"/>
          <w:sz w:val="21"/>
          <w:szCs w:val="21"/>
        </w:rPr>
        <w:t>Following your constructive review, we implemented a post-processing propagation method (MZSGO_PROP) that ensures parent node scores are higher than child node scores through score propagation (</w:t>
      </w:r>
      <w:proofErr w:type="spellStart"/>
      <w:r w:rsidRPr="00AA3C3B">
        <w:rPr>
          <w:rFonts w:ascii="Times New Roman" w:hAnsi="Times New Roman" w:cs="Times New Roman"/>
          <w:color w:val="C45911" w:themeColor="accent2" w:themeShade="BF"/>
          <w:sz w:val="21"/>
          <w:szCs w:val="21"/>
        </w:rPr>
        <w:t>S_parent</w:t>
      </w:r>
      <w:proofErr w:type="spellEnd"/>
      <w:r w:rsidRPr="00AA3C3B">
        <w:rPr>
          <w:rFonts w:ascii="Times New Roman" w:hAnsi="Times New Roman" w:cs="Times New Roman"/>
          <w:color w:val="C45911" w:themeColor="accent2" w:themeShade="BF"/>
          <w:sz w:val="21"/>
          <w:szCs w:val="21"/>
        </w:rPr>
        <w:t>=</w:t>
      </w:r>
      <w:proofErr w:type="gramStart"/>
      <w:r w:rsidRPr="00AA3C3B">
        <w:rPr>
          <w:rFonts w:ascii="Times New Roman" w:hAnsi="Times New Roman" w:cs="Times New Roman"/>
          <w:color w:val="C45911" w:themeColor="accent2" w:themeShade="BF"/>
          <w:sz w:val="21"/>
          <w:szCs w:val="21"/>
        </w:rPr>
        <w:t>max(</w:t>
      </w:r>
      <w:proofErr w:type="spellStart"/>
      <w:proofErr w:type="gramEnd"/>
      <w:r w:rsidRPr="00AA3C3B">
        <w:rPr>
          <w:rFonts w:ascii="Times New Roman" w:hAnsi="Times New Roman" w:cs="Times New Roman"/>
          <w:color w:val="C45911" w:themeColor="accent2" w:themeShade="BF"/>
          <w:sz w:val="21"/>
          <w:szCs w:val="21"/>
        </w:rPr>
        <w:t>S_parent</w:t>
      </w:r>
      <w:proofErr w:type="spellEnd"/>
      <w:r w:rsidRPr="00AA3C3B">
        <w:rPr>
          <w:rFonts w:ascii="Times New Roman" w:hAnsi="Times New Roman" w:cs="Times New Roman"/>
          <w:color w:val="C45911" w:themeColor="accent2" w:themeShade="BF"/>
          <w:sz w:val="21"/>
          <w:szCs w:val="21"/>
        </w:rPr>
        <w:t xml:space="preserve">, </w:t>
      </w:r>
      <w:proofErr w:type="spellStart"/>
      <w:r w:rsidRPr="00AA3C3B">
        <w:rPr>
          <w:rFonts w:ascii="Times New Roman" w:hAnsi="Times New Roman" w:cs="Times New Roman"/>
          <w:color w:val="C45911" w:themeColor="accent2" w:themeShade="BF"/>
          <w:sz w:val="21"/>
          <w:szCs w:val="21"/>
        </w:rPr>
        <w:t>S_child</w:t>
      </w:r>
      <w:proofErr w:type="spellEnd"/>
      <w:r w:rsidRPr="00AA3C3B">
        <w:rPr>
          <w:rFonts w:ascii="Times New Roman" w:hAnsi="Times New Roman" w:cs="Times New Roman"/>
          <w:color w:val="C45911" w:themeColor="accent2" w:themeShade="BF"/>
          <w:sz w:val="21"/>
          <w:szCs w:val="21"/>
        </w:rPr>
        <w:t xml:space="preserve">)). As detailed in the new Supplementary Section S10, the performance gain from explicit TPR-based correction is marginal (e.g., Fmax improvement &lt; 0.3%), which indicates that our multimodal latent space already </w:t>
      </w:r>
      <w:proofErr w:type="gramStart"/>
      <w:r w:rsidRPr="00AA3C3B">
        <w:rPr>
          <w:rFonts w:ascii="Times New Roman" w:hAnsi="Times New Roman" w:cs="Times New Roman"/>
          <w:color w:val="C45911" w:themeColor="accent2" w:themeShade="BF"/>
          <w:sz w:val="21"/>
          <w:szCs w:val="21"/>
        </w:rPr>
        <w:t>captures hierarchical relationships to a large extent</w:t>
      </w:r>
      <w:proofErr w:type="gramEnd"/>
      <w:r w:rsidRPr="00AA3C3B">
        <w:rPr>
          <w:rFonts w:ascii="Times New Roman" w:hAnsi="Times New Roman" w:cs="Times New Roman"/>
          <w:color w:val="C45911" w:themeColor="accent2" w:themeShade="BF"/>
          <w:sz w:val="21"/>
          <w:szCs w:val="21"/>
        </w:rPr>
        <w:t>, though post-processing can serve as a useful tool to ensure strict adherence to the True Path Rule. We have added a discussion of the application of True Path Rule post-processing in Section 4</w:t>
      </w:r>
      <w:r w:rsidR="0036216C">
        <w:rPr>
          <w:rFonts w:ascii="Times New Roman" w:hAnsi="Times New Roman" w:cs="Times New Roman" w:hint="eastAsia"/>
          <w:color w:val="C45911" w:themeColor="accent2" w:themeShade="BF"/>
          <w:sz w:val="21"/>
          <w:szCs w:val="21"/>
        </w:rPr>
        <w:t xml:space="preserve"> as</w:t>
      </w:r>
      <w:r w:rsidR="0036216C">
        <w:rPr>
          <w:rFonts w:ascii="Times New Roman" w:hAnsi="Times New Roman" w:cs="Times New Roman"/>
          <w:color w:val="C45911" w:themeColor="accent2" w:themeShade="BF"/>
          <w:sz w:val="21"/>
          <w:szCs w:val="21"/>
        </w:rPr>
        <w:t xml:space="preserve"> follows</w:t>
      </w:r>
      <w:r w:rsidR="00BC4408">
        <w:rPr>
          <w:rFonts w:ascii="Times New Roman" w:hAnsi="Times New Roman" w:cs="Times New Roman"/>
          <w:color w:val="C45911" w:themeColor="accent2" w:themeShade="BF"/>
          <w:sz w:val="21"/>
          <w:szCs w:val="21"/>
        </w:rPr>
        <w:t>:</w:t>
      </w:r>
    </w:p>
    <w:p w14:paraId="66EA39CE" w14:textId="7B7E6608" w:rsidR="00D22700" w:rsidRDefault="00765913" w:rsidP="00D2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1"/>
          <w:szCs w:val="21"/>
        </w:rPr>
      </w:pPr>
      <w:r w:rsidRPr="00765913">
        <w:rPr>
          <w:rFonts w:ascii="Times New Roman" w:hAnsi="Times New Roman" w:cs="Times New Roman"/>
          <w:color w:val="000000" w:themeColor="text1"/>
          <w:sz w:val="21"/>
          <w:szCs w:val="21"/>
        </w:rPr>
        <w:t xml:space="preserve">In this work, we introduce MZSGO, a multimodal framework for protein function prediction that tackles the challenges of zero-shot generalization through enhanced semantic alignment. This model combines protein evolutionary patterns with high-level semantic representations, integrating the advantages of protein language models and LLMs to effectively predict functions for both seen and unseen labels. Specifically, we utilize ESM to extract evolutionary features and leverage the Qwen3-Embedding model to project protein domain descriptions and GO definitions into a unified semantic space. By employing an Adaptive Gated Fusion mechanism and Asymmetric Dropout, MZSGO dynamically calibrates the contribution of sequence and text modalities, ensuring robust feature learning even in the presence of noise or missing data. </w:t>
      </w:r>
      <w:r w:rsidRPr="00765913">
        <w:rPr>
          <w:rFonts w:ascii="Times New Roman" w:hAnsi="Times New Roman" w:cs="Times New Roman" w:hint="eastAsia"/>
          <w:color w:val="000000" w:themeColor="text1"/>
          <w:sz w:val="21"/>
          <w:szCs w:val="21"/>
        </w:rPr>
        <w:t xml:space="preserve">The approach presented in this study incorporates rich textual semantics into the AFP task, effectively linking biological entities with natural language descriptions. </w:t>
      </w:r>
      <w:r w:rsidRPr="00765913">
        <w:rPr>
          <w:rFonts w:ascii="Times New Roman" w:hAnsi="Times New Roman" w:cs="Times New Roman"/>
          <w:color w:val="C45911" w:themeColor="accent2" w:themeShade="BF"/>
          <w:sz w:val="21"/>
          <w:szCs w:val="21"/>
        </w:rPr>
        <w:t>We evaluated GO consistency by applying the True Path Rule (Notaro et al. 2021) as post-processing (</w:t>
      </w:r>
      <w:r w:rsidRPr="00765913">
        <w:rPr>
          <w:rFonts w:ascii="Times New Roman" w:hAnsi="Times New Roman" w:cs="Times New Roman" w:hint="eastAsia"/>
          <w:color w:val="C45911" w:themeColor="accent2" w:themeShade="BF"/>
          <w:sz w:val="21"/>
          <w:szCs w:val="21"/>
        </w:rPr>
        <w:t>Supplementary</w:t>
      </w:r>
      <w:r w:rsidRPr="00765913">
        <w:rPr>
          <w:rFonts w:ascii="Times New Roman" w:hAnsi="Times New Roman" w:cs="Times New Roman"/>
          <w:color w:val="C45911" w:themeColor="accent2" w:themeShade="BF"/>
          <w:sz w:val="21"/>
          <w:szCs w:val="21"/>
        </w:rPr>
        <w:t xml:space="preserve"> Data S10). The resulting negligible performance gains suggest that our multimodal latent space inherently captures hierarchical dependencies, as protein signals and GO definitions naturally align by semantic proximity.</w:t>
      </w:r>
      <w:r w:rsidRPr="00765913">
        <w:rPr>
          <w:rFonts w:ascii="Times New Roman" w:hAnsi="Times New Roman" w:cs="Times New Roman" w:hint="eastAsia"/>
          <w:color w:val="000000" w:themeColor="text1"/>
          <w:sz w:val="21"/>
          <w:szCs w:val="21"/>
        </w:rPr>
        <w:t xml:space="preserve"> </w:t>
      </w:r>
      <w:r w:rsidRPr="00765913">
        <w:rPr>
          <w:rFonts w:ascii="Times New Roman" w:hAnsi="Times New Roman" w:cs="Times New Roman"/>
          <w:color w:val="000000" w:themeColor="text1"/>
          <w:sz w:val="21"/>
          <w:szCs w:val="21"/>
        </w:rPr>
        <w:t>By moving beyond traditional classifiers that treat labels as independent IDs, the model can infer functions through semantic similarity. Our comparative analysis demonstrates that MZSGO achieves superior performance</w:t>
      </w:r>
      <w:r w:rsidRPr="00765913">
        <w:rPr>
          <w:rFonts w:ascii="Times New Roman" w:hAnsi="Times New Roman" w:cs="Times New Roman" w:hint="eastAsia"/>
          <w:color w:val="000000" w:themeColor="text1"/>
          <w:sz w:val="21"/>
          <w:szCs w:val="21"/>
        </w:rPr>
        <w:t xml:space="preserve">. </w:t>
      </w:r>
      <w:r w:rsidRPr="00765913">
        <w:rPr>
          <w:rFonts w:ascii="Times New Roman" w:hAnsi="Times New Roman" w:cs="Times New Roman"/>
          <w:color w:val="000000" w:themeColor="text1"/>
          <w:sz w:val="21"/>
          <w:szCs w:val="21"/>
        </w:rPr>
        <w:t>Specifically, in zero-shot scenarios, it significantly outperforms current multimodal and deep learning approaches in terms of both precision and recall.</w:t>
      </w:r>
    </w:p>
    <w:p w14:paraId="0C343A41" w14:textId="77777777" w:rsidR="004F615A" w:rsidRPr="00765913" w:rsidRDefault="004F615A" w:rsidP="00D2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hint="eastAsia"/>
          <w:color w:val="000000" w:themeColor="text1"/>
          <w:sz w:val="21"/>
          <w:szCs w:val="21"/>
        </w:rPr>
      </w:pPr>
    </w:p>
    <w:tbl>
      <w:tblPr>
        <w:tblW w:w="4998" w:type="pct"/>
        <w:tblCellMar>
          <w:left w:w="0" w:type="dxa"/>
          <w:right w:w="0" w:type="dxa"/>
        </w:tblCellMar>
        <w:tblLook w:val="04A0" w:firstRow="1" w:lastRow="0" w:firstColumn="1" w:lastColumn="0" w:noHBand="0" w:noVBand="1"/>
      </w:tblPr>
      <w:tblGrid>
        <w:gridCol w:w="823"/>
        <w:gridCol w:w="1470"/>
        <w:gridCol w:w="1052"/>
        <w:gridCol w:w="1129"/>
        <w:gridCol w:w="1548"/>
        <w:gridCol w:w="1764"/>
        <w:gridCol w:w="517"/>
      </w:tblGrid>
      <w:tr w:rsidR="002A756C" w14:paraId="272422D2" w14:textId="77777777">
        <w:trPr>
          <w:trHeight w:val="23"/>
        </w:trPr>
        <w:tc>
          <w:tcPr>
            <w:tcW w:w="496" w:type="pct"/>
            <w:tcBorders>
              <w:top w:val="single" w:sz="6" w:space="0" w:color="000000"/>
              <w:bottom w:val="single" w:sz="4" w:space="0" w:color="auto"/>
            </w:tcBorders>
          </w:tcPr>
          <w:p w14:paraId="71542D27" w14:textId="77777777" w:rsidR="002A756C" w:rsidRDefault="00000000">
            <w:pPr>
              <w:pStyle w:val="TableParagraph"/>
              <w:spacing w:before="53" w:line="220" w:lineRule="exact"/>
              <w:jc w:val="left"/>
              <w:rPr>
                <w:rFonts w:ascii="Times New Roman" w:hAnsi="Times New Roman" w:cs="Times New Roman"/>
                <w:b/>
                <w:color w:val="C45911" w:themeColor="accent2" w:themeShade="BF"/>
                <w:sz w:val="16"/>
                <w:szCs w:val="16"/>
              </w:rPr>
            </w:pPr>
            <w:r>
              <w:rPr>
                <w:rFonts w:ascii="Times New Roman" w:hAnsi="Times New Roman" w:cs="Times New Roman"/>
                <w:b/>
                <w:color w:val="C45911" w:themeColor="accent2" w:themeShade="BF"/>
                <w:spacing w:val="-2"/>
                <w:w w:val="110"/>
                <w:sz w:val="16"/>
                <w:szCs w:val="16"/>
              </w:rPr>
              <w:lastRenderedPageBreak/>
              <w:t>Ontology</w:t>
            </w:r>
          </w:p>
        </w:tc>
        <w:tc>
          <w:tcPr>
            <w:tcW w:w="885" w:type="pct"/>
            <w:tcBorders>
              <w:top w:val="single" w:sz="6" w:space="0" w:color="000000"/>
              <w:bottom w:val="single" w:sz="4" w:space="0" w:color="auto"/>
            </w:tcBorders>
          </w:tcPr>
          <w:p w14:paraId="45552070" w14:textId="77777777" w:rsidR="002A756C" w:rsidRDefault="00000000">
            <w:pPr>
              <w:pStyle w:val="TableParagraph"/>
              <w:spacing w:before="53" w:line="220" w:lineRule="exact"/>
              <w:ind w:left="88"/>
              <w:jc w:val="left"/>
              <w:rPr>
                <w:rFonts w:ascii="Times New Roman" w:hAnsi="Times New Roman" w:cs="Times New Roman"/>
                <w:b/>
                <w:color w:val="C45911" w:themeColor="accent2" w:themeShade="BF"/>
                <w:sz w:val="16"/>
                <w:szCs w:val="16"/>
              </w:rPr>
            </w:pPr>
            <w:r>
              <w:rPr>
                <w:rFonts w:ascii="Times New Roman" w:hAnsi="Times New Roman" w:cs="Times New Roman"/>
                <w:b/>
                <w:color w:val="C45911" w:themeColor="accent2" w:themeShade="BF"/>
                <w:spacing w:val="-2"/>
                <w:w w:val="110"/>
                <w:sz w:val="16"/>
                <w:szCs w:val="16"/>
              </w:rPr>
              <w:t>Model</w:t>
            </w:r>
          </w:p>
        </w:tc>
        <w:tc>
          <w:tcPr>
            <w:tcW w:w="633" w:type="pct"/>
            <w:tcBorders>
              <w:top w:val="single" w:sz="6" w:space="0" w:color="000000"/>
              <w:bottom w:val="single" w:sz="4" w:space="0" w:color="auto"/>
            </w:tcBorders>
          </w:tcPr>
          <w:p w14:paraId="6DCA387C" w14:textId="77777777" w:rsidR="002A756C" w:rsidRDefault="00000000">
            <w:pPr>
              <w:pStyle w:val="TableParagraph"/>
              <w:spacing w:before="48" w:line="220" w:lineRule="exact"/>
              <w:ind w:left="258"/>
              <w:jc w:val="left"/>
              <w:rPr>
                <w:rFonts w:ascii="Times New Roman" w:hAnsi="Times New Roman" w:cs="Times New Roman"/>
                <w:color w:val="C45911" w:themeColor="accent2" w:themeShade="BF"/>
                <w:sz w:val="16"/>
                <w:szCs w:val="16"/>
              </w:rPr>
            </w:pPr>
            <w:r>
              <w:rPr>
                <w:rFonts w:ascii="Times New Roman" w:hAnsi="Times New Roman" w:cs="Times New Roman"/>
                <w:b/>
                <w:color w:val="C45911" w:themeColor="accent2" w:themeShade="BF"/>
                <w:spacing w:val="-2"/>
                <w:w w:val="115"/>
                <w:sz w:val="16"/>
                <w:szCs w:val="16"/>
              </w:rPr>
              <w:t>Fmax</w:t>
            </w:r>
            <w:r>
              <w:rPr>
                <w:rFonts w:ascii="Times New Roman" w:hAnsi="Times New Roman" w:cs="Times New Roman"/>
                <w:color w:val="C45911" w:themeColor="accent2" w:themeShade="BF"/>
                <w:spacing w:val="-2"/>
                <w:w w:val="115"/>
                <w:sz w:val="16"/>
                <w:szCs w:val="16"/>
              </w:rPr>
              <w:t>↑</w:t>
            </w:r>
          </w:p>
        </w:tc>
        <w:tc>
          <w:tcPr>
            <w:tcW w:w="679" w:type="pct"/>
            <w:tcBorders>
              <w:top w:val="single" w:sz="6" w:space="0" w:color="000000"/>
              <w:bottom w:val="single" w:sz="4" w:space="0" w:color="auto"/>
            </w:tcBorders>
          </w:tcPr>
          <w:p w14:paraId="01E5D80C" w14:textId="77777777" w:rsidR="002A756C" w:rsidRDefault="00000000">
            <w:pPr>
              <w:pStyle w:val="TableParagraph"/>
              <w:spacing w:before="48" w:line="220" w:lineRule="exact"/>
              <w:ind w:left="18"/>
              <w:rPr>
                <w:rFonts w:ascii="Times New Roman" w:hAnsi="Times New Roman" w:cs="Times New Roman"/>
                <w:color w:val="C45911" w:themeColor="accent2" w:themeShade="BF"/>
                <w:sz w:val="16"/>
                <w:szCs w:val="16"/>
              </w:rPr>
            </w:pPr>
            <w:r>
              <w:rPr>
                <w:rFonts w:ascii="Times New Roman" w:hAnsi="Times New Roman" w:cs="Times New Roman"/>
                <w:b/>
                <w:color w:val="C45911" w:themeColor="accent2" w:themeShade="BF"/>
                <w:spacing w:val="-2"/>
                <w:w w:val="125"/>
                <w:sz w:val="16"/>
                <w:szCs w:val="16"/>
              </w:rPr>
              <w:t>AUPR</w:t>
            </w:r>
            <w:r>
              <w:rPr>
                <w:rFonts w:ascii="Times New Roman" w:hAnsi="Times New Roman" w:cs="Times New Roman"/>
                <w:color w:val="C45911" w:themeColor="accent2" w:themeShade="BF"/>
                <w:spacing w:val="-2"/>
                <w:w w:val="125"/>
                <w:sz w:val="16"/>
                <w:szCs w:val="16"/>
              </w:rPr>
              <w:t>↑</w:t>
            </w:r>
          </w:p>
        </w:tc>
        <w:tc>
          <w:tcPr>
            <w:tcW w:w="931" w:type="pct"/>
            <w:tcBorders>
              <w:top w:val="single" w:sz="6" w:space="0" w:color="000000"/>
              <w:bottom w:val="single" w:sz="4" w:space="0" w:color="auto"/>
            </w:tcBorders>
          </w:tcPr>
          <w:p w14:paraId="699E0685" w14:textId="77777777" w:rsidR="002A756C" w:rsidRDefault="00000000">
            <w:pPr>
              <w:pStyle w:val="TableParagraph"/>
              <w:spacing w:before="13" w:line="220" w:lineRule="exact"/>
              <w:ind w:left="387" w:firstLine="17"/>
              <w:jc w:val="left"/>
              <w:rPr>
                <w:rFonts w:ascii="Times New Roman" w:hAnsi="Times New Roman" w:cs="Times New Roman"/>
                <w:color w:val="C45911" w:themeColor="accent2" w:themeShade="BF"/>
                <w:sz w:val="16"/>
                <w:szCs w:val="16"/>
              </w:rPr>
            </w:pPr>
            <w:r>
              <w:rPr>
                <w:rFonts w:ascii="Times New Roman" w:hAnsi="Times New Roman" w:cs="Times New Roman"/>
                <w:b/>
                <w:color w:val="C45911" w:themeColor="accent2" w:themeShade="BF"/>
                <w:spacing w:val="-2"/>
                <w:w w:val="110"/>
                <w:sz w:val="16"/>
                <w:szCs w:val="16"/>
              </w:rPr>
              <w:t>Unseen</w:t>
            </w:r>
            <w:r>
              <w:rPr>
                <w:rFonts w:ascii="Times New Roman" w:hAnsi="Times New Roman" w:cs="Times New Roman"/>
                <w:b/>
                <w:color w:val="C45911" w:themeColor="accent2" w:themeShade="BF"/>
                <w:spacing w:val="-2"/>
                <w:w w:val="115"/>
                <w:sz w:val="16"/>
                <w:szCs w:val="16"/>
              </w:rPr>
              <w:t xml:space="preserve"> AUPR</w:t>
            </w:r>
            <w:r>
              <w:rPr>
                <w:rFonts w:ascii="Times New Roman" w:hAnsi="Times New Roman" w:cs="Times New Roman"/>
                <w:color w:val="C45911" w:themeColor="accent2" w:themeShade="BF"/>
                <w:spacing w:val="-2"/>
                <w:w w:val="115"/>
                <w:sz w:val="16"/>
                <w:szCs w:val="16"/>
              </w:rPr>
              <w:t>↑</w:t>
            </w:r>
          </w:p>
        </w:tc>
        <w:tc>
          <w:tcPr>
            <w:tcW w:w="1061" w:type="pct"/>
            <w:tcBorders>
              <w:top w:val="single" w:sz="6" w:space="0" w:color="000000"/>
              <w:bottom w:val="single" w:sz="4" w:space="0" w:color="auto"/>
            </w:tcBorders>
          </w:tcPr>
          <w:p w14:paraId="6E6D0511" w14:textId="77777777" w:rsidR="002A756C" w:rsidRDefault="00000000">
            <w:pPr>
              <w:pStyle w:val="TableParagraph"/>
              <w:spacing w:before="48" w:line="220" w:lineRule="exact"/>
              <w:ind w:left="2" w:right="33"/>
              <w:rPr>
                <w:rFonts w:ascii="Times New Roman" w:hAnsi="Times New Roman" w:cs="Times New Roman"/>
                <w:color w:val="C45911" w:themeColor="accent2" w:themeShade="BF"/>
                <w:sz w:val="16"/>
                <w:szCs w:val="16"/>
              </w:rPr>
            </w:pPr>
            <w:r>
              <w:rPr>
                <w:rFonts w:ascii="Times New Roman" w:hAnsi="Times New Roman" w:cs="Times New Roman"/>
                <w:b/>
                <w:color w:val="C45911" w:themeColor="accent2" w:themeShade="BF"/>
                <w:w w:val="110"/>
                <w:sz w:val="16"/>
                <w:szCs w:val="16"/>
              </w:rPr>
              <w:t>Seen</w:t>
            </w:r>
            <w:r>
              <w:rPr>
                <w:rFonts w:ascii="Times New Roman" w:hAnsi="Times New Roman" w:cs="Times New Roman"/>
                <w:b/>
                <w:color w:val="C45911" w:themeColor="accent2" w:themeShade="BF"/>
                <w:spacing w:val="10"/>
                <w:w w:val="115"/>
                <w:sz w:val="16"/>
                <w:szCs w:val="16"/>
              </w:rPr>
              <w:t xml:space="preserve"> </w:t>
            </w:r>
            <w:r>
              <w:rPr>
                <w:rFonts w:ascii="Times New Roman" w:hAnsi="Times New Roman" w:cs="Times New Roman"/>
                <w:b/>
                <w:color w:val="C45911" w:themeColor="accent2" w:themeShade="BF"/>
                <w:spacing w:val="-2"/>
                <w:w w:val="115"/>
                <w:sz w:val="16"/>
                <w:szCs w:val="16"/>
              </w:rPr>
              <w:t>AUPR</w:t>
            </w:r>
            <w:r>
              <w:rPr>
                <w:rFonts w:ascii="Times New Roman" w:hAnsi="Times New Roman" w:cs="Times New Roman"/>
                <w:color w:val="C45911" w:themeColor="accent2" w:themeShade="BF"/>
                <w:spacing w:val="-2"/>
                <w:w w:val="115"/>
                <w:sz w:val="16"/>
                <w:szCs w:val="16"/>
              </w:rPr>
              <w:t>↑</w:t>
            </w:r>
          </w:p>
        </w:tc>
        <w:tc>
          <w:tcPr>
            <w:tcW w:w="311" w:type="pct"/>
            <w:tcBorders>
              <w:top w:val="single" w:sz="6" w:space="0" w:color="000000"/>
              <w:bottom w:val="single" w:sz="4" w:space="0" w:color="auto"/>
            </w:tcBorders>
          </w:tcPr>
          <w:p w14:paraId="67684B78" w14:textId="77777777" w:rsidR="002A756C" w:rsidRDefault="00000000">
            <w:pPr>
              <w:pStyle w:val="TableParagraph"/>
              <w:spacing w:before="48" w:line="220" w:lineRule="exact"/>
              <w:ind w:left="2" w:right="65"/>
              <w:rPr>
                <w:rFonts w:ascii="Times New Roman" w:hAnsi="Times New Roman" w:cs="Times New Roman"/>
                <w:color w:val="C45911" w:themeColor="accent2" w:themeShade="BF"/>
                <w:sz w:val="16"/>
                <w:szCs w:val="16"/>
              </w:rPr>
            </w:pPr>
            <w:r>
              <w:rPr>
                <w:rFonts w:ascii="Times New Roman" w:hAnsi="Times New Roman" w:cs="Times New Roman"/>
                <w:b/>
                <w:color w:val="C45911" w:themeColor="accent2" w:themeShade="BF"/>
                <w:spacing w:val="-5"/>
                <w:w w:val="120"/>
                <w:sz w:val="16"/>
                <w:szCs w:val="16"/>
              </w:rPr>
              <w:t>H</w:t>
            </w:r>
            <w:r>
              <w:rPr>
                <w:rFonts w:ascii="Times New Roman" w:hAnsi="Times New Roman" w:cs="Times New Roman"/>
                <w:color w:val="C45911" w:themeColor="accent2" w:themeShade="BF"/>
                <w:spacing w:val="-5"/>
                <w:w w:val="120"/>
                <w:sz w:val="16"/>
                <w:szCs w:val="16"/>
              </w:rPr>
              <w:t>↑</w:t>
            </w:r>
          </w:p>
        </w:tc>
      </w:tr>
      <w:tr w:rsidR="002A756C" w14:paraId="3100AA4F" w14:textId="77777777">
        <w:trPr>
          <w:trHeight w:val="23"/>
        </w:trPr>
        <w:tc>
          <w:tcPr>
            <w:tcW w:w="496" w:type="pct"/>
            <w:vMerge w:val="restart"/>
            <w:tcBorders>
              <w:top w:val="single" w:sz="4" w:space="0" w:color="auto"/>
              <w:left w:val="nil"/>
              <w:bottom w:val="nil"/>
              <w:right w:val="nil"/>
            </w:tcBorders>
            <w:vAlign w:val="center"/>
          </w:tcPr>
          <w:p w14:paraId="74DF21D7" w14:textId="77777777" w:rsidR="002A756C" w:rsidRDefault="00000000">
            <w:pPr>
              <w:pStyle w:val="TableParagraph"/>
              <w:spacing w:before="0" w:line="220" w:lineRule="exact"/>
              <w:rPr>
                <w:rFonts w:ascii="Times New Roman" w:eastAsia="宋体" w:hAnsi="Times New Roman" w:cs="Times New Roman"/>
                <w:color w:val="C45911" w:themeColor="accent2" w:themeShade="BF"/>
                <w:sz w:val="16"/>
                <w:szCs w:val="16"/>
              </w:rPr>
            </w:pPr>
            <w:r>
              <w:rPr>
                <w:rFonts w:ascii="Times New Roman" w:eastAsia="宋体" w:hAnsi="Times New Roman" w:cs="Times New Roman" w:hint="eastAsia"/>
                <w:b/>
                <w:bCs/>
                <w:color w:val="C45911" w:themeColor="accent2" w:themeShade="BF"/>
                <w:sz w:val="16"/>
                <w:szCs w:val="16"/>
              </w:rPr>
              <w:t>BP</w:t>
            </w:r>
          </w:p>
        </w:tc>
        <w:tc>
          <w:tcPr>
            <w:tcW w:w="885" w:type="pct"/>
            <w:tcBorders>
              <w:top w:val="single" w:sz="4" w:space="0" w:color="auto"/>
              <w:left w:val="nil"/>
              <w:bottom w:val="nil"/>
              <w:right w:val="nil"/>
            </w:tcBorders>
          </w:tcPr>
          <w:p w14:paraId="2F22329D" w14:textId="77777777" w:rsidR="002A756C" w:rsidRDefault="00000000">
            <w:pPr>
              <w:pStyle w:val="TableParagraph"/>
              <w:spacing w:before="7" w:line="220" w:lineRule="exact"/>
              <w:ind w:left="87"/>
              <w:jc w:val="left"/>
              <w:rPr>
                <w:rFonts w:ascii="Times New Roman" w:eastAsia="宋体" w:hAnsi="Times New Roman" w:cs="Times New Roman"/>
                <w:b/>
                <w:color w:val="C45911" w:themeColor="accent2" w:themeShade="BF"/>
                <w:sz w:val="16"/>
                <w:szCs w:val="16"/>
              </w:rPr>
            </w:pPr>
            <w:r>
              <w:rPr>
                <w:rFonts w:ascii="Times New Roman" w:hAnsi="Times New Roman" w:cs="Times New Roman"/>
                <w:b/>
                <w:color w:val="C45911" w:themeColor="accent2" w:themeShade="BF"/>
                <w:w w:val="115"/>
                <w:sz w:val="16"/>
                <w:szCs w:val="16"/>
              </w:rPr>
              <w:t>MZSGO</w:t>
            </w:r>
          </w:p>
        </w:tc>
        <w:tc>
          <w:tcPr>
            <w:tcW w:w="633" w:type="pct"/>
            <w:tcBorders>
              <w:top w:val="single" w:sz="4" w:space="0" w:color="auto"/>
              <w:left w:val="nil"/>
              <w:bottom w:val="nil"/>
              <w:right w:val="nil"/>
            </w:tcBorders>
          </w:tcPr>
          <w:p w14:paraId="4DFC6E1A" w14:textId="77777777" w:rsidR="002A756C" w:rsidRDefault="00000000">
            <w:pPr>
              <w:pStyle w:val="TableParagraph"/>
              <w:spacing w:before="7" w:line="220" w:lineRule="exact"/>
              <w:ind w:left="272"/>
              <w:jc w:val="left"/>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sz w:val="16"/>
                <w:szCs w:val="16"/>
              </w:rPr>
              <w:t>0.5045</w:t>
            </w:r>
          </w:p>
        </w:tc>
        <w:tc>
          <w:tcPr>
            <w:tcW w:w="679" w:type="pct"/>
            <w:tcBorders>
              <w:top w:val="single" w:sz="4" w:space="0" w:color="auto"/>
              <w:left w:val="nil"/>
              <w:bottom w:val="nil"/>
              <w:right w:val="nil"/>
            </w:tcBorders>
          </w:tcPr>
          <w:p w14:paraId="6818B6B5" w14:textId="77777777" w:rsidR="002A756C" w:rsidRDefault="00000000">
            <w:pPr>
              <w:pStyle w:val="TableParagraph"/>
              <w:spacing w:before="7" w:line="220" w:lineRule="exact"/>
              <w:ind w:left="18" w:right="1"/>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sz w:val="16"/>
                <w:szCs w:val="16"/>
              </w:rPr>
              <w:t>0.5008</w:t>
            </w:r>
          </w:p>
        </w:tc>
        <w:tc>
          <w:tcPr>
            <w:tcW w:w="931" w:type="pct"/>
            <w:tcBorders>
              <w:top w:val="single" w:sz="4" w:space="0" w:color="auto"/>
              <w:left w:val="nil"/>
              <w:bottom w:val="nil"/>
              <w:right w:val="nil"/>
            </w:tcBorders>
          </w:tcPr>
          <w:p w14:paraId="172620BD" w14:textId="77777777" w:rsidR="002A756C" w:rsidRDefault="00000000">
            <w:pPr>
              <w:pStyle w:val="TableParagraph"/>
              <w:spacing w:before="7" w:line="220" w:lineRule="exact"/>
              <w:ind w:left="112" w:right="1"/>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sz w:val="16"/>
                <w:szCs w:val="16"/>
              </w:rPr>
              <w:t>0.2393</w:t>
            </w:r>
          </w:p>
        </w:tc>
        <w:tc>
          <w:tcPr>
            <w:tcW w:w="1061" w:type="pct"/>
            <w:tcBorders>
              <w:top w:val="single" w:sz="4" w:space="0" w:color="auto"/>
              <w:left w:val="nil"/>
              <w:bottom w:val="nil"/>
              <w:right w:val="nil"/>
            </w:tcBorders>
          </w:tcPr>
          <w:p w14:paraId="2CC2A41D" w14:textId="77777777" w:rsidR="002A756C" w:rsidRDefault="00000000">
            <w:pPr>
              <w:pStyle w:val="TableParagraph"/>
              <w:spacing w:before="7" w:line="220" w:lineRule="exact"/>
              <w:ind w:left="1" w:right="33"/>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w w:val="105"/>
                <w:sz w:val="16"/>
                <w:szCs w:val="16"/>
              </w:rPr>
              <w:t>0.5021</w:t>
            </w:r>
          </w:p>
        </w:tc>
        <w:tc>
          <w:tcPr>
            <w:tcW w:w="311" w:type="pct"/>
            <w:tcBorders>
              <w:top w:val="single" w:sz="4" w:space="0" w:color="auto"/>
              <w:left w:val="nil"/>
              <w:bottom w:val="nil"/>
              <w:right w:val="nil"/>
            </w:tcBorders>
          </w:tcPr>
          <w:p w14:paraId="421EC1E1" w14:textId="77777777" w:rsidR="002A756C" w:rsidRDefault="00000000">
            <w:pPr>
              <w:pStyle w:val="TableParagraph"/>
              <w:spacing w:before="7" w:line="220" w:lineRule="exact"/>
              <w:ind w:left="2" w:right="65"/>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w w:val="105"/>
                <w:sz w:val="16"/>
                <w:szCs w:val="16"/>
              </w:rPr>
              <w:t>0.3241</w:t>
            </w:r>
          </w:p>
        </w:tc>
      </w:tr>
      <w:tr w:rsidR="002A756C" w14:paraId="4D13BAA2" w14:textId="77777777">
        <w:trPr>
          <w:trHeight w:val="23"/>
        </w:trPr>
        <w:tc>
          <w:tcPr>
            <w:tcW w:w="496" w:type="pct"/>
            <w:vMerge/>
            <w:tcBorders>
              <w:top w:val="nil"/>
              <w:left w:val="nil"/>
              <w:bottom w:val="single" w:sz="4" w:space="0" w:color="auto"/>
              <w:right w:val="nil"/>
            </w:tcBorders>
          </w:tcPr>
          <w:p w14:paraId="74B372CA" w14:textId="77777777" w:rsidR="002A756C" w:rsidRDefault="002A756C">
            <w:pPr>
              <w:pStyle w:val="TableParagraph"/>
              <w:spacing w:before="0" w:line="220" w:lineRule="exact"/>
              <w:rPr>
                <w:rFonts w:ascii="Times New Roman" w:hAnsi="Times New Roman" w:cs="Times New Roman"/>
                <w:color w:val="C45911" w:themeColor="accent2" w:themeShade="BF"/>
                <w:sz w:val="16"/>
                <w:szCs w:val="16"/>
              </w:rPr>
            </w:pPr>
          </w:p>
        </w:tc>
        <w:tc>
          <w:tcPr>
            <w:tcW w:w="885" w:type="pct"/>
            <w:tcBorders>
              <w:top w:val="nil"/>
              <w:left w:val="nil"/>
              <w:bottom w:val="single" w:sz="4" w:space="0" w:color="auto"/>
              <w:right w:val="nil"/>
            </w:tcBorders>
          </w:tcPr>
          <w:p w14:paraId="136B0AD7" w14:textId="77777777" w:rsidR="002A756C" w:rsidRDefault="00000000">
            <w:pPr>
              <w:pStyle w:val="TableParagraph"/>
              <w:spacing w:before="7" w:line="220" w:lineRule="exact"/>
              <w:ind w:left="87"/>
              <w:jc w:val="left"/>
              <w:rPr>
                <w:rFonts w:ascii="Times New Roman" w:eastAsia="宋体" w:hAnsi="Times New Roman" w:cs="Times New Roman"/>
                <w:b/>
                <w:color w:val="C45911" w:themeColor="accent2" w:themeShade="BF"/>
                <w:w w:val="115"/>
                <w:sz w:val="16"/>
                <w:szCs w:val="16"/>
              </w:rPr>
            </w:pPr>
            <w:r>
              <w:rPr>
                <w:rFonts w:ascii="Times New Roman" w:hAnsi="Times New Roman" w:cs="Times New Roman"/>
                <w:b/>
                <w:color w:val="C45911" w:themeColor="accent2" w:themeShade="BF"/>
                <w:w w:val="115"/>
                <w:sz w:val="16"/>
                <w:szCs w:val="16"/>
              </w:rPr>
              <w:t>MZSGO</w:t>
            </w:r>
            <w:r>
              <w:rPr>
                <w:rFonts w:ascii="Times New Roman" w:eastAsia="宋体" w:hAnsi="Times New Roman" w:cs="Times New Roman" w:hint="eastAsia"/>
                <w:b/>
                <w:color w:val="C45911" w:themeColor="accent2" w:themeShade="BF"/>
                <w:w w:val="115"/>
                <w:sz w:val="16"/>
                <w:szCs w:val="16"/>
              </w:rPr>
              <w:t>_PROP</w:t>
            </w:r>
          </w:p>
        </w:tc>
        <w:tc>
          <w:tcPr>
            <w:tcW w:w="633" w:type="pct"/>
            <w:tcBorders>
              <w:top w:val="nil"/>
              <w:left w:val="nil"/>
              <w:bottom w:val="single" w:sz="4" w:space="0" w:color="auto"/>
              <w:right w:val="nil"/>
            </w:tcBorders>
          </w:tcPr>
          <w:p w14:paraId="081E871B" w14:textId="77777777" w:rsidR="002A756C" w:rsidRDefault="00000000">
            <w:pPr>
              <w:pStyle w:val="TableParagraph"/>
              <w:spacing w:before="7" w:line="220" w:lineRule="exact"/>
              <w:ind w:left="272"/>
              <w:jc w:val="left"/>
              <w:rPr>
                <w:rFonts w:ascii="Times New Roman" w:eastAsia="宋体" w:hAnsi="Times New Roman" w:cs="Times New Roman"/>
                <w:b/>
                <w:color w:val="C45911" w:themeColor="accent2" w:themeShade="BF"/>
                <w:spacing w:val="-2"/>
                <w:sz w:val="16"/>
                <w:szCs w:val="16"/>
              </w:rPr>
            </w:pPr>
            <w:r>
              <w:rPr>
                <w:rFonts w:ascii="Times New Roman" w:eastAsia="宋体" w:hAnsi="Times New Roman" w:cs="Times New Roman" w:hint="eastAsia"/>
                <w:b/>
                <w:color w:val="C45911" w:themeColor="accent2" w:themeShade="BF"/>
                <w:spacing w:val="-2"/>
                <w:sz w:val="16"/>
                <w:szCs w:val="16"/>
              </w:rPr>
              <w:t>0.5066</w:t>
            </w:r>
          </w:p>
        </w:tc>
        <w:tc>
          <w:tcPr>
            <w:tcW w:w="679" w:type="pct"/>
            <w:tcBorders>
              <w:top w:val="nil"/>
              <w:left w:val="nil"/>
              <w:bottom w:val="single" w:sz="4" w:space="0" w:color="auto"/>
              <w:right w:val="nil"/>
            </w:tcBorders>
          </w:tcPr>
          <w:p w14:paraId="09C75912" w14:textId="77777777" w:rsidR="002A756C" w:rsidRDefault="00000000">
            <w:pPr>
              <w:pStyle w:val="TableParagraph"/>
              <w:spacing w:before="7" w:line="220" w:lineRule="exact"/>
              <w:ind w:left="18" w:right="1"/>
              <w:rPr>
                <w:rFonts w:ascii="Times New Roman" w:eastAsia="宋体" w:hAnsi="Times New Roman" w:cs="Times New Roman"/>
                <w:b/>
                <w:color w:val="C45911" w:themeColor="accent2" w:themeShade="BF"/>
                <w:spacing w:val="-2"/>
                <w:sz w:val="16"/>
                <w:szCs w:val="16"/>
              </w:rPr>
            </w:pPr>
            <w:r>
              <w:rPr>
                <w:rFonts w:ascii="Times New Roman" w:eastAsia="宋体" w:hAnsi="Times New Roman" w:cs="Times New Roman" w:hint="eastAsia"/>
                <w:b/>
                <w:color w:val="C45911" w:themeColor="accent2" w:themeShade="BF"/>
                <w:spacing w:val="-2"/>
                <w:sz w:val="16"/>
                <w:szCs w:val="16"/>
              </w:rPr>
              <w:t>0.5046</w:t>
            </w:r>
          </w:p>
        </w:tc>
        <w:tc>
          <w:tcPr>
            <w:tcW w:w="931" w:type="pct"/>
            <w:tcBorders>
              <w:top w:val="nil"/>
              <w:left w:val="nil"/>
              <w:bottom w:val="single" w:sz="4" w:space="0" w:color="auto"/>
              <w:right w:val="nil"/>
            </w:tcBorders>
          </w:tcPr>
          <w:p w14:paraId="06409B7F" w14:textId="77777777" w:rsidR="002A756C" w:rsidRDefault="00000000">
            <w:pPr>
              <w:pStyle w:val="TableParagraph"/>
              <w:spacing w:before="7" w:line="220" w:lineRule="exact"/>
              <w:ind w:left="112" w:right="1"/>
              <w:rPr>
                <w:rFonts w:ascii="Times New Roman" w:eastAsia="宋体" w:hAnsi="Times New Roman" w:cs="Times New Roman"/>
                <w:b/>
                <w:color w:val="C45911" w:themeColor="accent2" w:themeShade="BF"/>
                <w:spacing w:val="-2"/>
                <w:sz w:val="16"/>
                <w:szCs w:val="16"/>
              </w:rPr>
            </w:pPr>
            <w:r>
              <w:rPr>
                <w:rFonts w:ascii="Times New Roman" w:eastAsia="宋体" w:hAnsi="Times New Roman" w:cs="Times New Roman" w:hint="eastAsia"/>
                <w:b/>
                <w:color w:val="C45911" w:themeColor="accent2" w:themeShade="BF"/>
                <w:spacing w:val="-2"/>
                <w:sz w:val="16"/>
                <w:szCs w:val="16"/>
              </w:rPr>
              <w:t>0.2394</w:t>
            </w:r>
          </w:p>
        </w:tc>
        <w:tc>
          <w:tcPr>
            <w:tcW w:w="1061" w:type="pct"/>
            <w:tcBorders>
              <w:top w:val="nil"/>
              <w:left w:val="nil"/>
              <w:bottom w:val="single" w:sz="4" w:space="0" w:color="auto"/>
              <w:right w:val="nil"/>
            </w:tcBorders>
          </w:tcPr>
          <w:p w14:paraId="6137C2C9" w14:textId="77777777" w:rsidR="002A756C" w:rsidRDefault="00000000">
            <w:pPr>
              <w:pStyle w:val="TableParagraph"/>
              <w:spacing w:before="7" w:line="220" w:lineRule="exact"/>
              <w:ind w:left="1" w:right="33"/>
              <w:rPr>
                <w:rFonts w:ascii="Times New Roman" w:eastAsia="宋体" w:hAnsi="Times New Roman" w:cs="Times New Roman"/>
                <w:b/>
                <w:color w:val="C45911" w:themeColor="accent2" w:themeShade="BF"/>
                <w:spacing w:val="-2"/>
                <w:w w:val="105"/>
                <w:sz w:val="16"/>
                <w:szCs w:val="16"/>
              </w:rPr>
            </w:pPr>
            <w:r>
              <w:rPr>
                <w:rFonts w:ascii="Times New Roman" w:eastAsia="宋体" w:hAnsi="Times New Roman" w:cs="Times New Roman" w:hint="eastAsia"/>
                <w:b/>
                <w:color w:val="C45911" w:themeColor="accent2" w:themeShade="BF"/>
                <w:spacing w:val="-2"/>
                <w:w w:val="105"/>
                <w:sz w:val="16"/>
                <w:szCs w:val="16"/>
              </w:rPr>
              <w:t>0.5060</w:t>
            </w:r>
          </w:p>
        </w:tc>
        <w:tc>
          <w:tcPr>
            <w:tcW w:w="311" w:type="pct"/>
            <w:tcBorders>
              <w:top w:val="nil"/>
              <w:left w:val="nil"/>
              <w:bottom w:val="single" w:sz="4" w:space="0" w:color="auto"/>
              <w:right w:val="nil"/>
            </w:tcBorders>
          </w:tcPr>
          <w:p w14:paraId="3F3F61D1" w14:textId="77777777" w:rsidR="002A756C" w:rsidRDefault="00000000">
            <w:pPr>
              <w:pStyle w:val="TableParagraph"/>
              <w:spacing w:before="7" w:line="220" w:lineRule="exact"/>
              <w:ind w:left="2" w:right="65"/>
              <w:rPr>
                <w:rFonts w:ascii="Times New Roman" w:eastAsia="宋体" w:hAnsi="Times New Roman" w:cs="Times New Roman"/>
                <w:b/>
                <w:color w:val="C45911" w:themeColor="accent2" w:themeShade="BF"/>
                <w:spacing w:val="-2"/>
                <w:w w:val="105"/>
                <w:sz w:val="16"/>
                <w:szCs w:val="16"/>
              </w:rPr>
            </w:pPr>
            <w:r>
              <w:rPr>
                <w:rFonts w:ascii="Times New Roman" w:eastAsia="宋体" w:hAnsi="Times New Roman" w:cs="Times New Roman" w:hint="eastAsia"/>
                <w:b/>
                <w:color w:val="C45911" w:themeColor="accent2" w:themeShade="BF"/>
                <w:spacing w:val="-2"/>
                <w:w w:val="105"/>
                <w:sz w:val="16"/>
                <w:szCs w:val="16"/>
              </w:rPr>
              <w:t>0.3250</w:t>
            </w:r>
          </w:p>
        </w:tc>
      </w:tr>
      <w:tr w:rsidR="002A756C" w14:paraId="13B67D0D" w14:textId="77777777">
        <w:trPr>
          <w:trHeight w:val="23"/>
        </w:trPr>
        <w:tc>
          <w:tcPr>
            <w:tcW w:w="496" w:type="pct"/>
            <w:vMerge w:val="restart"/>
            <w:tcBorders>
              <w:top w:val="single" w:sz="4" w:space="0" w:color="auto"/>
              <w:left w:val="nil"/>
              <w:bottom w:val="nil"/>
              <w:right w:val="nil"/>
            </w:tcBorders>
            <w:vAlign w:val="center"/>
          </w:tcPr>
          <w:p w14:paraId="335F4782" w14:textId="77777777" w:rsidR="002A756C" w:rsidRDefault="00000000">
            <w:pPr>
              <w:pStyle w:val="TableParagraph"/>
              <w:tabs>
                <w:tab w:val="left" w:pos="301"/>
              </w:tabs>
              <w:spacing w:before="0" w:line="220" w:lineRule="exact"/>
              <w:rPr>
                <w:rFonts w:ascii="Times New Roman" w:eastAsia="宋体" w:hAnsi="Times New Roman" w:cs="Times New Roman"/>
                <w:color w:val="C45911" w:themeColor="accent2" w:themeShade="BF"/>
                <w:sz w:val="16"/>
                <w:szCs w:val="16"/>
              </w:rPr>
            </w:pPr>
            <w:r>
              <w:rPr>
                <w:rFonts w:ascii="Times New Roman" w:eastAsia="宋体" w:hAnsi="Times New Roman" w:cs="Times New Roman" w:hint="eastAsia"/>
                <w:b/>
                <w:bCs/>
                <w:color w:val="C45911" w:themeColor="accent2" w:themeShade="BF"/>
                <w:sz w:val="16"/>
                <w:szCs w:val="16"/>
              </w:rPr>
              <w:t>MF</w:t>
            </w:r>
          </w:p>
        </w:tc>
        <w:tc>
          <w:tcPr>
            <w:tcW w:w="885" w:type="pct"/>
            <w:tcBorders>
              <w:top w:val="single" w:sz="4" w:space="0" w:color="auto"/>
              <w:left w:val="nil"/>
              <w:bottom w:val="nil"/>
              <w:right w:val="nil"/>
            </w:tcBorders>
          </w:tcPr>
          <w:p w14:paraId="11894275" w14:textId="77777777" w:rsidR="002A756C" w:rsidRDefault="00000000">
            <w:pPr>
              <w:pStyle w:val="TableParagraph"/>
              <w:spacing w:before="7" w:line="220" w:lineRule="exact"/>
              <w:ind w:left="87"/>
              <w:jc w:val="left"/>
              <w:rPr>
                <w:rFonts w:ascii="Times New Roman" w:hAnsi="Times New Roman" w:cs="Times New Roman"/>
                <w:b/>
                <w:color w:val="C45911" w:themeColor="accent2" w:themeShade="BF"/>
                <w:sz w:val="16"/>
                <w:szCs w:val="16"/>
              </w:rPr>
            </w:pPr>
            <w:r>
              <w:rPr>
                <w:rFonts w:ascii="Times New Roman" w:hAnsi="Times New Roman" w:cs="Times New Roman"/>
                <w:b/>
                <w:color w:val="C45911" w:themeColor="accent2" w:themeShade="BF"/>
                <w:w w:val="115"/>
                <w:sz w:val="16"/>
                <w:szCs w:val="16"/>
              </w:rPr>
              <w:t>MZSGO</w:t>
            </w:r>
          </w:p>
        </w:tc>
        <w:tc>
          <w:tcPr>
            <w:tcW w:w="633" w:type="pct"/>
            <w:tcBorders>
              <w:top w:val="single" w:sz="4" w:space="0" w:color="auto"/>
              <w:left w:val="nil"/>
              <w:bottom w:val="nil"/>
              <w:right w:val="nil"/>
            </w:tcBorders>
          </w:tcPr>
          <w:p w14:paraId="59C72A4A" w14:textId="77777777" w:rsidR="002A756C" w:rsidRDefault="00000000">
            <w:pPr>
              <w:pStyle w:val="TableParagraph"/>
              <w:spacing w:before="7" w:line="220" w:lineRule="exact"/>
              <w:ind w:left="272"/>
              <w:jc w:val="left"/>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w w:val="115"/>
                <w:sz w:val="16"/>
                <w:szCs w:val="16"/>
              </w:rPr>
              <w:t>0.7611</w:t>
            </w:r>
          </w:p>
        </w:tc>
        <w:tc>
          <w:tcPr>
            <w:tcW w:w="679" w:type="pct"/>
            <w:tcBorders>
              <w:top w:val="single" w:sz="4" w:space="0" w:color="auto"/>
              <w:left w:val="nil"/>
              <w:bottom w:val="nil"/>
              <w:right w:val="nil"/>
            </w:tcBorders>
          </w:tcPr>
          <w:p w14:paraId="48AE4408" w14:textId="77777777" w:rsidR="002A756C" w:rsidRDefault="00000000">
            <w:pPr>
              <w:pStyle w:val="TableParagraph"/>
              <w:spacing w:line="220" w:lineRule="exact"/>
              <w:ind w:left="18" w:right="1"/>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sz w:val="16"/>
                <w:szCs w:val="16"/>
              </w:rPr>
              <w:t>0.7337</w:t>
            </w:r>
          </w:p>
        </w:tc>
        <w:tc>
          <w:tcPr>
            <w:tcW w:w="931" w:type="pct"/>
            <w:tcBorders>
              <w:top w:val="single" w:sz="4" w:space="0" w:color="auto"/>
              <w:left w:val="nil"/>
              <w:bottom w:val="nil"/>
              <w:right w:val="nil"/>
            </w:tcBorders>
          </w:tcPr>
          <w:p w14:paraId="6074B701" w14:textId="77777777" w:rsidR="002A756C" w:rsidRDefault="00000000">
            <w:pPr>
              <w:pStyle w:val="TableParagraph"/>
              <w:spacing w:before="7" w:line="220" w:lineRule="exact"/>
              <w:ind w:left="112" w:right="1"/>
              <w:rPr>
                <w:rFonts w:ascii="Times New Roman" w:hAnsi="Times New Roman" w:cs="Times New Roman"/>
                <w:bCs/>
                <w:color w:val="C45911" w:themeColor="accent2" w:themeShade="BF"/>
                <w:sz w:val="16"/>
                <w:szCs w:val="16"/>
              </w:rPr>
            </w:pPr>
            <w:r>
              <w:rPr>
                <w:rFonts w:ascii="Times New Roman" w:hAnsi="Times New Roman" w:cs="Times New Roman"/>
                <w:b/>
                <w:color w:val="C45911" w:themeColor="accent2" w:themeShade="BF"/>
                <w:spacing w:val="-2"/>
                <w:sz w:val="16"/>
                <w:szCs w:val="16"/>
              </w:rPr>
              <w:t>0.4806</w:t>
            </w:r>
          </w:p>
        </w:tc>
        <w:tc>
          <w:tcPr>
            <w:tcW w:w="1061" w:type="pct"/>
            <w:tcBorders>
              <w:top w:val="single" w:sz="4" w:space="0" w:color="auto"/>
              <w:left w:val="nil"/>
              <w:bottom w:val="nil"/>
              <w:right w:val="nil"/>
            </w:tcBorders>
          </w:tcPr>
          <w:p w14:paraId="789D81DE" w14:textId="77777777" w:rsidR="002A756C" w:rsidRDefault="00000000">
            <w:pPr>
              <w:pStyle w:val="TableParagraph"/>
              <w:spacing w:line="220" w:lineRule="exact"/>
              <w:ind w:left="1" w:right="33"/>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sz w:val="16"/>
                <w:szCs w:val="16"/>
              </w:rPr>
              <w:t>0.7380</w:t>
            </w:r>
          </w:p>
        </w:tc>
        <w:tc>
          <w:tcPr>
            <w:tcW w:w="311" w:type="pct"/>
            <w:tcBorders>
              <w:top w:val="single" w:sz="4" w:space="0" w:color="auto"/>
              <w:left w:val="nil"/>
              <w:bottom w:val="nil"/>
              <w:right w:val="nil"/>
            </w:tcBorders>
          </w:tcPr>
          <w:p w14:paraId="4D8C200D" w14:textId="77777777" w:rsidR="002A756C" w:rsidRDefault="00000000">
            <w:pPr>
              <w:pStyle w:val="TableParagraph"/>
              <w:spacing w:before="7" w:line="220" w:lineRule="exact"/>
              <w:ind w:left="2" w:right="65"/>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w w:val="105"/>
                <w:sz w:val="16"/>
                <w:szCs w:val="16"/>
              </w:rPr>
              <w:t>0.5821</w:t>
            </w:r>
          </w:p>
        </w:tc>
      </w:tr>
      <w:tr w:rsidR="002A756C" w14:paraId="4279B506" w14:textId="77777777">
        <w:trPr>
          <w:trHeight w:val="219"/>
        </w:trPr>
        <w:tc>
          <w:tcPr>
            <w:tcW w:w="496" w:type="pct"/>
            <w:vMerge/>
            <w:tcBorders>
              <w:top w:val="nil"/>
              <w:left w:val="nil"/>
              <w:bottom w:val="single" w:sz="4" w:space="0" w:color="auto"/>
              <w:right w:val="nil"/>
            </w:tcBorders>
          </w:tcPr>
          <w:p w14:paraId="1FFF341F" w14:textId="77777777" w:rsidR="002A756C" w:rsidRDefault="002A756C">
            <w:pPr>
              <w:pStyle w:val="TableParagraph"/>
              <w:spacing w:before="0" w:line="220" w:lineRule="exact"/>
              <w:jc w:val="left"/>
              <w:rPr>
                <w:rFonts w:ascii="Times New Roman" w:hAnsi="Times New Roman" w:cs="Times New Roman"/>
                <w:color w:val="C45911" w:themeColor="accent2" w:themeShade="BF"/>
                <w:sz w:val="16"/>
                <w:szCs w:val="16"/>
              </w:rPr>
            </w:pPr>
          </w:p>
        </w:tc>
        <w:tc>
          <w:tcPr>
            <w:tcW w:w="885" w:type="pct"/>
            <w:tcBorders>
              <w:top w:val="nil"/>
              <w:left w:val="nil"/>
              <w:bottom w:val="single" w:sz="4" w:space="0" w:color="auto"/>
              <w:right w:val="nil"/>
            </w:tcBorders>
          </w:tcPr>
          <w:p w14:paraId="460389EB" w14:textId="77777777" w:rsidR="002A756C" w:rsidRDefault="00000000">
            <w:pPr>
              <w:pStyle w:val="TableParagraph"/>
              <w:spacing w:before="7" w:line="220" w:lineRule="exact"/>
              <w:ind w:left="87"/>
              <w:jc w:val="left"/>
              <w:rPr>
                <w:rFonts w:ascii="Times New Roman" w:hAnsi="Times New Roman" w:cs="Times New Roman"/>
                <w:b/>
                <w:color w:val="C45911" w:themeColor="accent2" w:themeShade="BF"/>
                <w:w w:val="115"/>
                <w:sz w:val="16"/>
                <w:szCs w:val="16"/>
              </w:rPr>
            </w:pPr>
            <w:r>
              <w:rPr>
                <w:rFonts w:ascii="Times New Roman" w:hAnsi="Times New Roman" w:cs="Times New Roman"/>
                <w:b/>
                <w:color w:val="C45911" w:themeColor="accent2" w:themeShade="BF"/>
                <w:w w:val="115"/>
                <w:sz w:val="16"/>
                <w:szCs w:val="16"/>
              </w:rPr>
              <w:t>MZSGO</w:t>
            </w:r>
            <w:r>
              <w:rPr>
                <w:rFonts w:ascii="Times New Roman" w:eastAsia="宋体" w:hAnsi="Times New Roman" w:cs="Times New Roman" w:hint="eastAsia"/>
                <w:b/>
                <w:color w:val="C45911" w:themeColor="accent2" w:themeShade="BF"/>
                <w:w w:val="115"/>
                <w:sz w:val="16"/>
                <w:szCs w:val="16"/>
              </w:rPr>
              <w:t>_PROP</w:t>
            </w:r>
          </w:p>
        </w:tc>
        <w:tc>
          <w:tcPr>
            <w:tcW w:w="633" w:type="pct"/>
            <w:tcBorders>
              <w:top w:val="nil"/>
              <w:left w:val="nil"/>
              <w:bottom w:val="single" w:sz="4" w:space="0" w:color="auto"/>
              <w:right w:val="nil"/>
            </w:tcBorders>
          </w:tcPr>
          <w:p w14:paraId="4ED366DE" w14:textId="77777777" w:rsidR="002A756C" w:rsidRDefault="00000000">
            <w:pPr>
              <w:pStyle w:val="TableParagraph"/>
              <w:spacing w:before="7" w:line="220" w:lineRule="exact"/>
              <w:ind w:left="272"/>
              <w:jc w:val="left"/>
              <w:rPr>
                <w:rFonts w:ascii="Times New Roman" w:hAnsi="Times New Roman" w:cs="Times New Roman"/>
                <w:b/>
                <w:color w:val="C45911" w:themeColor="accent2" w:themeShade="BF"/>
                <w:spacing w:val="-2"/>
                <w:w w:val="115"/>
                <w:sz w:val="16"/>
                <w:szCs w:val="16"/>
              </w:rPr>
            </w:pPr>
            <w:r>
              <w:rPr>
                <w:rFonts w:ascii="Times New Roman" w:hAnsi="Times New Roman" w:cs="Times New Roman" w:hint="eastAsia"/>
                <w:b/>
                <w:color w:val="C45911" w:themeColor="accent2" w:themeShade="BF"/>
                <w:spacing w:val="-2"/>
                <w:w w:val="115"/>
                <w:sz w:val="16"/>
                <w:szCs w:val="16"/>
              </w:rPr>
              <w:t>0.7628</w:t>
            </w:r>
          </w:p>
        </w:tc>
        <w:tc>
          <w:tcPr>
            <w:tcW w:w="679" w:type="pct"/>
            <w:tcBorders>
              <w:top w:val="nil"/>
              <w:left w:val="nil"/>
              <w:bottom w:val="single" w:sz="4" w:space="0" w:color="auto"/>
              <w:right w:val="nil"/>
            </w:tcBorders>
          </w:tcPr>
          <w:p w14:paraId="10D37D3C" w14:textId="77777777" w:rsidR="002A756C" w:rsidRDefault="00000000">
            <w:pPr>
              <w:pStyle w:val="TableParagraph"/>
              <w:spacing w:line="220" w:lineRule="exact"/>
              <w:ind w:left="18" w:right="1"/>
              <w:rPr>
                <w:rFonts w:ascii="Times New Roman" w:hAnsi="Times New Roman" w:cs="Times New Roman"/>
                <w:color w:val="C45911" w:themeColor="accent2" w:themeShade="BF"/>
                <w:spacing w:val="-2"/>
                <w:sz w:val="16"/>
                <w:szCs w:val="16"/>
              </w:rPr>
            </w:pPr>
            <w:r>
              <w:rPr>
                <w:rFonts w:ascii="Times New Roman" w:hAnsi="Times New Roman" w:cs="Times New Roman" w:hint="eastAsia"/>
                <w:b/>
                <w:bCs/>
                <w:color w:val="C45911" w:themeColor="accent2" w:themeShade="BF"/>
                <w:spacing w:val="-2"/>
                <w:sz w:val="16"/>
                <w:szCs w:val="16"/>
              </w:rPr>
              <w:t>0.7356</w:t>
            </w:r>
          </w:p>
        </w:tc>
        <w:tc>
          <w:tcPr>
            <w:tcW w:w="931" w:type="pct"/>
            <w:tcBorders>
              <w:top w:val="nil"/>
              <w:left w:val="nil"/>
              <w:bottom w:val="single" w:sz="4" w:space="0" w:color="auto"/>
              <w:right w:val="nil"/>
            </w:tcBorders>
          </w:tcPr>
          <w:p w14:paraId="1E446BEE" w14:textId="77777777" w:rsidR="002A756C" w:rsidRDefault="00000000">
            <w:pPr>
              <w:pStyle w:val="TableParagraph"/>
              <w:spacing w:before="7" w:line="220" w:lineRule="exact"/>
              <w:ind w:left="112" w:right="1"/>
              <w:rPr>
                <w:rFonts w:ascii="Times New Roman" w:hAnsi="Times New Roman" w:cs="Times New Roman"/>
                <w:b/>
                <w:color w:val="C45911" w:themeColor="accent2" w:themeShade="BF"/>
                <w:spacing w:val="-2"/>
                <w:sz w:val="16"/>
                <w:szCs w:val="16"/>
              </w:rPr>
            </w:pPr>
            <w:r>
              <w:rPr>
                <w:rFonts w:ascii="Times New Roman" w:hAnsi="Times New Roman" w:cs="Times New Roman"/>
                <w:b/>
                <w:color w:val="C45911" w:themeColor="accent2" w:themeShade="BF"/>
                <w:spacing w:val="-2"/>
                <w:sz w:val="16"/>
                <w:szCs w:val="16"/>
              </w:rPr>
              <w:t>0.4806</w:t>
            </w:r>
          </w:p>
        </w:tc>
        <w:tc>
          <w:tcPr>
            <w:tcW w:w="1061" w:type="pct"/>
            <w:tcBorders>
              <w:top w:val="nil"/>
              <w:left w:val="nil"/>
              <w:bottom w:val="single" w:sz="4" w:space="0" w:color="auto"/>
              <w:right w:val="nil"/>
            </w:tcBorders>
          </w:tcPr>
          <w:p w14:paraId="6D4897F0" w14:textId="77777777" w:rsidR="002A756C" w:rsidRDefault="00000000">
            <w:pPr>
              <w:pStyle w:val="TableParagraph"/>
              <w:spacing w:line="220" w:lineRule="exact"/>
              <w:ind w:left="1" w:right="33"/>
              <w:rPr>
                <w:rFonts w:ascii="Times New Roman" w:eastAsia="宋体" w:hAnsi="Times New Roman" w:cs="Times New Roman"/>
                <w:color w:val="C45911" w:themeColor="accent2" w:themeShade="BF"/>
                <w:spacing w:val="-2"/>
                <w:sz w:val="16"/>
                <w:szCs w:val="16"/>
              </w:rPr>
            </w:pPr>
            <w:r>
              <w:rPr>
                <w:rFonts w:ascii="Times New Roman" w:eastAsia="宋体" w:hAnsi="Times New Roman" w:cs="Times New Roman" w:hint="eastAsia"/>
                <w:b/>
                <w:bCs/>
                <w:color w:val="C45911" w:themeColor="accent2" w:themeShade="BF"/>
                <w:spacing w:val="-2"/>
                <w:sz w:val="16"/>
                <w:szCs w:val="16"/>
              </w:rPr>
              <w:t>0.7399</w:t>
            </w:r>
          </w:p>
        </w:tc>
        <w:tc>
          <w:tcPr>
            <w:tcW w:w="311" w:type="pct"/>
            <w:tcBorders>
              <w:top w:val="nil"/>
              <w:left w:val="nil"/>
              <w:bottom w:val="single" w:sz="4" w:space="0" w:color="auto"/>
              <w:right w:val="nil"/>
            </w:tcBorders>
          </w:tcPr>
          <w:p w14:paraId="68C4E4FF" w14:textId="77777777" w:rsidR="002A756C" w:rsidRDefault="00000000">
            <w:pPr>
              <w:pStyle w:val="TableParagraph"/>
              <w:spacing w:before="7" w:line="220" w:lineRule="exact"/>
              <w:ind w:left="2" w:right="65"/>
              <w:rPr>
                <w:rFonts w:ascii="Times New Roman" w:eastAsia="宋体" w:hAnsi="Times New Roman" w:cs="Times New Roman"/>
                <w:b/>
                <w:color w:val="C45911" w:themeColor="accent2" w:themeShade="BF"/>
                <w:spacing w:val="-2"/>
                <w:w w:val="105"/>
                <w:sz w:val="16"/>
                <w:szCs w:val="16"/>
              </w:rPr>
            </w:pPr>
            <w:r>
              <w:rPr>
                <w:rFonts w:ascii="Times New Roman" w:eastAsia="宋体" w:hAnsi="Times New Roman" w:cs="Times New Roman" w:hint="eastAsia"/>
                <w:b/>
                <w:color w:val="C45911" w:themeColor="accent2" w:themeShade="BF"/>
                <w:spacing w:val="-2"/>
                <w:w w:val="105"/>
                <w:sz w:val="16"/>
                <w:szCs w:val="16"/>
              </w:rPr>
              <w:t>0.5827</w:t>
            </w:r>
          </w:p>
        </w:tc>
      </w:tr>
      <w:tr w:rsidR="002A756C" w14:paraId="1C365673" w14:textId="77777777">
        <w:trPr>
          <w:trHeight w:val="230"/>
        </w:trPr>
        <w:tc>
          <w:tcPr>
            <w:tcW w:w="496" w:type="pct"/>
            <w:vMerge w:val="restart"/>
            <w:tcBorders>
              <w:top w:val="single" w:sz="4" w:space="0" w:color="auto"/>
            </w:tcBorders>
            <w:vAlign w:val="center"/>
          </w:tcPr>
          <w:p w14:paraId="54B1D526" w14:textId="77777777" w:rsidR="002A756C" w:rsidRDefault="00000000">
            <w:pPr>
              <w:pStyle w:val="TableParagraph"/>
              <w:spacing w:before="0" w:line="220" w:lineRule="exact"/>
              <w:rPr>
                <w:rFonts w:ascii="Times New Roman" w:eastAsia="宋体" w:hAnsi="Times New Roman" w:cs="Times New Roman"/>
                <w:color w:val="C45911" w:themeColor="accent2" w:themeShade="BF"/>
                <w:sz w:val="16"/>
                <w:szCs w:val="16"/>
              </w:rPr>
            </w:pPr>
            <w:r>
              <w:rPr>
                <w:rFonts w:ascii="Times New Roman" w:eastAsia="宋体" w:hAnsi="Times New Roman" w:cs="Times New Roman" w:hint="eastAsia"/>
                <w:b/>
                <w:bCs/>
                <w:color w:val="C45911" w:themeColor="accent2" w:themeShade="BF"/>
                <w:sz w:val="16"/>
                <w:szCs w:val="16"/>
              </w:rPr>
              <w:t>CC</w:t>
            </w:r>
          </w:p>
        </w:tc>
        <w:tc>
          <w:tcPr>
            <w:tcW w:w="885" w:type="pct"/>
            <w:tcBorders>
              <w:top w:val="single" w:sz="4" w:space="0" w:color="auto"/>
            </w:tcBorders>
          </w:tcPr>
          <w:p w14:paraId="2CB05E3A" w14:textId="77777777" w:rsidR="002A756C" w:rsidRDefault="00000000">
            <w:pPr>
              <w:pStyle w:val="TableParagraph"/>
              <w:spacing w:before="7" w:line="220" w:lineRule="exact"/>
              <w:ind w:left="87"/>
              <w:jc w:val="left"/>
              <w:rPr>
                <w:rFonts w:ascii="Times New Roman" w:hAnsi="Times New Roman" w:cs="Times New Roman"/>
                <w:b/>
                <w:color w:val="C45911" w:themeColor="accent2" w:themeShade="BF"/>
                <w:sz w:val="16"/>
                <w:szCs w:val="16"/>
              </w:rPr>
            </w:pPr>
            <w:r>
              <w:rPr>
                <w:rFonts w:ascii="Times New Roman" w:hAnsi="Times New Roman" w:cs="Times New Roman"/>
                <w:b/>
                <w:color w:val="C45911" w:themeColor="accent2" w:themeShade="BF"/>
                <w:w w:val="115"/>
                <w:sz w:val="16"/>
                <w:szCs w:val="16"/>
              </w:rPr>
              <w:t>MZSGO</w:t>
            </w:r>
          </w:p>
        </w:tc>
        <w:tc>
          <w:tcPr>
            <w:tcW w:w="633" w:type="pct"/>
            <w:tcBorders>
              <w:top w:val="single" w:sz="4" w:space="0" w:color="auto"/>
            </w:tcBorders>
          </w:tcPr>
          <w:p w14:paraId="051B9EB5" w14:textId="77777777" w:rsidR="002A756C" w:rsidRDefault="00000000">
            <w:pPr>
              <w:pStyle w:val="TableParagraph"/>
              <w:spacing w:before="7" w:line="220" w:lineRule="exact"/>
              <w:ind w:left="272"/>
              <w:jc w:val="left"/>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w w:val="105"/>
                <w:sz w:val="16"/>
                <w:szCs w:val="16"/>
              </w:rPr>
              <w:t>0.7470</w:t>
            </w:r>
          </w:p>
        </w:tc>
        <w:tc>
          <w:tcPr>
            <w:tcW w:w="679" w:type="pct"/>
            <w:tcBorders>
              <w:top w:val="single" w:sz="4" w:space="0" w:color="auto"/>
            </w:tcBorders>
          </w:tcPr>
          <w:p w14:paraId="0FA42BBF" w14:textId="77777777" w:rsidR="002A756C" w:rsidRDefault="00000000">
            <w:pPr>
              <w:pStyle w:val="TableParagraph"/>
              <w:spacing w:before="7" w:line="220" w:lineRule="exact"/>
              <w:ind w:left="18" w:right="1"/>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w w:val="105"/>
                <w:sz w:val="16"/>
                <w:szCs w:val="16"/>
              </w:rPr>
              <w:t>0.7726</w:t>
            </w:r>
          </w:p>
        </w:tc>
        <w:tc>
          <w:tcPr>
            <w:tcW w:w="931" w:type="pct"/>
            <w:tcBorders>
              <w:top w:val="single" w:sz="4" w:space="0" w:color="auto"/>
            </w:tcBorders>
          </w:tcPr>
          <w:p w14:paraId="282EF563" w14:textId="77777777" w:rsidR="002A756C" w:rsidRDefault="00000000">
            <w:pPr>
              <w:pStyle w:val="TableParagraph"/>
              <w:spacing w:before="7" w:line="220" w:lineRule="exact"/>
              <w:ind w:left="112" w:right="1"/>
              <w:rPr>
                <w:rFonts w:ascii="Times New Roman" w:hAnsi="Times New Roman" w:cs="Times New Roman"/>
                <w:bCs/>
                <w:color w:val="C45911" w:themeColor="accent2" w:themeShade="BF"/>
                <w:sz w:val="16"/>
                <w:szCs w:val="16"/>
              </w:rPr>
            </w:pPr>
            <w:r>
              <w:rPr>
                <w:rFonts w:ascii="Times New Roman" w:hAnsi="Times New Roman" w:cs="Times New Roman"/>
                <w:b/>
                <w:color w:val="C45911" w:themeColor="accent2" w:themeShade="BF"/>
                <w:spacing w:val="-2"/>
                <w:sz w:val="16"/>
                <w:szCs w:val="16"/>
              </w:rPr>
              <w:t>0.5862</w:t>
            </w:r>
          </w:p>
        </w:tc>
        <w:tc>
          <w:tcPr>
            <w:tcW w:w="1061" w:type="pct"/>
            <w:tcBorders>
              <w:top w:val="single" w:sz="4" w:space="0" w:color="auto"/>
            </w:tcBorders>
          </w:tcPr>
          <w:p w14:paraId="2C8896E1" w14:textId="77777777" w:rsidR="002A756C" w:rsidRDefault="00000000">
            <w:pPr>
              <w:pStyle w:val="TableParagraph"/>
              <w:spacing w:before="7" w:line="220" w:lineRule="exact"/>
              <w:ind w:left="1" w:right="33"/>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w w:val="105"/>
                <w:sz w:val="16"/>
                <w:szCs w:val="16"/>
              </w:rPr>
              <w:t>0.7733</w:t>
            </w:r>
          </w:p>
        </w:tc>
        <w:tc>
          <w:tcPr>
            <w:tcW w:w="311" w:type="pct"/>
            <w:tcBorders>
              <w:top w:val="single" w:sz="4" w:space="0" w:color="auto"/>
            </w:tcBorders>
          </w:tcPr>
          <w:p w14:paraId="0F110D42" w14:textId="77777777" w:rsidR="002A756C" w:rsidRDefault="00000000">
            <w:pPr>
              <w:pStyle w:val="TableParagraph"/>
              <w:spacing w:before="7" w:line="220" w:lineRule="exact"/>
              <w:ind w:left="2" w:right="65"/>
              <w:rPr>
                <w:rFonts w:ascii="Times New Roman" w:hAnsi="Times New Roman" w:cs="Times New Roman"/>
                <w:bCs/>
                <w:color w:val="C45911" w:themeColor="accent2" w:themeShade="BF"/>
                <w:sz w:val="16"/>
                <w:szCs w:val="16"/>
              </w:rPr>
            </w:pPr>
            <w:r>
              <w:rPr>
                <w:rFonts w:ascii="Times New Roman" w:hAnsi="Times New Roman" w:cs="Times New Roman"/>
                <w:bCs/>
                <w:color w:val="C45911" w:themeColor="accent2" w:themeShade="BF"/>
                <w:spacing w:val="-2"/>
                <w:sz w:val="16"/>
                <w:szCs w:val="16"/>
              </w:rPr>
              <w:t>0.6669</w:t>
            </w:r>
          </w:p>
        </w:tc>
      </w:tr>
      <w:tr w:rsidR="002A756C" w14:paraId="49D5B70D" w14:textId="77777777">
        <w:trPr>
          <w:trHeight w:val="23"/>
        </w:trPr>
        <w:tc>
          <w:tcPr>
            <w:tcW w:w="496" w:type="pct"/>
            <w:vMerge/>
            <w:tcBorders>
              <w:bottom w:val="single" w:sz="6" w:space="0" w:color="000000"/>
            </w:tcBorders>
          </w:tcPr>
          <w:p w14:paraId="74CAFAED" w14:textId="77777777" w:rsidR="002A756C" w:rsidRDefault="002A756C">
            <w:pPr>
              <w:pStyle w:val="TableParagraph"/>
              <w:spacing w:before="0" w:line="220" w:lineRule="exact"/>
              <w:jc w:val="left"/>
              <w:rPr>
                <w:rFonts w:ascii="Times New Roman" w:hAnsi="Times New Roman" w:cs="Times New Roman"/>
                <w:color w:val="C45911" w:themeColor="accent2" w:themeShade="BF"/>
                <w:sz w:val="16"/>
                <w:szCs w:val="16"/>
              </w:rPr>
            </w:pPr>
          </w:p>
        </w:tc>
        <w:tc>
          <w:tcPr>
            <w:tcW w:w="885" w:type="pct"/>
            <w:tcBorders>
              <w:bottom w:val="single" w:sz="6" w:space="0" w:color="000000"/>
            </w:tcBorders>
          </w:tcPr>
          <w:p w14:paraId="5170C004" w14:textId="77777777" w:rsidR="002A756C" w:rsidRDefault="00000000">
            <w:pPr>
              <w:pStyle w:val="TableParagraph"/>
              <w:spacing w:before="7" w:line="220" w:lineRule="exact"/>
              <w:ind w:left="87"/>
              <w:jc w:val="left"/>
              <w:rPr>
                <w:rFonts w:ascii="Times New Roman" w:hAnsi="Times New Roman" w:cs="Times New Roman"/>
                <w:b/>
                <w:color w:val="C45911" w:themeColor="accent2" w:themeShade="BF"/>
                <w:w w:val="115"/>
                <w:sz w:val="16"/>
                <w:szCs w:val="16"/>
              </w:rPr>
            </w:pPr>
            <w:r>
              <w:rPr>
                <w:rFonts w:ascii="Times New Roman" w:hAnsi="Times New Roman" w:cs="Times New Roman"/>
                <w:b/>
                <w:color w:val="C45911" w:themeColor="accent2" w:themeShade="BF"/>
                <w:w w:val="115"/>
                <w:sz w:val="16"/>
                <w:szCs w:val="16"/>
              </w:rPr>
              <w:t>MZSGO</w:t>
            </w:r>
            <w:r>
              <w:rPr>
                <w:rFonts w:ascii="Times New Roman" w:eastAsia="宋体" w:hAnsi="Times New Roman" w:cs="Times New Roman" w:hint="eastAsia"/>
                <w:b/>
                <w:color w:val="C45911" w:themeColor="accent2" w:themeShade="BF"/>
                <w:w w:val="115"/>
                <w:sz w:val="16"/>
                <w:szCs w:val="16"/>
              </w:rPr>
              <w:t>_PROP</w:t>
            </w:r>
          </w:p>
        </w:tc>
        <w:tc>
          <w:tcPr>
            <w:tcW w:w="633" w:type="pct"/>
            <w:tcBorders>
              <w:bottom w:val="single" w:sz="6" w:space="0" w:color="000000"/>
            </w:tcBorders>
          </w:tcPr>
          <w:p w14:paraId="7EE82BF7" w14:textId="77777777" w:rsidR="002A756C" w:rsidRDefault="00000000">
            <w:pPr>
              <w:pStyle w:val="TableParagraph"/>
              <w:spacing w:before="7" w:line="220" w:lineRule="exact"/>
              <w:ind w:left="272"/>
              <w:jc w:val="left"/>
              <w:rPr>
                <w:rFonts w:ascii="Times New Roman" w:eastAsia="宋体" w:hAnsi="Times New Roman" w:cs="Times New Roman"/>
                <w:b/>
                <w:color w:val="C45911" w:themeColor="accent2" w:themeShade="BF"/>
                <w:spacing w:val="-2"/>
                <w:w w:val="105"/>
                <w:sz w:val="16"/>
                <w:szCs w:val="16"/>
              </w:rPr>
            </w:pPr>
            <w:r>
              <w:rPr>
                <w:rFonts w:ascii="Times New Roman" w:eastAsia="宋体" w:hAnsi="Times New Roman" w:cs="Times New Roman" w:hint="eastAsia"/>
                <w:b/>
                <w:color w:val="C45911" w:themeColor="accent2" w:themeShade="BF"/>
                <w:spacing w:val="-2"/>
                <w:w w:val="105"/>
                <w:sz w:val="16"/>
                <w:szCs w:val="16"/>
              </w:rPr>
              <w:t>0.7482</w:t>
            </w:r>
          </w:p>
        </w:tc>
        <w:tc>
          <w:tcPr>
            <w:tcW w:w="679" w:type="pct"/>
            <w:tcBorders>
              <w:bottom w:val="single" w:sz="6" w:space="0" w:color="000000"/>
            </w:tcBorders>
          </w:tcPr>
          <w:p w14:paraId="32795200" w14:textId="77777777" w:rsidR="002A756C" w:rsidRDefault="00000000">
            <w:pPr>
              <w:pStyle w:val="TableParagraph"/>
              <w:spacing w:before="7" w:line="220" w:lineRule="exact"/>
              <w:ind w:left="18" w:right="1"/>
              <w:rPr>
                <w:rFonts w:ascii="Times New Roman" w:eastAsia="宋体" w:hAnsi="Times New Roman" w:cs="Times New Roman"/>
                <w:b/>
                <w:color w:val="C45911" w:themeColor="accent2" w:themeShade="BF"/>
                <w:spacing w:val="-2"/>
                <w:w w:val="105"/>
                <w:sz w:val="16"/>
                <w:szCs w:val="16"/>
              </w:rPr>
            </w:pPr>
            <w:r>
              <w:rPr>
                <w:rFonts w:ascii="Times New Roman" w:eastAsia="宋体" w:hAnsi="Times New Roman" w:cs="Times New Roman" w:hint="eastAsia"/>
                <w:b/>
                <w:color w:val="C45911" w:themeColor="accent2" w:themeShade="BF"/>
                <w:spacing w:val="-2"/>
                <w:w w:val="105"/>
                <w:sz w:val="16"/>
                <w:szCs w:val="16"/>
              </w:rPr>
              <w:t>0.7736</w:t>
            </w:r>
          </w:p>
        </w:tc>
        <w:tc>
          <w:tcPr>
            <w:tcW w:w="931" w:type="pct"/>
            <w:tcBorders>
              <w:bottom w:val="single" w:sz="6" w:space="0" w:color="000000"/>
            </w:tcBorders>
          </w:tcPr>
          <w:p w14:paraId="6BF51CE7" w14:textId="77777777" w:rsidR="002A756C" w:rsidRDefault="00000000">
            <w:pPr>
              <w:pStyle w:val="TableParagraph"/>
              <w:spacing w:before="7" w:line="220" w:lineRule="exact"/>
              <w:ind w:left="112" w:right="1"/>
              <w:rPr>
                <w:rFonts w:ascii="Times New Roman" w:eastAsia="宋体" w:hAnsi="Times New Roman" w:cs="Times New Roman"/>
                <w:b/>
                <w:color w:val="C45911" w:themeColor="accent2" w:themeShade="BF"/>
                <w:spacing w:val="-2"/>
                <w:sz w:val="16"/>
                <w:szCs w:val="16"/>
              </w:rPr>
            </w:pPr>
            <w:r>
              <w:rPr>
                <w:rFonts w:ascii="Times New Roman" w:eastAsia="宋体" w:hAnsi="Times New Roman" w:cs="Times New Roman" w:hint="eastAsia"/>
                <w:b/>
                <w:color w:val="C45911" w:themeColor="accent2" w:themeShade="BF"/>
                <w:spacing w:val="-2"/>
                <w:sz w:val="16"/>
                <w:szCs w:val="16"/>
              </w:rPr>
              <w:t>0.5862</w:t>
            </w:r>
          </w:p>
        </w:tc>
        <w:tc>
          <w:tcPr>
            <w:tcW w:w="1061" w:type="pct"/>
            <w:tcBorders>
              <w:bottom w:val="single" w:sz="6" w:space="0" w:color="000000"/>
            </w:tcBorders>
          </w:tcPr>
          <w:p w14:paraId="74C5494F" w14:textId="77777777" w:rsidR="002A756C" w:rsidRDefault="00000000">
            <w:pPr>
              <w:pStyle w:val="TableParagraph"/>
              <w:spacing w:before="7" w:line="220" w:lineRule="exact"/>
              <w:ind w:left="1" w:right="33"/>
              <w:rPr>
                <w:rFonts w:ascii="Times New Roman" w:eastAsia="宋体" w:hAnsi="Times New Roman" w:cs="Times New Roman"/>
                <w:b/>
                <w:color w:val="C45911" w:themeColor="accent2" w:themeShade="BF"/>
                <w:spacing w:val="-2"/>
                <w:w w:val="105"/>
                <w:sz w:val="16"/>
                <w:szCs w:val="16"/>
              </w:rPr>
            </w:pPr>
            <w:r>
              <w:rPr>
                <w:rFonts w:ascii="Times New Roman" w:eastAsia="宋体" w:hAnsi="Times New Roman" w:cs="Times New Roman" w:hint="eastAsia"/>
                <w:b/>
                <w:color w:val="C45911" w:themeColor="accent2" w:themeShade="BF"/>
                <w:spacing w:val="-2"/>
                <w:w w:val="105"/>
                <w:sz w:val="16"/>
                <w:szCs w:val="16"/>
              </w:rPr>
              <w:t>0.7743</w:t>
            </w:r>
          </w:p>
        </w:tc>
        <w:tc>
          <w:tcPr>
            <w:tcW w:w="311" w:type="pct"/>
            <w:tcBorders>
              <w:bottom w:val="single" w:sz="6" w:space="0" w:color="000000"/>
            </w:tcBorders>
          </w:tcPr>
          <w:p w14:paraId="21293322" w14:textId="77777777" w:rsidR="002A756C" w:rsidRDefault="00000000">
            <w:pPr>
              <w:pStyle w:val="TableParagraph"/>
              <w:spacing w:before="7" w:line="220" w:lineRule="exact"/>
              <w:ind w:left="2" w:right="65"/>
              <w:rPr>
                <w:rFonts w:ascii="Times New Roman" w:eastAsia="宋体" w:hAnsi="Times New Roman" w:cs="Times New Roman"/>
                <w:b/>
                <w:color w:val="C45911" w:themeColor="accent2" w:themeShade="BF"/>
                <w:spacing w:val="-2"/>
                <w:sz w:val="16"/>
                <w:szCs w:val="16"/>
              </w:rPr>
            </w:pPr>
            <w:r>
              <w:rPr>
                <w:rFonts w:ascii="Times New Roman" w:eastAsia="宋体" w:hAnsi="Times New Roman" w:cs="Times New Roman" w:hint="eastAsia"/>
                <w:b/>
                <w:color w:val="C45911" w:themeColor="accent2" w:themeShade="BF"/>
                <w:spacing w:val="-2"/>
                <w:sz w:val="16"/>
                <w:szCs w:val="16"/>
              </w:rPr>
              <w:t>0.6672</w:t>
            </w:r>
          </w:p>
        </w:tc>
      </w:tr>
    </w:tbl>
    <w:p w14:paraId="2C8A56A3" w14:textId="77777777" w:rsidR="002A756C" w:rsidRDefault="002A756C">
      <w:pPr>
        <w:rPr>
          <w:rFonts w:ascii="Times New Roman" w:hAnsi="Times New Roman" w:cs="Times New Roman"/>
          <w:color w:val="2E74B5" w:themeColor="accent1" w:themeShade="BF"/>
        </w:rPr>
      </w:pPr>
    </w:p>
    <w:p w14:paraId="629A7D32" w14:textId="77777777" w:rsidR="002A756C" w:rsidRDefault="00000000">
      <w:pPr>
        <w:widowControl w:val="0"/>
        <w:jc w:val="both"/>
        <w:rPr>
          <w:rFonts w:ascii="Times New Roman" w:eastAsiaTheme="minorEastAsia" w:hAnsi="Times New Roman" w:cs="Times New Roman"/>
          <w:color w:val="000000" w:themeColor="text1"/>
          <w:kern w:val="2"/>
          <w:sz w:val="21"/>
          <w:szCs w:val="21"/>
        </w:rPr>
      </w:pPr>
      <w:r>
        <w:rPr>
          <w:rFonts w:ascii="Times New Roman" w:eastAsiaTheme="minorEastAsia" w:hAnsi="Times New Roman" w:cs="Times New Roman" w:hint="eastAsia"/>
          <w:color w:val="000000" w:themeColor="text1"/>
          <w:kern w:val="2"/>
          <w:sz w:val="21"/>
          <w:szCs w:val="21"/>
        </w:rPr>
        <w:t>- GO terms are encoded in input using your proposed semantic text representation (Section 2.3.2), but at the same time a GO label is predicted by the final MLP classifier. It is unclear what are the relationships, if any, between the input and the output GO terms. I guess that during training these refer to the same GO term, but what during the testing phase? Please clearly explain this point.</w:t>
      </w:r>
    </w:p>
    <w:p w14:paraId="6110AF26" w14:textId="77777777" w:rsidR="0009522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Pr>
          <w:rFonts w:ascii="Times New Roman" w:hAnsi="Times New Roman" w:cs="Times New Roman" w:hint="eastAsia"/>
          <w:color w:val="C45911" w:themeColor="accent2" w:themeShade="BF"/>
          <w:sz w:val="21"/>
          <w:szCs w:val="21"/>
        </w:rPr>
        <w:t xml:space="preserve">Re: </w:t>
      </w:r>
      <w:r w:rsidR="007C4DF8" w:rsidRPr="007C4DF8">
        <w:rPr>
          <w:rFonts w:ascii="Times New Roman" w:hAnsi="Times New Roman" w:cs="Times New Roman"/>
          <w:color w:val="C45911" w:themeColor="accent2" w:themeShade="BF"/>
          <w:sz w:val="21"/>
          <w:szCs w:val="21"/>
        </w:rPr>
        <w:t>Thank you very much for your review comments. In our framework, the input GO term and output GO term refer to the same GO term. The model is designed as a pairwise matching function: it takes as input a protein (represented by its sequence and domain profile) and a single GO term (represented by its textual definition), and outputs a probability indicating whether the protein is associated with that specific GO term.</w:t>
      </w:r>
    </w:p>
    <w:p w14:paraId="6113EE82" w14:textId="0395C1A4" w:rsidR="00DB5B47" w:rsidRPr="00DB5B47" w:rsidRDefault="00DB5B47" w:rsidP="00DB5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DB5B47">
        <w:rPr>
          <w:rFonts w:ascii="Times New Roman" w:hAnsi="Times New Roman" w:cs="Times New Roman"/>
          <w:color w:val="C45911" w:themeColor="accent2" w:themeShade="BF"/>
          <w:sz w:val="21"/>
          <w:szCs w:val="21"/>
        </w:rPr>
        <w:t>During training, each training instance consists of a protein and a GO term, with a binary label (1 if the protein is annotated with that GO term, 0 otherwise). The model learns to map the combined representation of the protein and GO term to this binary label.</w:t>
      </w:r>
    </w:p>
    <w:p w14:paraId="7ABBFE57" w14:textId="19194EEA" w:rsidR="00820627" w:rsidRPr="00DB5B47" w:rsidRDefault="00820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820627">
        <w:rPr>
          <w:rFonts w:ascii="Times New Roman" w:hAnsi="Times New Roman" w:cs="Times New Roman"/>
          <w:color w:val="C45911" w:themeColor="accent2" w:themeShade="BF"/>
          <w:sz w:val="21"/>
          <w:szCs w:val="21"/>
        </w:rPr>
        <w:t xml:space="preserve">During inference, for a given protein, we need to predict its associations with all possible GO terms. We achieve this by iterating through the set of </w:t>
      </w:r>
      <w:proofErr w:type="gramStart"/>
      <w:r w:rsidRPr="00820627">
        <w:rPr>
          <w:rFonts w:ascii="Times New Roman" w:hAnsi="Times New Roman" w:cs="Times New Roman"/>
          <w:color w:val="C45911" w:themeColor="accent2" w:themeShade="BF"/>
          <w:sz w:val="21"/>
          <w:szCs w:val="21"/>
        </w:rPr>
        <w:t>candidate</w:t>
      </w:r>
      <w:proofErr w:type="gramEnd"/>
      <w:r w:rsidRPr="00820627">
        <w:rPr>
          <w:rFonts w:ascii="Times New Roman" w:hAnsi="Times New Roman" w:cs="Times New Roman"/>
          <w:color w:val="C45911" w:themeColor="accent2" w:themeShade="BF"/>
          <w:sz w:val="21"/>
          <w:szCs w:val="21"/>
        </w:rPr>
        <w:t xml:space="preserve"> GO terms. For each candidate GO term, we pair it with the protein and feed it into the trained model to obtain a score for that term. Importantly, because the model relies on the semantic content of GO term definitions (rather than one-hot encoded identifiers), it can naturally assign scores to GO terms never seen during training, </w:t>
      </w:r>
      <w:proofErr w:type="gramStart"/>
      <w:r w:rsidRPr="00820627">
        <w:rPr>
          <w:rFonts w:ascii="Times New Roman" w:hAnsi="Times New Roman" w:cs="Times New Roman"/>
          <w:color w:val="C45911" w:themeColor="accent2" w:themeShade="BF"/>
          <w:sz w:val="21"/>
          <w:szCs w:val="21"/>
        </w:rPr>
        <w:t>as long as</w:t>
      </w:r>
      <w:proofErr w:type="gramEnd"/>
      <w:r w:rsidRPr="00820627">
        <w:rPr>
          <w:rFonts w:ascii="Times New Roman" w:hAnsi="Times New Roman" w:cs="Times New Roman"/>
          <w:color w:val="C45911" w:themeColor="accent2" w:themeShade="BF"/>
          <w:sz w:val="21"/>
          <w:szCs w:val="21"/>
        </w:rPr>
        <w:t xml:space="preserve"> their textual definitions are provided. This forms the basis of our zero-shot capability.</w:t>
      </w:r>
    </w:p>
    <w:p w14:paraId="31BDB9D8" w14:textId="740C713D"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Pr>
          <w:rFonts w:ascii="Times New Roman" w:hAnsi="Times New Roman" w:cs="Times New Roman" w:hint="eastAsia"/>
          <w:color w:val="C45911" w:themeColor="accent2" w:themeShade="BF"/>
          <w:sz w:val="21"/>
          <w:szCs w:val="21"/>
        </w:rPr>
        <w:t>We have revised Section 2.3.2 to explicitly define this distinction</w:t>
      </w:r>
      <w:r w:rsidR="008E5B02">
        <w:rPr>
          <w:rFonts w:ascii="Times New Roman" w:hAnsi="Times New Roman" w:cs="Times New Roman" w:hint="eastAsia"/>
          <w:color w:val="C45911" w:themeColor="accent2" w:themeShade="BF"/>
          <w:sz w:val="21"/>
          <w:szCs w:val="21"/>
        </w:rPr>
        <w:t xml:space="preserve"> as</w:t>
      </w:r>
      <w:r w:rsidR="008E5B02">
        <w:rPr>
          <w:rFonts w:ascii="Times New Roman" w:hAnsi="Times New Roman" w:cs="Times New Roman"/>
          <w:color w:val="C45911" w:themeColor="accent2" w:themeShade="BF"/>
          <w:sz w:val="21"/>
          <w:szCs w:val="21"/>
        </w:rPr>
        <w:t xml:space="preserve"> follows:</w:t>
      </w:r>
    </w:p>
    <w:p w14:paraId="46F34D2E" w14:textId="77777777" w:rsidR="00BC738F" w:rsidRPr="00BC69DC" w:rsidRDefault="00BC738F" w:rsidP="00BC738F">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676472">
        <w:rPr>
          <w:rFonts w:ascii="Times New Roman" w:hAnsi="Times New Roman" w:cs="Times New Roman" w:hint="eastAsia"/>
          <w:color w:val="000000" w:themeColor="text1"/>
          <w:sz w:val="21"/>
          <w:szCs w:val="21"/>
        </w:rPr>
        <w:t xml:space="preserve">where </w:t>
      </w:r>
      <m:oMath>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E</m:t>
            </m:r>
          </m:e>
          <m:sub>
            <m:r>
              <m:rPr>
                <m:sty m:val="p"/>
              </m:rPr>
              <w:rPr>
                <w:rFonts w:ascii="Cambria Math" w:hAnsi="Cambria Math" w:cs="Times New Roman" w:hint="eastAsia"/>
                <w:color w:val="000000" w:themeColor="text1"/>
                <w:sz w:val="21"/>
                <w:szCs w:val="21"/>
              </w:rPr>
              <m:t>label</m:t>
            </m:r>
          </m:sub>
        </m:sSub>
        <m:r>
          <m:rPr>
            <m:sty m:val="p"/>
          </m:rPr>
          <w:rPr>
            <w:rFonts w:ascii="Cambria Math" w:hAnsi="Cambria Math" w:cs="Times New Roman" w:hint="eastAsia"/>
            <w:color w:val="000000" w:themeColor="text1"/>
            <w:sz w:val="21"/>
            <w:szCs w:val="21"/>
          </w:rPr>
          <m:t>∈</m:t>
        </m:r>
        <m:sSup>
          <m:sSupPr>
            <m:ctrlPr>
              <w:rPr>
                <w:rFonts w:ascii="Cambria Math" w:hAnsi="Cambria Math" w:cs="Times New Roman"/>
                <w:color w:val="000000" w:themeColor="text1"/>
                <w:sz w:val="21"/>
                <w:szCs w:val="21"/>
              </w:rPr>
            </m:ctrlPr>
          </m:sSupPr>
          <m:e>
            <m:r>
              <m:rPr>
                <m:scr m:val="double-struck"/>
                <m:sty m:val="p"/>
              </m:rPr>
              <w:rPr>
                <w:rFonts w:ascii="Cambria Math" w:hAnsi="Cambria Math" w:cs="Cambria Math"/>
                <w:color w:val="000000" w:themeColor="text1"/>
                <w:sz w:val="21"/>
                <w:szCs w:val="21"/>
              </w:rPr>
              <m:t>R</m:t>
            </m:r>
          </m:e>
          <m:sup>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d</m:t>
                </m:r>
              </m:e>
              <m:sub>
                <m:r>
                  <m:rPr>
                    <m:sty m:val="p"/>
                  </m:rPr>
                  <w:rPr>
                    <w:rFonts w:ascii="Cambria Math" w:hAnsi="Cambria Math" w:cs="Times New Roman" w:hint="eastAsia"/>
                    <w:color w:val="000000" w:themeColor="text1"/>
                    <w:sz w:val="21"/>
                    <w:szCs w:val="21"/>
                  </w:rPr>
                  <m:t>text</m:t>
                </m:r>
              </m:sub>
            </m:sSub>
          </m:sup>
        </m:sSup>
      </m:oMath>
      <w:r w:rsidRPr="00676472">
        <w:rPr>
          <w:rFonts w:ascii="Times New Roman" w:hAnsi="Times New Roman" w:cs="Times New Roman" w:hint="eastAsia"/>
          <w:color w:val="000000" w:themeColor="text1"/>
          <w:sz w:val="21"/>
          <w:szCs w:val="21"/>
        </w:rPr>
        <w:t xml:space="preserve"> captures the semantic meaning of the function, enabling the model to generalize to unseen labels based on textual </w:t>
      </w:r>
      <w:proofErr w:type="gramStart"/>
      <w:r w:rsidRPr="00676472">
        <w:rPr>
          <w:rFonts w:ascii="Times New Roman" w:hAnsi="Times New Roman" w:cs="Times New Roman" w:hint="eastAsia"/>
          <w:color w:val="000000" w:themeColor="text1"/>
          <w:sz w:val="21"/>
          <w:szCs w:val="21"/>
        </w:rPr>
        <w:t>similarity.</w:t>
      </w:r>
      <w:r w:rsidRPr="004F112B">
        <w:rPr>
          <w:rFonts w:ascii="Times New Roman" w:hAnsi="Times New Roman" w:cs="Times New Roman" w:hint="eastAsia"/>
          <w:color w:val="2E74B5" w:themeColor="accent1" w:themeShade="BF"/>
          <w:sz w:val="21"/>
          <w:szCs w:val="21"/>
        </w:rPr>
        <w:t>Unlike</w:t>
      </w:r>
      <w:proofErr w:type="gramEnd"/>
      <w:r w:rsidRPr="004F112B">
        <w:rPr>
          <w:rFonts w:ascii="Times New Roman" w:hAnsi="Times New Roman" w:cs="Times New Roman" w:hint="eastAsia"/>
          <w:color w:val="2E74B5" w:themeColor="accent1" w:themeShade="BF"/>
          <w:sz w:val="21"/>
          <w:szCs w:val="21"/>
        </w:rPr>
        <w:t xml:space="preserve"> domains, which must be aggregated to represent a whole protein, each GO term is treated as an independent matching target in our pairwise paradigm, thus requiring only token-level pooling.</w:t>
      </w:r>
      <w:r w:rsidRPr="00BC37A2">
        <w:rPr>
          <w:rFonts w:ascii="Times New Roman" w:eastAsiaTheme="minorEastAsia" w:hAnsi="Times New Roman" w:cs="Times New Roman" w:hint="eastAsia"/>
          <w:color w:val="C45911" w:themeColor="accent2" w:themeShade="BF"/>
          <w:sz w:val="16"/>
          <w:szCs w:val="16"/>
        </w:rPr>
        <w:t xml:space="preserve"> </w:t>
      </w:r>
      <w:r w:rsidRPr="00BC69DC">
        <w:rPr>
          <w:rFonts w:ascii="Times New Roman" w:hAnsi="Times New Roman" w:cs="Times New Roman" w:hint="eastAsia"/>
          <w:color w:val="C45911" w:themeColor="accent2" w:themeShade="BF"/>
          <w:sz w:val="21"/>
          <w:szCs w:val="21"/>
        </w:rPr>
        <w:t>Derived from official definitions, these semantic anchors provide a static reference space. The model learns to associate protein features with functional semantics</w:t>
      </w:r>
      <w:r w:rsidRPr="00BC69DC">
        <w:rPr>
          <w:rFonts w:ascii="Times New Roman" w:hAnsi="Times New Roman" w:cs="Times New Roman" w:hint="eastAsia"/>
          <w:color w:val="C45911" w:themeColor="accent2" w:themeShade="BF"/>
          <w:sz w:val="21"/>
          <w:szCs w:val="21"/>
        </w:rPr>
        <w:t>—</w:t>
      </w:r>
      <w:r w:rsidRPr="00BC69DC">
        <w:rPr>
          <w:rFonts w:ascii="Times New Roman" w:hAnsi="Times New Roman" w:cs="Times New Roman" w:hint="eastAsia"/>
          <w:color w:val="C45911" w:themeColor="accent2" w:themeShade="BF"/>
          <w:sz w:val="21"/>
          <w:szCs w:val="21"/>
        </w:rPr>
        <w:t>focusing on "what the label means" rather than simply predicting the correct label.</w:t>
      </w:r>
    </w:p>
    <w:p w14:paraId="2C18BCBC" w14:textId="77777777" w:rsidR="002A756C" w:rsidRDefault="002A756C">
      <w:pPr>
        <w:rPr>
          <w:rFonts w:ascii="Times New Roman" w:hAnsi="Times New Roman" w:cs="Times New Roman"/>
          <w:color w:val="000000" w:themeColor="text1"/>
        </w:rPr>
      </w:pPr>
    </w:p>
    <w:p w14:paraId="1EC98210" w14:textId="77777777" w:rsidR="002A756C" w:rsidRDefault="00000000">
      <w:pPr>
        <w:widowControl w:val="0"/>
        <w:jc w:val="both"/>
        <w:rPr>
          <w:rFonts w:ascii="Times New Roman" w:eastAsiaTheme="minorEastAsia" w:hAnsi="Times New Roman" w:cs="Times New Roman"/>
          <w:color w:val="000000" w:themeColor="text1"/>
          <w:kern w:val="2"/>
          <w:sz w:val="21"/>
          <w:szCs w:val="21"/>
        </w:rPr>
      </w:pPr>
      <w:r>
        <w:rPr>
          <w:rFonts w:ascii="Times New Roman" w:eastAsiaTheme="minorEastAsia" w:hAnsi="Times New Roman" w:cs="Times New Roman" w:hint="eastAsia"/>
          <w:color w:val="000000" w:themeColor="text1"/>
          <w:kern w:val="2"/>
          <w:sz w:val="21"/>
          <w:szCs w:val="21"/>
        </w:rPr>
        <w:t>- Mean pooling of the embeddings. Even if this a largely adopted technique that achieve reasonable results, you could explain the reasons for which in eq. 1, 2, 3 and 4 you used this pooling technique, since other more effective techniques have been recently proposed (Hoang and Singh, Bioinformatics 2025).</w:t>
      </w:r>
    </w:p>
    <w:p w14:paraId="07044C36" w14:textId="6FC151E4"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Pr>
          <w:rFonts w:ascii="Times New Roman" w:hAnsi="Times New Roman" w:cs="Times New Roman" w:hint="eastAsia"/>
          <w:color w:val="C45911" w:themeColor="accent2" w:themeShade="BF"/>
          <w:sz w:val="21"/>
          <w:szCs w:val="21"/>
        </w:rPr>
        <w:t xml:space="preserve">Re: </w:t>
      </w:r>
      <w:r w:rsidR="00752910" w:rsidRPr="00752910">
        <w:rPr>
          <w:rFonts w:ascii="Times New Roman" w:hAnsi="Times New Roman" w:cs="Times New Roman"/>
          <w:color w:val="C45911" w:themeColor="accent2" w:themeShade="BF"/>
          <w:sz w:val="21"/>
          <w:szCs w:val="21"/>
        </w:rPr>
        <w:t xml:space="preserve">Thank you for this insightful suggestion and for pointing us to this recent effective work. We initially adopted mean pooling primarily to ensure fair comparison with existing methods in the literature, as many of these methods use mean pooling as their standard approach for protein sequence representation. Since the core contribution of MZSGO lies in the multimodal fusion and alignment framework rather than the optimization of individual pooling layers, we opted for this </w:t>
      </w:r>
      <w:proofErr w:type="gramStart"/>
      <w:r w:rsidR="00752910" w:rsidRPr="00752910">
        <w:rPr>
          <w:rFonts w:ascii="Times New Roman" w:hAnsi="Times New Roman" w:cs="Times New Roman"/>
          <w:color w:val="C45911" w:themeColor="accent2" w:themeShade="BF"/>
          <w:sz w:val="21"/>
          <w:szCs w:val="21"/>
        </w:rPr>
        <w:lastRenderedPageBreak/>
        <w:t>widely-adopted</w:t>
      </w:r>
      <w:proofErr w:type="gramEnd"/>
      <w:r w:rsidR="00752910" w:rsidRPr="00752910">
        <w:rPr>
          <w:rFonts w:ascii="Times New Roman" w:hAnsi="Times New Roman" w:cs="Times New Roman"/>
          <w:color w:val="C45911" w:themeColor="accent2" w:themeShade="BF"/>
          <w:sz w:val="21"/>
          <w:szCs w:val="21"/>
        </w:rPr>
        <w:t>, parameter-free approach to maintain consistency with baseline methods and to isolate the effects of our core innovations.</w:t>
      </w:r>
    </w:p>
    <w:p w14:paraId="7DEAF3DB" w14:textId="3E6A4BDC" w:rsidR="00AC498F" w:rsidRDefault="00AC4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hint="eastAsia"/>
          <w:color w:val="C45911" w:themeColor="accent2" w:themeShade="BF"/>
          <w:sz w:val="21"/>
          <w:szCs w:val="21"/>
        </w:rPr>
      </w:pPr>
      <w:r w:rsidRPr="00AC498F">
        <w:rPr>
          <w:rFonts w:ascii="Times New Roman" w:hAnsi="Times New Roman" w:cs="Times New Roman"/>
          <w:color w:val="C45911" w:themeColor="accent2" w:themeShade="BF"/>
          <w:sz w:val="21"/>
          <w:szCs w:val="21"/>
        </w:rPr>
        <w:t>To evaluate the potential impact of advanced pooling strategies, we implemented BOM pooling (Hoang and Singh, Bioinformatics 2025) across all three ontologies</w:t>
      </w:r>
      <w:r>
        <w:rPr>
          <w:rFonts w:ascii="Times New Roman" w:hAnsi="Times New Roman" w:cs="Times New Roman" w:hint="eastAsia"/>
          <w:color w:val="C45911" w:themeColor="accent2" w:themeShade="BF"/>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1132"/>
        <w:gridCol w:w="1534"/>
        <w:gridCol w:w="1134"/>
        <w:gridCol w:w="1134"/>
        <w:gridCol w:w="1137"/>
        <w:gridCol w:w="1130"/>
        <w:gridCol w:w="1135"/>
      </w:tblGrid>
      <w:tr w:rsidR="002A756C" w14:paraId="4464342C" w14:textId="77777777" w:rsidTr="009A3FED">
        <w:trPr>
          <w:trHeight w:val="360"/>
        </w:trPr>
        <w:tc>
          <w:tcPr>
            <w:tcW w:w="679" w:type="pct"/>
            <w:tcBorders>
              <w:top w:val="single" w:sz="4" w:space="0" w:color="000000"/>
              <w:bottom w:val="single" w:sz="4" w:space="0" w:color="auto"/>
            </w:tcBorders>
            <w:noWrap/>
            <w:vAlign w:val="center"/>
          </w:tcPr>
          <w:p w14:paraId="3C108D99"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Ontology</w:t>
            </w:r>
          </w:p>
        </w:tc>
        <w:tc>
          <w:tcPr>
            <w:tcW w:w="920" w:type="pct"/>
            <w:tcBorders>
              <w:top w:val="single" w:sz="4" w:space="0" w:color="000000"/>
              <w:bottom w:val="single" w:sz="4" w:space="0" w:color="auto"/>
            </w:tcBorders>
            <w:noWrap/>
            <w:vAlign w:val="center"/>
          </w:tcPr>
          <w:p w14:paraId="1C0729B8"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Model</w:t>
            </w:r>
          </w:p>
        </w:tc>
        <w:tc>
          <w:tcPr>
            <w:tcW w:w="680" w:type="pct"/>
            <w:tcBorders>
              <w:top w:val="single" w:sz="4" w:space="0" w:color="000000"/>
              <w:bottom w:val="single" w:sz="4" w:space="0" w:color="auto"/>
            </w:tcBorders>
            <w:noWrap/>
            <w:vAlign w:val="center"/>
          </w:tcPr>
          <w:p w14:paraId="6BFBCAB1"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Fmax</w:t>
            </w:r>
            <w:r>
              <w:rPr>
                <w:rFonts w:ascii="Times New Roman" w:hAnsi="Times New Roman" w:cs="Times New Roman" w:hint="eastAsia"/>
                <w:color w:val="C45911" w:themeColor="accent2" w:themeShade="BF"/>
                <w:sz w:val="16"/>
                <w:szCs w:val="16"/>
              </w:rPr>
              <w:t>↑</w:t>
            </w:r>
          </w:p>
        </w:tc>
        <w:tc>
          <w:tcPr>
            <w:tcW w:w="680" w:type="pct"/>
            <w:tcBorders>
              <w:top w:val="single" w:sz="4" w:space="0" w:color="000000"/>
              <w:bottom w:val="single" w:sz="4" w:space="0" w:color="auto"/>
            </w:tcBorders>
            <w:noWrap/>
            <w:vAlign w:val="center"/>
          </w:tcPr>
          <w:p w14:paraId="4407D708"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AUPR</w:t>
            </w:r>
            <w:r>
              <w:rPr>
                <w:rFonts w:ascii="Times New Roman" w:hAnsi="Times New Roman" w:cs="Times New Roman" w:hint="eastAsia"/>
                <w:color w:val="C45911" w:themeColor="accent2" w:themeShade="BF"/>
                <w:sz w:val="16"/>
                <w:szCs w:val="16"/>
              </w:rPr>
              <w:t>↑</w:t>
            </w:r>
          </w:p>
        </w:tc>
        <w:tc>
          <w:tcPr>
            <w:tcW w:w="682" w:type="pct"/>
            <w:tcBorders>
              <w:top w:val="single" w:sz="4" w:space="0" w:color="000000"/>
              <w:bottom w:val="single" w:sz="4" w:space="0" w:color="auto"/>
            </w:tcBorders>
            <w:noWrap/>
            <w:vAlign w:val="center"/>
          </w:tcPr>
          <w:p w14:paraId="5663441A"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Unseen AUPR</w:t>
            </w:r>
            <w:r>
              <w:rPr>
                <w:rFonts w:ascii="Times New Roman" w:hAnsi="Times New Roman" w:cs="Times New Roman" w:hint="eastAsia"/>
                <w:color w:val="C45911" w:themeColor="accent2" w:themeShade="BF"/>
                <w:sz w:val="16"/>
                <w:szCs w:val="16"/>
              </w:rPr>
              <w:t>↑</w:t>
            </w:r>
          </w:p>
        </w:tc>
        <w:tc>
          <w:tcPr>
            <w:tcW w:w="678" w:type="pct"/>
            <w:tcBorders>
              <w:top w:val="single" w:sz="4" w:space="0" w:color="000000"/>
              <w:bottom w:val="single" w:sz="4" w:space="0" w:color="auto"/>
            </w:tcBorders>
            <w:noWrap/>
            <w:vAlign w:val="center"/>
          </w:tcPr>
          <w:p w14:paraId="101A38EE"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Seen AUPR</w:t>
            </w:r>
            <w:r>
              <w:rPr>
                <w:rFonts w:ascii="Times New Roman" w:hAnsi="Times New Roman" w:cs="Times New Roman" w:hint="eastAsia"/>
                <w:color w:val="C45911" w:themeColor="accent2" w:themeShade="BF"/>
                <w:sz w:val="16"/>
                <w:szCs w:val="16"/>
              </w:rPr>
              <w:t>↑</w:t>
            </w:r>
          </w:p>
        </w:tc>
        <w:tc>
          <w:tcPr>
            <w:tcW w:w="681" w:type="pct"/>
            <w:tcBorders>
              <w:top w:val="single" w:sz="4" w:space="0" w:color="000000"/>
              <w:bottom w:val="single" w:sz="4" w:space="0" w:color="auto"/>
            </w:tcBorders>
            <w:noWrap/>
            <w:vAlign w:val="center"/>
          </w:tcPr>
          <w:p w14:paraId="1601A83E"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H</w:t>
            </w:r>
            <w:r>
              <w:rPr>
                <w:rFonts w:ascii="Times New Roman" w:hAnsi="Times New Roman" w:cs="Times New Roman" w:hint="eastAsia"/>
                <w:color w:val="C45911" w:themeColor="accent2" w:themeShade="BF"/>
                <w:sz w:val="16"/>
                <w:szCs w:val="16"/>
              </w:rPr>
              <w:t>↑</w:t>
            </w:r>
          </w:p>
        </w:tc>
      </w:tr>
      <w:tr w:rsidR="002A756C" w14:paraId="7356BDB9" w14:textId="77777777" w:rsidTr="009A3FED">
        <w:trPr>
          <w:trHeight w:val="360"/>
        </w:trPr>
        <w:tc>
          <w:tcPr>
            <w:tcW w:w="679" w:type="pct"/>
            <w:tcBorders>
              <w:top w:val="single" w:sz="4" w:space="0" w:color="auto"/>
              <w:bottom w:val="nil"/>
            </w:tcBorders>
            <w:noWrap/>
            <w:vAlign w:val="center"/>
          </w:tcPr>
          <w:p w14:paraId="75689ADC"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BP</w:t>
            </w:r>
          </w:p>
        </w:tc>
        <w:tc>
          <w:tcPr>
            <w:tcW w:w="920" w:type="pct"/>
            <w:tcBorders>
              <w:top w:val="single" w:sz="4" w:space="0" w:color="auto"/>
              <w:bottom w:val="nil"/>
            </w:tcBorders>
            <w:noWrap/>
            <w:vAlign w:val="center"/>
          </w:tcPr>
          <w:p w14:paraId="487BEB5E"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MZSGO</w:t>
            </w:r>
          </w:p>
        </w:tc>
        <w:tc>
          <w:tcPr>
            <w:tcW w:w="680" w:type="pct"/>
            <w:tcBorders>
              <w:top w:val="single" w:sz="4" w:space="0" w:color="auto"/>
              <w:bottom w:val="nil"/>
            </w:tcBorders>
            <w:noWrap/>
            <w:vAlign w:val="center"/>
          </w:tcPr>
          <w:p w14:paraId="101769FE"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0.5045</w:t>
            </w:r>
          </w:p>
        </w:tc>
        <w:tc>
          <w:tcPr>
            <w:tcW w:w="680" w:type="pct"/>
            <w:tcBorders>
              <w:top w:val="single" w:sz="4" w:space="0" w:color="auto"/>
              <w:bottom w:val="nil"/>
            </w:tcBorders>
            <w:noWrap/>
            <w:vAlign w:val="center"/>
          </w:tcPr>
          <w:p w14:paraId="694B2CE7"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0.5008</w:t>
            </w:r>
          </w:p>
        </w:tc>
        <w:tc>
          <w:tcPr>
            <w:tcW w:w="682" w:type="pct"/>
            <w:tcBorders>
              <w:top w:val="single" w:sz="4" w:space="0" w:color="auto"/>
              <w:bottom w:val="nil"/>
            </w:tcBorders>
            <w:noWrap/>
            <w:vAlign w:val="center"/>
          </w:tcPr>
          <w:p w14:paraId="3E824127"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0.2393</w:t>
            </w:r>
          </w:p>
        </w:tc>
        <w:tc>
          <w:tcPr>
            <w:tcW w:w="678" w:type="pct"/>
            <w:tcBorders>
              <w:top w:val="single" w:sz="4" w:space="0" w:color="auto"/>
              <w:bottom w:val="nil"/>
            </w:tcBorders>
            <w:noWrap/>
            <w:vAlign w:val="center"/>
          </w:tcPr>
          <w:p w14:paraId="42E07B6B"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0.5021</w:t>
            </w:r>
          </w:p>
        </w:tc>
        <w:tc>
          <w:tcPr>
            <w:tcW w:w="681" w:type="pct"/>
            <w:tcBorders>
              <w:top w:val="single" w:sz="4" w:space="0" w:color="auto"/>
              <w:bottom w:val="nil"/>
            </w:tcBorders>
            <w:noWrap/>
            <w:vAlign w:val="center"/>
          </w:tcPr>
          <w:p w14:paraId="4A9F5878"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0.3241</w:t>
            </w:r>
          </w:p>
        </w:tc>
      </w:tr>
      <w:tr w:rsidR="002A756C" w14:paraId="128E5CF6" w14:textId="77777777" w:rsidTr="009A3FED">
        <w:trPr>
          <w:trHeight w:val="360"/>
        </w:trPr>
        <w:tc>
          <w:tcPr>
            <w:tcW w:w="679" w:type="pct"/>
            <w:tcBorders>
              <w:top w:val="nil"/>
              <w:bottom w:val="single" w:sz="4" w:space="0" w:color="auto"/>
            </w:tcBorders>
            <w:noWrap/>
            <w:vAlign w:val="center"/>
          </w:tcPr>
          <w:p w14:paraId="00E9E8DE" w14:textId="77777777" w:rsidR="002A756C" w:rsidRDefault="002A7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p>
        </w:tc>
        <w:tc>
          <w:tcPr>
            <w:tcW w:w="920" w:type="pct"/>
            <w:tcBorders>
              <w:top w:val="nil"/>
              <w:bottom w:val="single" w:sz="4" w:space="0" w:color="auto"/>
            </w:tcBorders>
            <w:noWrap/>
            <w:vAlign w:val="center"/>
          </w:tcPr>
          <w:p w14:paraId="2EAA18F2"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MZSGO_BOM_POOL</w:t>
            </w:r>
          </w:p>
        </w:tc>
        <w:tc>
          <w:tcPr>
            <w:tcW w:w="680" w:type="pct"/>
            <w:tcBorders>
              <w:top w:val="nil"/>
              <w:bottom w:val="single" w:sz="4" w:space="0" w:color="auto"/>
            </w:tcBorders>
            <w:noWrap/>
            <w:vAlign w:val="center"/>
          </w:tcPr>
          <w:p w14:paraId="29C02764"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0.4848</w:t>
            </w:r>
          </w:p>
        </w:tc>
        <w:tc>
          <w:tcPr>
            <w:tcW w:w="680" w:type="pct"/>
            <w:tcBorders>
              <w:top w:val="nil"/>
              <w:bottom w:val="single" w:sz="4" w:space="0" w:color="auto"/>
            </w:tcBorders>
            <w:noWrap/>
            <w:vAlign w:val="center"/>
          </w:tcPr>
          <w:p w14:paraId="238B7AFD"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0.4845</w:t>
            </w:r>
          </w:p>
        </w:tc>
        <w:tc>
          <w:tcPr>
            <w:tcW w:w="682" w:type="pct"/>
            <w:tcBorders>
              <w:top w:val="nil"/>
              <w:bottom w:val="single" w:sz="4" w:space="0" w:color="auto"/>
            </w:tcBorders>
            <w:noWrap/>
            <w:vAlign w:val="center"/>
          </w:tcPr>
          <w:p w14:paraId="490B5939"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0.2031</w:t>
            </w:r>
          </w:p>
        </w:tc>
        <w:tc>
          <w:tcPr>
            <w:tcW w:w="678" w:type="pct"/>
            <w:tcBorders>
              <w:top w:val="nil"/>
              <w:bottom w:val="single" w:sz="4" w:space="0" w:color="auto"/>
            </w:tcBorders>
            <w:noWrap/>
            <w:vAlign w:val="center"/>
          </w:tcPr>
          <w:p w14:paraId="12F5FDE4"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0.4854</w:t>
            </w:r>
          </w:p>
        </w:tc>
        <w:tc>
          <w:tcPr>
            <w:tcW w:w="681" w:type="pct"/>
            <w:tcBorders>
              <w:top w:val="nil"/>
              <w:bottom w:val="single" w:sz="4" w:space="0" w:color="auto"/>
            </w:tcBorders>
            <w:noWrap/>
            <w:vAlign w:val="center"/>
          </w:tcPr>
          <w:p w14:paraId="672CFE41"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0.2864</w:t>
            </w:r>
          </w:p>
        </w:tc>
      </w:tr>
      <w:tr w:rsidR="002A756C" w14:paraId="42F1806A" w14:textId="77777777" w:rsidTr="009A3FED">
        <w:trPr>
          <w:trHeight w:val="360"/>
        </w:trPr>
        <w:tc>
          <w:tcPr>
            <w:tcW w:w="679" w:type="pct"/>
            <w:tcBorders>
              <w:top w:val="single" w:sz="4" w:space="0" w:color="auto"/>
              <w:bottom w:val="nil"/>
            </w:tcBorders>
            <w:noWrap/>
            <w:vAlign w:val="center"/>
          </w:tcPr>
          <w:p w14:paraId="210382E4"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MF</w:t>
            </w:r>
          </w:p>
        </w:tc>
        <w:tc>
          <w:tcPr>
            <w:tcW w:w="920" w:type="pct"/>
            <w:tcBorders>
              <w:top w:val="single" w:sz="4" w:space="0" w:color="auto"/>
              <w:bottom w:val="nil"/>
            </w:tcBorders>
            <w:noWrap/>
            <w:vAlign w:val="center"/>
          </w:tcPr>
          <w:p w14:paraId="476DBCF5"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MZSGO</w:t>
            </w:r>
          </w:p>
        </w:tc>
        <w:tc>
          <w:tcPr>
            <w:tcW w:w="680" w:type="pct"/>
            <w:tcBorders>
              <w:top w:val="single" w:sz="4" w:space="0" w:color="auto"/>
              <w:bottom w:val="nil"/>
            </w:tcBorders>
            <w:noWrap/>
            <w:vAlign w:val="center"/>
          </w:tcPr>
          <w:p w14:paraId="7D03C8E9"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0.7611</w:t>
            </w:r>
          </w:p>
        </w:tc>
        <w:tc>
          <w:tcPr>
            <w:tcW w:w="680" w:type="pct"/>
            <w:tcBorders>
              <w:top w:val="single" w:sz="4" w:space="0" w:color="auto"/>
              <w:bottom w:val="nil"/>
            </w:tcBorders>
            <w:noWrap/>
            <w:vAlign w:val="center"/>
          </w:tcPr>
          <w:p w14:paraId="12B606FF"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0.7337</w:t>
            </w:r>
          </w:p>
        </w:tc>
        <w:tc>
          <w:tcPr>
            <w:tcW w:w="682" w:type="pct"/>
            <w:tcBorders>
              <w:top w:val="single" w:sz="4" w:space="0" w:color="auto"/>
              <w:bottom w:val="nil"/>
            </w:tcBorders>
            <w:noWrap/>
            <w:vAlign w:val="center"/>
          </w:tcPr>
          <w:p w14:paraId="05C824E7"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0.4806</w:t>
            </w:r>
          </w:p>
        </w:tc>
        <w:tc>
          <w:tcPr>
            <w:tcW w:w="678" w:type="pct"/>
            <w:tcBorders>
              <w:top w:val="single" w:sz="4" w:space="0" w:color="auto"/>
              <w:bottom w:val="nil"/>
            </w:tcBorders>
            <w:noWrap/>
            <w:vAlign w:val="center"/>
          </w:tcPr>
          <w:p w14:paraId="39A6F129"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0.738</w:t>
            </w:r>
          </w:p>
        </w:tc>
        <w:tc>
          <w:tcPr>
            <w:tcW w:w="681" w:type="pct"/>
            <w:tcBorders>
              <w:top w:val="single" w:sz="4" w:space="0" w:color="auto"/>
              <w:bottom w:val="nil"/>
            </w:tcBorders>
            <w:noWrap/>
            <w:vAlign w:val="center"/>
          </w:tcPr>
          <w:p w14:paraId="5358F73F"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0.5821</w:t>
            </w:r>
          </w:p>
        </w:tc>
      </w:tr>
      <w:tr w:rsidR="002A756C" w14:paraId="672CF51A" w14:textId="77777777" w:rsidTr="009A3FED">
        <w:trPr>
          <w:trHeight w:val="360"/>
        </w:trPr>
        <w:tc>
          <w:tcPr>
            <w:tcW w:w="679" w:type="pct"/>
            <w:tcBorders>
              <w:top w:val="nil"/>
              <w:bottom w:val="single" w:sz="4" w:space="0" w:color="auto"/>
            </w:tcBorders>
            <w:noWrap/>
            <w:vAlign w:val="center"/>
          </w:tcPr>
          <w:p w14:paraId="5D6D1261" w14:textId="77777777" w:rsidR="002A756C" w:rsidRDefault="002A7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p>
        </w:tc>
        <w:tc>
          <w:tcPr>
            <w:tcW w:w="920" w:type="pct"/>
            <w:tcBorders>
              <w:top w:val="nil"/>
              <w:bottom w:val="single" w:sz="4" w:space="0" w:color="auto"/>
            </w:tcBorders>
            <w:noWrap/>
            <w:vAlign w:val="center"/>
          </w:tcPr>
          <w:p w14:paraId="06C966F8"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MZSGO_BOM_POOL</w:t>
            </w:r>
          </w:p>
        </w:tc>
        <w:tc>
          <w:tcPr>
            <w:tcW w:w="680" w:type="pct"/>
            <w:tcBorders>
              <w:top w:val="nil"/>
              <w:bottom w:val="single" w:sz="4" w:space="0" w:color="auto"/>
            </w:tcBorders>
            <w:noWrap/>
            <w:vAlign w:val="center"/>
          </w:tcPr>
          <w:p w14:paraId="074EEB3F"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0.7519</w:t>
            </w:r>
          </w:p>
        </w:tc>
        <w:tc>
          <w:tcPr>
            <w:tcW w:w="680" w:type="pct"/>
            <w:tcBorders>
              <w:top w:val="nil"/>
              <w:bottom w:val="single" w:sz="4" w:space="0" w:color="auto"/>
            </w:tcBorders>
            <w:noWrap/>
            <w:vAlign w:val="center"/>
          </w:tcPr>
          <w:p w14:paraId="543B9D2B"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0.7208</w:t>
            </w:r>
          </w:p>
        </w:tc>
        <w:tc>
          <w:tcPr>
            <w:tcW w:w="682" w:type="pct"/>
            <w:tcBorders>
              <w:top w:val="nil"/>
              <w:bottom w:val="single" w:sz="4" w:space="0" w:color="auto"/>
            </w:tcBorders>
            <w:noWrap/>
            <w:vAlign w:val="center"/>
          </w:tcPr>
          <w:p w14:paraId="0EB8CC64"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b/>
                <w:bCs/>
                <w:color w:val="C45911" w:themeColor="accent2" w:themeShade="BF"/>
                <w:sz w:val="16"/>
                <w:szCs w:val="16"/>
              </w:rPr>
              <w:t>0.5119</w:t>
            </w:r>
          </w:p>
        </w:tc>
        <w:tc>
          <w:tcPr>
            <w:tcW w:w="678" w:type="pct"/>
            <w:tcBorders>
              <w:top w:val="nil"/>
              <w:bottom w:val="single" w:sz="4" w:space="0" w:color="auto"/>
            </w:tcBorders>
            <w:noWrap/>
            <w:vAlign w:val="center"/>
          </w:tcPr>
          <w:p w14:paraId="606D4083"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0.7250</w:t>
            </w:r>
          </w:p>
        </w:tc>
        <w:tc>
          <w:tcPr>
            <w:tcW w:w="681" w:type="pct"/>
            <w:tcBorders>
              <w:top w:val="nil"/>
              <w:bottom w:val="single" w:sz="4" w:space="0" w:color="auto"/>
            </w:tcBorders>
            <w:noWrap/>
            <w:vAlign w:val="center"/>
          </w:tcPr>
          <w:p w14:paraId="10B13556"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b/>
                <w:bCs/>
                <w:color w:val="C45911" w:themeColor="accent2" w:themeShade="BF"/>
                <w:sz w:val="16"/>
                <w:szCs w:val="16"/>
              </w:rPr>
              <w:t>0.6001</w:t>
            </w:r>
          </w:p>
        </w:tc>
      </w:tr>
      <w:tr w:rsidR="002A756C" w14:paraId="70A57C55" w14:textId="77777777" w:rsidTr="009A3FED">
        <w:trPr>
          <w:trHeight w:val="360"/>
        </w:trPr>
        <w:tc>
          <w:tcPr>
            <w:tcW w:w="679" w:type="pct"/>
            <w:tcBorders>
              <w:top w:val="single" w:sz="4" w:space="0" w:color="auto"/>
            </w:tcBorders>
            <w:noWrap/>
            <w:vAlign w:val="center"/>
          </w:tcPr>
          <w:p w14:paraId="31928090"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CC</w:t>
            </w:r>
          </w:p>
        </w:tc>
        <w:tc>
          <w:tcPr>
            <w:tcW w:w="920" w:type="pct"/>
            <w:tcBorders>
              <w:top w:val="single" w:sz="4" w:space="0" w:color="auto"/>
            </w:tcBorders>
            <w:noWrap/>
            <w:vAlign w:val="center"/>
          </w:tcPr>
          <w:p w14:paraId="0BFFE083"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MZSGO</w:t>
            </w:r>
          </w:p>
        </w:tc>
        <w:tc>
          <w:tcPr>
            <w:tcW w:w="680" w:type="pct"/>
            <w:tcBorders>
              <w:top w:val="single" w:sz="4" w:space="0" w:color="auto"/>
            </w:tcBorders>
            <w:noWrap/>
            <w:vAlign w:val="center"/>
          </w:tcPr>
          <w:p w14:paraId="4EC988D1" w14:textId="06064058"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0.747</w:t>
            </w:r>
            <w:r w:rsidR="00DA6662">
              <w:rPr>
                <w:rFonts w:ascii="Times New Roman" w:hAnsi="Times New Roman" w:cs="Times New Roman"/>
                <w:b/>
                <w:bCs/>
                <w:color w:val="C45911" w:themeColor="accent2" w:themeShade="BF"/>
                <w:sz w:val="16"/>
                <w:szCs w:val="16"/>
              </w:rPr>
              <w:t>0</w:t>
            </w:r>
          </w:p>
        </w:tc>
        <w:tc>
          <w:tcPr>
            <w:tcW w:w="680" w:type="pct"/>
            <w:tcBorders>
              <w:top w:val="single" w:sz="4" w:space="0" w:color="auto"/>
            </w:tcBorders>
            <w:noWrap/>
            <w:vAlign w:val="center"/>
          </w:tcPr>
          <w:p w14:paraId="360128B4"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C45911" w:themeColor="accent2" w:themeShade="BF"/>
                <w:sz w:val="16"/>
                <w:szCs w:val="16"/>
              </w:rPr>
            </w:pPr>
            <w:r>
              <w:rPr>
                <w:rFonts w:ascii="Times New Roman" w:hAnsi="Times New Roman" w:cs="Times New Roman" w:hint="eastAsia"/>
                <w:b/>
                <w:bCs/>
                <w:color w:val="C45911" w:themeColor="accent2" w:themeShade="BF"/>
                <w:sz w:val="16"/>
                <w:szCs w:val="16"/>
              </w:rPr>
              <w:t>0.7726</w:t>
            </w:r>
          </w:p>
        </w:tc>
        <w:tc>
          <w:tcPr>
            <w:tcW w:w="682" w:type="pct"/>
            <w:tcBorders>
              <w:top w:val="single" w:sz="4" w:space="0" w:color="auto"/>
            </w:tcBorders>
            <w:noWrap/>
            <w:vAlign w:val="center"/>
          </w:tcPr>
          <w:p w14:paraId="02785955"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0.5862</w:t>
            </w:r>
          </w:p>
        </w:tc>
        <w:tc>
          <w:tcPr>
            <w:tcW w:w="678" w:type="pct"/>
            <w:tcBorders>
              <w:top w:val="single" w:sz="4" w:space="0" w:color="auto"/>
            </w:tcBorders>
            <w:noWrap/>
            <w:vAlign w:val="center"/>
          </w:tcPr>
          <w:p w14:paraId="53E9DCBA"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b/>
                <w:bCs/>
                <w:color w:val="C45911" w:themeColor="accent2" w:themeShade="BF"/>
                <w:sz w:val="16"/>
                <w:szCs w:val="16"/>
              </w:rPr>
              <w:t>0.7733</w:t>
            </w:r>
          </w:p>
        </w:tc>
        <w:tc>
          <w:tcPr>
            <w:tcW w:w="681" w:type="pct"/>
            <w:tcBorders>
              <w:top w:val="single" w:sz="4" w:space="0" w:color="auto"/>
            </w:tcBorders>
            <w:noWrap/>
            <w:vAlign w:val="center"/>
          </w:tcPr>
          <w:p w14:paraId="78907DB8"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0.6669</w:t>
            </w:r>
          </w:p>
        </w:tc>
      </w:tr>
      <w:tr w:rsidR="002A756C" w14:paraId="7A3190EB" w14:textId="77777777" w:rsidTr="009A3FED">
        <w:trPr>
          <w:trHeight w:val="360"/>
        </w:trPr>
        <w:tc>
          <w:tcPr>
            <w:tcW w:w="679" w:type="pct"/>
            <w:tcBorders>
              <w:bottom w:val="single" w:sz="4" w:space="0" w:color="000000"/>
            </w:tcBorders>
            <w:noWrap/>
            <w:vAlign w:val="center"/>
          </w:tcPr>
          <w:p w14:paraId="3DA34174" w14:textId="77777777" w:rsidR="002A756C" w:rsidRDefault="002A7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p>
        </w:tc>
        <w:tc>
          <w:tcPr>
            <w:tcW w:w="920" w:type="pct"/>
            <w:tcBorders>
              <w:bottom w:val="single" w:sz="4" w:space="0" w:color="000000"/>
            </w:tcBorders>
            <w:noWrap/>
            <w:vAlign w:val="center"/>
          </w:tcPr>
          <w:p w14:paraId="72869D0D"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MZSGO_BOM_POOL</w:t>
            </w:r>
          </w:p>
        </w:tc>
        <w:tc>
          <w:tcPr>
            <w:tcW w:w="680" w:type="pct"/>
            <w:tcBorders>
              <w:bottom w:val="single" w:sz="4" w:space="0" w:color="000000"/>
            </w:tcBorders>
            <w:noWrap/>
            <w:vAlign w:val="center"/>
          </w:tcPr>
          <w:p w14:paraId="05FBED1D"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0.7371</w:t>
            </w:r>
          </w:p>
        </w:tc>
        <w:tc>
          <w:tcPr>
            <w:tcW w:w="680" w:type="pct"/>
            <w:tcBorders>
              <w:bottom w:val="single" w:sz="4" w:space="0" w:color="000000"/>
            </w:tcBorders>
            <w:noWrap/>
            <w:vAlign w:val="center"/>
          </w:tcPr>
          <w:p w14:paraId="3F9A2680"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0.7581</w:t>
            </w:r>
          </w:p>
        </w:tc>
        <w:tc>
          <w:tcPr>
            <w:tcW w:w="682" w:type="pct"/>
            <w:tcBorders>
              <w:bottom w:val="single" w:sz="4" w:space="0" w:color="000000"/>
            </w:tcBorders>
            <w:noWrap/>
            <w:vAlign w:val="center"/>
          </w:tcPr>
          <w:p w14:paraId="0B93FFD9"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b/>
                <w:bCs/>
                <w:color w:val="C45911" w:themeColor="accent2" w:themeShade="BF"/>
                <w:sz w:val="16"/>
                <w:szCs w:val="16"/>
              </w:rPr>
              <w:t>0.6422</w:t>
            </w:r>
          </w:p>
        </w:tc>
        <w:tc>
          <w:tcPr>
            <w:tcW w:w="678" w:type="pct"/>
            <w:tcBorders>
              <w:bottom w:val="single" w:sz="4" w:space="0" w:color="000000"/>
            </w:tcBorders>
            <w:noWrap/>
            <w:vAlign w:val="center"/>
          </w:tcPr>
          <w:p w14:paraId="22AA5231"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color w:val="C45911" w:themeColor="accent2" w:themeShade="BF"/>
                <w:sz w:val="16"/>
                <w:szCs w:val="16"/>
              </w:rPr>
              <w:t>0.7372</w:t>
            </w:r>
          </w:p>
        </w:tc>
        <w:tc>
          <w:tcPr>
            <w:tcW w:w="681" w:type="pct"/>
            <w:tcBorders>
              <w:bottom w:val="single" w:sz="4" w:space="0" w:color="000000"/>
            </w:tcBorders>
            <w:noWrap/>
            <w:vAlign w:val="center"/>
          </w:tcPr>
          <w:p w14:paraId="083414C8"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16"/>
                <w:szCs w:val="16"/>
              </w:rPr>
            </w:pPr>
            <w:r>
              <w:rPr>
                <w:rFonts w:ascii="Times New Roman" w:hAnsi="Times New Roman" w:cs="Times New Roman" w:hint="eastAsia"/>
                <w:b/>
                <w:bCs/>
                <w:color w:val="C45911" w:themeColor="accent2" w:themeShade="BF"/>
                <w:sz w:val="16"/>
                <w:szCs w:val="16"/>
              </w:rPr>
              <w:t>0.6966</w:t>
            </w:r>
          </w:p>
        </w:tc>
      </w:tr>
    </w:tbl>
    <w:p w14:paraId="7630A5A2" w14:textId="45BF6DFD" w:rsidR="002A756C" w:rsidRDefault="009A3FED">
      <w:pPr>
        <w:rPr>
          <w:rFonts w:ascii="Times New Roman" w:hAnsi="Times New Roman" w:cs="Times New Roman"/>
          <w:color w:val="C45911" w:themeColor="accent2" w:themeShade="BF"/>
          <w:sz w:val="21"/>
          <w:szCs w:val="21"/>
        </w:rPr>
      </w:pPr>
      <w:r w:rsidRPr="009A3FED">
        <w:rPr>
          <w:rFonts w:ascii="Times New Roman" w:hAnsi="Times New Roman" w:cs="Times New Roman"/>
          <w:color w:val="C45911" w:themeColor="accent2" w:themeShade="BF"/>
          <w:sz w:val="21"/>
          <w:szCs w:val="21"/>
        </w:rPr>
        <w:t>The results show that while BOM pooling demonstrates improvements in certain zero-shot metrics (particularly achieving 0.5119 and 0.6422 in Unseen AUPR for MF and CC ontologies respectively), mean pooling achieves better overall performance in terms of Fmax and AUPR across all ontologies. We hypothesize that this may be due to differences in dataset characteristics, task settings, or architectural compatibility. BOM pooling is a promising technique that may demonstrate better performance on other datasets, architectural designs, or tasks requiring fine-grained local feature extraction. Given these findings and to maintain fair comparison with existing methods, we have retained mean pooling in our default architecture. We have added a discussion in the revised manuscript (Section 2.3.1) to acknowledge the potential of advanced pooling techniques like BOM for future optimization and different application scenarios</w:t>
      </w:r>
      <w:r w:rsidR="00510805">
        <w:rPr>
          <w:rFonts w:ascii="Times New Roman" w:hAnsi="Times New Roman" w:cs="Times New Roman" w:hint="eastAsia"/>
          <w:color w:val="C45911" w:themeColor="accent2" w:themeShade="BF"/>
          <w:sz w:val="21"/>
          <w:szCs w:val="21"/>
        </w:rPr>
        <w:t xml:space="preserve"> as</w:t>
      </w:r>
      <w:r w:rsidR="00510805">
        <w:rPr>
          <w:rFonts w:ascii="Times New Roman" w:hAnsi="Times New Roman" w:cs="Times New Roman"/>
          <w:color w:val="C45911" w:themeColor="accent2" w:themeShade="BF"/>
          <w:sz w:val="21"/>
          <w:szCs w:val="21"/>
        </w:rPr>
        <w:t xml:space="preserve"> follows</w:t>
      </w:r>
      <w:r w:rsidR="00A766B0">
        <w:rPr>
          <w:rFonts w:ascii="Times New Roman" w:hAnsi="Times New Roman" w:cs="Times New Roman"/>
          <w:color w:val="C45911" w:themeColor="accent2" w:themeShade="BF"/>
          <w:sz w:val="21"/>
          <w:szCs w:val="21"/>
        </w:rPr>
        <w:t>:</w:t>
      </w:r>
    </w:p>
    <w:p w14:paraId="298A14DB" w14:textId="43D56C13" w:rsidR="00921B45" w:rsidRPr="00921B45" w:rsidRDefault="00921B45" w:rsidP="00921B45">
      <w:pPr>
        <w:rPr>
          <w:rFonts w:ascii="Times New Roman" w:hAnsi="Times New Roman" w:cs="Times New Roman"/>
          <w:color w:val="C45911" w:themeColor="accent2" w:themeShade="BF"/>
          <w:sz w:val="21"/>
          <w:szCs w:val="21"/>
        </w:rPr>
      </w:pPr>
      <w:r w:rsidRPr="00921B45">
        <w:rPr>
          <w:rFonts w:ascii="Times New Roman" w:hAnsi="Times New Roman" w:cs="Times New Roman" w:hint="eastAsia"/>
          <w:color w:val="000000" w:themeColor="text1"/>
          <w:sz w:val="21"/>
          <w:szCs w:val="21"/>
        </w:rPr>
        <w:t xml:space="preserve">where </w:t>
      </w:r>
      <m:oMath>
        <m:r>
          <m:rPr>
            <m:nor/>
          </m:rPr>
          <w:rPr>
            <w:rFonts w:ascii="Times New Roman" w:hAnsi="Times New Roman" w:cs="Times New Roman" w:hint="eastAsia"/>
            <w:color w:val="000000" w:themeColor="text1"/>
            <w:sz w:val="21"/>
            <w:szCs w:val="21"/>
          </w:rPr>
          <m:t>ESM</m:t>
        </m:r>
        <m:r>
          <m:rPr>
            <m:sty m:val="p"/>
          </m:rPr>
          <w:rPr>
            <w:rFonts w:ascii="Cambria Math" w:hAnsi="Cambria Math" w:cs="Times New Roman" w:hint="eastAsia"/>
            <w:color w:val="000000" w:themeColor="text1"/>
            <w:sz w:val="21"/>
            <w:szCs w:val="21"/>
          </w:rPr>
          <m:t>(</m:t>
        </m:r>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a</m:t>
            </m:r>
          </m:e>
          <m:sub>
            <m:r>
              <m:rPr>
                <m:sty m:val="p"/>
              </m:rPr>
              <w:rPr>
                <w:rFonts w:ascii="Cambria Math" w:hAnsi="Cambria Math" w:cs="Times New Roman" w:hint="eastAsia"/>
                <w:color w:val="000000" w:themeColor="text1"/>
                <w:sz w:val="21"/>
                <w:szCs w:val="21"/>
              </w:rPr>
              <m:t>i</m:t>
            </m:r>
          </m:sub>
        </m:sSub>
        <m:r>
          <m:rPr>
            <m:sty m:val="p"/>
          </m:rPr>
          <w:rPr>
            <w:rFonts w:ascii="Cambria Math" w:hAnsi="Cambria Math" w:cs="Times New Roman" w:hint="eastAsia"/>
            <w:color w:val="000000" w:themeColor="text1"/>
            <w:sz w:val="21"/>
            <w:szCs w:val="21"/>
          </w:rPr>
          <m:t>)</m:t>
        </m:r>
        <m:r>
          <m:rPr>
            <m:sty m:val="p"/>
          </m:rPr>
          <w:rPr>
            <w:rFonts w:ascii="Cambria Math" w:hAnsi="Cambria Math" w:cs="Times New Roman" w:hint="eastAsia"/>
            <w:color w:val="000000" w:themeColor="text1"/>
            <w:sz w:val="21"/>
            <w:szCs w:val="21"/>
          </w:rPr>
          <m:t>∈</m:t>
        </m:r>
        <m:sSup>
          <m:sSupPr>
            <m:ctrlPr>
              <w:rPr>
                <w:rFonts w:ascii="Cambria Math" w:hAnsi="Cambria Math" w:cs="Times New Roman"/>
                <w:color w:val="000000" w:themeColor="text1"/>
                <w:sz w:val="21"/>
                <w:szCs w:val="21"/>
              </w:rPr>
            </m:ctrlPr>
          </m:sSupPr>
          <m:e>
            <m:r>
              <m:rPr>
                <m:scr m:val="double-struck"/>
                <m:sty m:val="p"/>
              </m:rPr>
              <w:rPr>
                <w:rFonts w:ascii="Cambria Math" w:hAnsi="Cambria Math" w:cs="Cambria Math"/>
                <w:color w:val="000000" w:themeColor="text1"/>
                <w:sz w:val="21"/>
                <w:szCs w:val="21"/>
              </w:rPr>
              <m:t>R</m:t>
            </m:r>
          </m:e>
          <m:sup>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d</m:t>
                </m:r>
              </m:e>
              <m:sub>
                <m:r>
                  <m:rPr>
                    <m:sty m:val="p"/>
                  </m:rPr>
                  <w:rPr>
                    <w:rFonts w:ascii="Cambria Math" w:hAnsi="Cambria Math" w:cs="Times New Roman" w:hint="eastAsia"/>
                    <w:color w:val="000000" w:themeColor="text1"/>
                    <w:sz w:val="21"/>
                    <w:szCs w:val="21"/>
                  </w:rPr>
                  <m:t>seq</m:t>
                </m:r>
              </m:sub>
            </m:sSub>
          </m:sup>
        </m:sSup>
      </m:oMath>
      <w:r w:rsidRPr="00921B45">
        <w:rPr>
          <w:rFonts w:ascii="Times New Roman" w:hAnsi="Times New Roman" w:cs="Times New Roman" w:hint="eastAsia"/>
          <w:color w:val="000000" w:themeColor="text1"/>
          <w:sz w:val="21"/>
          <w:szCs w:val="21"/>
        </w:rPr>
        <w:t xml:space="preserve"> is the embedding of the </w:t>
      </w:r>
      <m:oMath>
        <m:r>
          <m:rPr>
            <m:sty m:val="p"/>
          </m:rPr>
          <w:rPr>
            <w:rFonts w:ascii="Cambria Math" w:hAnsi="Cambria Math" w:cs="Times New Roman" w:hint="eastAsia"/>
            <w:color w:val="000000" w:themeColor="text1"/>
            <w:sz w:val="21"/>
            <w:szCs w:val="21"/>
          </w:rPr>
          <m:t>i</m:t>
        </m:r>
      </m:oMath>
      <w:r w:rsidRPr="00921B45">
        <w:rPr>
          <w:rFonts w:ascii="Times New Roman" w:hAnsi="Times New Roman" w:cs="Times New Roman" w:hint="eastAsia"/>
          <w:color w:val="000000" w:themeColor="text1"/>
          <w:sz w:val="21"/>
          <w:szCs w:val="21"/>
        </w:rPr>
        <w:t xml:space="preserve">-th residue, and </w:t>
      </w:r>
      <m:oMath>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E</m:t>
            </m:r>
          </m:e>
          <m:sub>
            <m:r>
              <m:rPr>
                <m:sty m:val="p"/>
              </m:rPr>
              <w:rPr>
                <w:rFonts w:ascii="Cambria Math" w:hAnsi="Cambria Math" w:cs="Times New Roman" w:hint="eastAsia"/>
                <w:color w:val="000000" w:themeColor="text1"/>
                <w:sz w:val="21"/>
                <w:szCs w:val="21"/>
              </w:rPr>
              <m:t>seq</m:t>
            </m:r>
          </m:sub>
        </m:sSub>
        <m:r>
          <m:rPr>
            <m:sty m:val="p"/>
          </m:rPr>
          <w:rPr>
            <w:rFonts w:ascii="Cambria Math" w:hAnsi="Cambria Math" w:cs="Times New Roman" w:hint="eastAsia"/>
            <w:color w:val="000000" w:themeColor="text1"/>
            <w:sz w:val="21"/>
            <w:szCs w:val="21"/>
          </w:rPr>
          <m:t>∈</m:t>
        </m:r>
        <m:sSup>
          <m:sSupPr>
            <m:ctrlPr>
              <w:rPr>
                <w:rFonts w:ascii="Cambria Math" w:hAnsi="Cambria Math" w:cs="Times New Roman"/>
                <w:color w:val="000000" w:themeColor="text1"/>
                <w:sz w:val="21"/>
                <w:szCs w:val="21"/>
              </w:rPr>
            </m:ctrlPr>
          </m:sSupPr>
          <m:e>
            <m:r>
              <m:rPr>
                <m:scr m:val="double-struck"/>
                <m:sty m:val="p"/>
              </m:rPr>
              <w:rPr>
                <w:rFonts w:ascii="Cambria Math" w:hAnsi="Cambria Math" w:cs="Cambria Math"/>
                <w:color w:val="000000" w:themeColor="text1"/>
                <w:sz w:val="21"/>
                <w:szCs w:val="21"/>
              </w:rPr>
              <m:t>R</m:t>
            </m:r>
          </m:e>
          <m:sup>
            <m:sSub>
              <m:sSubPr>
                <m:ctrlPr>
                  <w:rPr>
                    <w:rFonts w:ascii="Cambria Math" w:hAnsi="Cambria Math" w:cs="Times New Roman"/>
                    <w:color w:val="000000" w:themeColor="text1"/>
                    <w:sz w:val="21"/>
                    <w:szCs w:val="21"/>
                  </w:rPr>
                </m:ctrlPr>
              </m:sSubPr>
              <m:e>
                <m:r>
                  <m:rPr>
                    <m:sty m:val="p"/>
                  </m:rPr>
                  <w:rPr>
                    <w:rFonts w:ascii="Cambria Math" w:hAnsi="Cambria Math" w:cs="Times New Roman" w:hint="eastAsia"/>
                    <w:color w:val="000000" w:themeColor="text1"/>
                    <w:sz w:val="21"/>
                    <w:szCs w:val="21"/>
                  </w:rPr>
                  <m:t>d</m:t>
                </m:r>
              </m:e>
              <m:sub>
                <m:r>
                  <m:rPr>
                    <m:sty m:val="p"/>
                  </m:rPr>
                  <w:rPr>
                    <w:rFonts w:ascii="Cambria Math" w:hAnsi="Cambria Math" w:cs="Times New Roman" w:hint="eastAsia"/>
                    <w:color w:val="000000" w:themeColor="text1"/>
                    <w:sz w:val="21"/>
                    <w:szCs w:val="21"/>
                  </w:rPr>
                  <m:t>seq</m:t>
                </m:r>
              </m:sub>
            </m:sSub>
          </m:sup>
        </m:sSup>
      </m:oMath>
      <w:r w:rsidRPr="00921B45">
        <w:rPr>
          <w:rFonts w:ascii="Times New Roman" w:hAnsi="Times New Roman" w:cs="Times New Roman" w:hint="eastAsia"/>
          <w:color w:val="000000" w:themeColor="text1"/>
          <w:sz w:val="21"/>
          <w:szCs w:val="21"/>
        </w:rPr>
        <w:t xml:space="preserve"> serves as the raw evolutionary feature vector of the protein. </w:t>
      </w:r>
      <w:r w:rsidRPr="00921B45">
        <w:rPr>
          <w:rFonts w:ascii="Times New Roman" w:hAnsi="Times New Roman" w:cs="Times New Roman"/>
          <w:color w:val="C45911" w:themeColor="accent2" w:themeShade="BF"/>
          <w:sz w:val="21"/>
          <w:szCs w:val="21"/>
        </w:rPr>
        <w:t>We employ mean pooling for its simple implementation, computational efficiency, and ability to ensure fair comparison with existing works that commonly adopt this approach. It is worth noting that more advanced pooling methods have emerged, such as locality-aware pooling (Hoang and Singh 2025), which demonstrate promising prospects in certain application scenarios.</w:t>
      </w:r>
    </w:p>
    <w:p w14:paraId="6411E731" w14:textId="77777777" w:rsidR="009A3FED" w:rsidRPr="00D06A72" w:rsidRDefault="009A3FED">
      <w:pPr>
        <w:rPr>
          <w:rFonts w:ascii="Times New Roman" w:hAnsi="Times New Roman" w:cs="Times New Roman" w:hint="eastAsia"/>
          <w:color w:val="000000" w:themeColor="text1"/>
        </w:rPr>
      </w:pPr>
    </w:p>
    <w:p w14:paraId="633698F0" w14:textId="77777777" w:rsidR="002A756C" w:rsidRDefault="00000000">
      <w:pPr>
        <w:pStyle w:val="ab"/>
        <w:numPr>
          <w:ilvl w:val="0"/>
          <w:numId w:val="3"/>
        </w:numPr>
        <w:ind w:firstLineChars="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The experimental set-up.</w:t>
      </w:r>
    </w:p>
    <w:p w14:paraId="54D63DC0" w14:textId="77777777" w:rsidR="002A756C" w:rsidRDefault="00000000">
      <w:pPr>
        <w:pStyle w:val="ab"/>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 Please better explain what </w:t>
      </w:r>
      <w:proofErr w:type="gramStart"/>
      <w:r>
        <w:rPr>
          <w:rFonts w:ascii="Times New Roman" w:hAnsi="Times New Roman" w:cs="Times New Roman" w:hint="eastAsia"/>
          <w:color w:val="000000" w:themeColor="text1"/>
          <w:sz w:val="21"/>
          <w:szCs w:val="21"/>
        </w:rPr>
        <w:t>are the differences between unseen labels and zero-shot labels</w:t>
      </w:r>
      <w:proofErr w:type="gramEnd"/>
      <w:r>
        <w:rPr>
          <w:rFonts w:ascii="Times New Roman" w:hAnsi="Times New Roman" w:cs="Times New Roman" w:hint="eastAsia"/>
          <w:color w:val="000000" w:themeColor="text1"/>
          <w:sz w:val="21"/>
          <w:szCs w:val="21"/>
        </w:rPr>
        <w:t>. I guess that they correspond to two different experimental settings, but please clarify this point.</w:t>
      </w:r>
    </w:p>
    <w:p w14:paraId="7BAF3F23" w14:textId="24499683" w:rsidR="00CC13EE" w:rsidRPr="00CC13EE" w:rsidRDefault="00000000" w:rsidP="00804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C45911" w:themeColor="accent2" w:themeShade="BF"/>
          <w:sz w:val="21"/>
          <w:szCs w:val="21"/>
        </w:rPr>
      </w:pPr>
      <w:r>
        <w:rPr>
          <w:rFonts w:ascii="Times New Roman" w:hAnsi="Times New Roman" w:cs="Times New Roman" w:hint="eastAsia"/>
          <w:color w:val="C45911" w:themeColor="accent2" w:themeShade="BF"/>
          <w:sz w:val="21"/>
          <w:szCs w:val="21"/>
        </w:rPr>
        <w:t>Re:</w:t>
      </w:r>
      <w:r w:rsidR="008C6A5C" w:rsidRPr="008C6A5C">
        <w:rPr>
          <w:rFonts w:ascii="Segoe UI" w:hAnsi="Segoe UI" w:cs="Segoe UI"/>
          <w:color w:val="24292F"/>
        </w:rPr>
        <w:t xml:space="preserve"> </w:t>
      </w:r>
      <w:r w:rsidR="008C6A5C" w:rsidRPr="008C6A5C">
        <w:rPr>
          <w:rFonts w:ascii="Times New Roman" w:hAnsi="Times New Roman"/>
          <w:color w:val="C45911" w:themeColor="accent2" w:themeShade="BF"/>
          <w:sz w:val="21"/>
          <w:szCs w:val="21"/>
        </w:rPr>
        <w:t>Thank you very much for your careful reading and valuable suggestions. Indeed, these two aspects are critical advantages of our model compared to others—our model can make predictions where some other models cannot. Following your suggestions, we have revised the manuscript accordingly.</w:t>
      </w:r>
      <w:r w:rsidR="001A3F65" w:rsidRPr="001A3F65">
        <w:rPr>
          <w:rFonts w:ascii="Segoe UI" w:hAnsi="Segoe UI" w:cs="Segoe UI"/>
          <w:color w:val="24292F"/>
        </w:rPr>
        <w:t xml:space="preserve"> </w:t>
      </w:r>
      <w:r w:rsidR="001A3F65" w:rsidRPr="001A3F65">
        <w:rPr>
          <w:rFonts w:ascii="Times New Roman" w:hAnsi="Times New Roman"/>
          <w:color w:val="C45911" w:themeColor="accent2" w:themeShade="BF"/>
          <w:sz w:val="21"/>
          <w:szCs w:val="21"/>
        </w:rPr>
        <w:t>These two categories indeed correspond to two different experimental perspectives in our study:</w:t>
      </w:r>
      <w:r w:rsidR="001A3F65" w:rsidRPr="001A3F65">
        <w:rPr>
          <w:rFonts w:ascii="inherit" w:hAnsi="inherit" w:cs="Segoe UI"/>
          <w:b/>
          <w:bCs/>
          <w:color w:val="24292F"/>
        </w:rPr>
        <w:t xml:space="preserve"> </w:t>
      </w:r>
      <w:r w:rsidR="001A3F65" w:rsidRPr="005442FF">
        <w:rPr>
          <w:rFonts w:ascii="Times New Roman" w:hAnsi="Times New Roman"/>
          <w:color w:val="C45911" w:themeColor="accent2" w:themeShade="BF"/>
          <w:sz w:val="21"/>
          <w:szCs w:val="21"/>
        </w:rPr>
        <w:t>Unseen Labels refer to terms that exist in the broader Gene Ontology but do not appear as annotations for any protein in our specific training set (2023 version).</w:t>
      </w:r>
      <w:r w:rsidR="001A3F65" w:rsidRPr="001A3F65">
        <w:rPr>
          <w:rFonts w:ascii="Times New Roman" w:hAnsi="Times New Roman"/>
          <w:color w:val="C45911" w:themeColor="accent2" w:themeShade="BF"/>
          <w:sz w:val="21"/>
          <w:szCs w:val="21"/>
        </w:rPr>
        <w:t xml:space="preserve">Zero-shot Labels specifically refer to newly emerged terms added in the 2025 GO update that were non-existent during the model's </w:t>
      </w:r>
      <w:proofErr w:type="spellStart"/>
      <w:r w:rsidR="001A3F65" w:rsidRPr="001A3F65">
        <w:rPr>
          <w:rFonts w:ascii="Times New Roman" w:hAnsi="Times New Roman"/>
          <w:color w:val="C45911" w:themeColor="accent2" w:themeShade="BF"/>
          <w:sz w:val="21"/>
          <w:szCs w:val="21"/>
        </w:rPr>
        <w:t>development.While</w:t>
      </w:r>
      <w:proofErr w:type="spellEnd"/>
      <w:r w:rsidR="001A3F65" w:rsidRPr="001A3F65">
        <w:rPr>
          <w:rFonts w:ascii="Times New Roman" w:hAnsi="Times New Roman"/>
          <w:color w:val="C45911" w:themeColor="accent2" w:themeShade="BF"/>
          <w:sz w:val="21"/>
          <w:szCs w:val="21"/>
        </w:rPr>
        <w:t xml:space="preserve"> both require zero-shot reasoning (predicting with zero training examples), the latter specifically assesses the model's ability to handle temporal ontology </w:t>
      </w:r>
      <w:r w:rsidR="001A3F65" w:rsidRPr="001A3F65">
        <w:rPr>
          <w:rFonts w:ascii="Times New Roman" w:hAnsi="Times New Roman"/>
          <w:color w:val="C45911" w:themeColor="accent2" w:themeShade="BF"/>
          <w:sz w:val="21"/>
          <w:szCs w:val="21"/>
        </w:rPr>
        <w:lastRenderedPageBreak/>
        <w:t>evolution. We have added a statement to Section 2.2.3 to distinguish these categories more explicitly</w:t>
      </w:r>
      <w:r w:rsidR="008D3059">
        <w:rPr>
          <w:rFonts w:ascii="Times New Roman" w:hAnsi="Times New Roman" w:hint="eastAsia"/>
          <w:color w:val="C45911" w:themeColor="accent2" w:themeShade="BF"/>
          <w:sz w:val="21"/>
          <w:szCs w:val="21"/>
        </w:rPr>
        <w:t xml:space="preserve"> </w:t>
      </w:r>
      <w:r w:rsidR="008D3059">
        <w:rPr>
          <w:rFonts w:ascii="Times New Roman" w:hAnsi="Times New Roman"/>
          <w:color w:val="C45911" w:themeColor="accent2" w:themeShade="BF"/>
          <w:sz w:val="21"/>
          <w:szCs w:val="21"/>
        </w:rPr>
        <w:t>as follows:</w:t>
      </w:r>
    </w:p>
    <w:p w14:paraId="2F2085D9" w14:textId="77777777" w:rsidR="00B21A22" w:rsidRPr="00B011EA" w:rsidRDefault="00B21A22" w:rsidP="00B21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Cs/>
          <w:iCs/>
          <w:color w:val="000000" w:themeColor="text1"/>
          <w:sz w:val="21"/>
          <w:szCs w:val="21"/>
        </w:rPr>
      </w:pPr>
      <w:r w:rsidRPr="00B011EA">
        <w:rPr>
          <w:rFonts w:ascii="Times New Roman" w:hAnsi="Times New Roman" w:hint="eastAsia"/>
          <w:bCs/>
          <w:color w:val="000000" w:themeColor="text1"/>
          <w:sz w:val="21"/>
          <w:szCs w:val="21"/>
        </w:rPr>
        <w:t xml:space="preserve">2.2.3 </w:t>
      </w:r>
      <w:r w:rsidRPr="00B011EA">
        <w:rPr>
          <w:rFonts w:ascii="Times New Roman" w:hAnsi="Times New Roman"/>
          <w:bCs/>
          <w:color w:val="000000" w:themeColor="text1"/>
          <w:sz w:val="21"/>
          <w:szCs w:val="21"/>
        </w:rPr>
        <w:t>Dataset Statistics</w:t>
      </w:r>
    </w:p>
    <w:p w14:paraId="0DBBA748" w14:textId="77777777" w:rsidR="00B21A22" w:rsidRPr="00B011EA" w:rsidRDefault="00B21A22" w:rsidP="00B21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B011EA">
        <w:rPr>
          <w:rFonts w:ascii="Times New Roman" w:hAnsi="Times New Roman"/>
          <w:color w:val="000000" w:themeColor="text1"/>
          <w:sz w:val="21"/>
          <w:szCs w:val="21"/>
        </w:rPr>
        <w:t xml:space="preserve">The dataset statistics are presented in Table </w:t>
      </w:r>
      <w:r w:rsidRPr="004624F7">
        <w:rPr>
          <w:rFonts w:ascii="Times New Roman" w:hAnsi="Times New Roman"/>
          <w:color w:val="000000" w:themeColor="text1"/>
          <w:sz w:val="21"/>
          <w:szCs w:val="21"/>
        </w:rPr>
        <w:t xml:space="preserve">1, </w:t>
      </w:r>
      <w:r w:rsidRPr="00B011EA">
        <w:rPr>
          <w:rFonts w:ascii="Times New Roman" w:hAnsi="Times New Roman"/>
          <w:color w:val="000000" w:themeColor="text1"/>
          <w:sz w:val="21"/>
          <w:szCs w:val="21"/>
        </w:rPr>
        <w:t>with samples grouped into the three GO sub-ontologies: MF, CC, and BP. Due to the complexity of biological pathways, the BP category contains the highest number of zero-shot proteins.</w:t>
      </w:r>
    </w:p>
    <w:p w14:paraId="730D39A3" w14:textId="77777777" w:rsidR="00B21A22" w:rsidRPr="00B011EA" w:rsidRDefault="00B21A22" w:rsidP="00B21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hint="eastAsia"/>
          <w:color w:val="000000" w:themeColor="text1"/>
          <w:sz w:val="21"/>
          <w:szCs w:val="21"/>
        </w:rPr>
      </w:pPr>
      <w:r w:rsidRPr="00B011EA">
        <w:rPr>
          <w:rFonts w:ascii="Times New Roman" w:hAnsi="Times New Roman"/>
          <w:color w:val="000000" w:themeColor="text1"/>
          <w:sz w:val="21"/>
          <w:szCs w:val="21"/>
        </w:rPr>
        <w:t xml:space="preserve">Table </w:t>
      </w:r>
      <w:r w:rsidRPr="004624F7">
        <w:rPr>
          <w:rFonts w:ascii="Times New Roman" w:hAnsi="Times New Roman"/>
          <w:color w:val="000000" w:themeColor="text1"/>
          <w:sz w:val="21"/>
          <w:szCs w:val="21"/>
        </w:rPr>
        <w:t xml:space="preserve">2 </w:t>
      </w:r>
      <w:r w:rsidRPr="00B011EA">
        <w:rPr>
          <w:rFonts w:ascii="Times New Roman" w:hAnsi="Times New Roman"/>
          <w:color w:val="000000" w:themeColor="text1"/>
          <w:sz w:val="21"/>
          <w:szCs w:val="21"/>
        </w:rPr>
        <w:t>shows the distribution of labels. During the testing phase, we distinguish between three types of labels:</w:t>
      </w:r>
    </w:p>
    <w:p w14:paraId="5D69232A" w14:textId="77777777" w:rsidR="00B21A22" w:rsidRPr="00B011EA" w:rsidRDefault="00B21A22" w:rsidP="00B21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4624F7">
        <w:rPr>
          <w:rFonts w:ascii="Times New Roman" w:hAnsi="Times New Roman"/>
          <w:color w:val="000000" w:themeColor="text1"/>
          <w:sz w:val="21"/>
          <w:szCs w:val="21"/>
        </w:rPr>
        <w:t xml:space="preserve">1) </w:t>
      </w:r>
      <w:r w:rsidRPr="00B011EA">
        <w:rPr>
          <w:rFonts w:ascii="Times New Roman" w:hAnsi="Times New Roman"/>
          <w:color w:val="000000" w:themeColor="text1"/>
          <w:sz w:val="21"/>
          <w:szCs w:val="21"/>
        </w:rPr>
        <w:t>Shared Labels: GO terms that appear in both the training set and the test set.</w:t>
      </w:r>
    </w:p>
    <w:p w14:paraId="2576F354" w14:textId="77777777" w:rsidR="00B21A22" w:rsidRPr="00B011EA" w:rsidRDefault="00B21A22" w:rsidP="00B21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4624F7">
        <w:rPr>
          <w:rFonts w:ascii="Times New Roman" w:hAnsi="Times New Roman"/>
          <w:color w:val="000000" w:themeColor="text1"/>
          <w:sz w:val="21"/>
          <w:szCs w:val="21"/>
        </w:rPr>
        <w:t xml:space="preserve">2) </w:t>
      </w:r>
      <w:r w:rsidRPr="00B011EA">
        <w:rPr>
          <w:rFonts w:ascii="Times New Roman" w:hAnsi="Times New Roman"/>
          <w:color w:val="000000" w:themeColor="text1"/>
          <w:sz w:val="21"/>
          <w:szCs w:val="21"/>
        </w:rPr>
        <w:t>Unseen Labels: Terms existing in the test set but missing from the training data.</w:t>
      </w:r>
    </w:p>
    <w:p w14:paraId="5F6194A9" w14:textId="77777777" w:rsidR="00B21A22" w:rsidRPr="00B011EA" w:rsidRDefault="00B21A22" w:rsidP="00B21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4624F7">
        <w:rPr>
          <w:rFonts w:ascii="Times New Roman" w:hAnsi="Times New Roman"/>
          <w:color w:val="000000" w:themeColor="text1"/>
          <w:sz w:val="21"/>
          <w:szCs w:val="21"/>
        </w:rPr>
        <w:t xml:space="preserve">3) </w:t>
      </w:r>
      <w:r w:rsidRPr="00B011EA">
        <w:rPr>
          <w:rFonts w:ascii="Times New Roman" w:hAnsi="Times New Roman"/>
          <w:color w:val="000000" w:themeColor="text1"/>
          <w:sz w:val="21"/>
          <w:szCs w:val="21"/>
        </w:rPr>
        <w:t>Zero-shot Labels: Specifically referring to new terms arising from the ontology update.</w:t>
      </w:r>
    </w:p>
    <w:p w14:paraId="3D910B9C" w14:textId="752A050D" w:rsidR="00B21A22" w:rsidRPr="00986DFF" w:rsidRDefault="00B21A22" w:rsidP="00B21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B011EA">
        <w:rPr>
          <w:rFonts w:ascii="Times New Roman" w:hAnsi="Times New Roman"/>
          <w:color w:val="000000" w:themeColor="text1"/>
          <w:sz w:val="21"/>
          <w:szCs w:val="21"/>
        </w:rPr>
        <w:t>This label space encompasses all hierarchical levels, ranging from broad functional categories to the most granular leaf nodes present in the annotations.</w:t>
      </w:r>
      <w:r w:rsidRPr="00B011EA">
        <w:rPr>
          <w:rFonts w:ascii="Times New Roman" w:hAnsi="Times New Roman"/>
          <w:color w:val="C45911" w:themeColor="accent2" w:themeShade="BF"/>
          <w:sz w:val="21"/>
          <w:szCs w:val="21"/>
        </w:rPr>
        <w:t xml:space="preserve"> Unseen Labels evaluate the model's ability to generalize </w:t>
      </w:r>
      <w:proofErr w:type="gramStart"/>
      <w:r w:rsidRPr="00B011EA">
        <w:rPr>
          <w:rFonts w:ascii="Times New Roman" w:hAnsi="Times New Roman"/>
          <w:color w:val="C45911" w:themeColor="accent2" w:themeShade="BF"/>
          <w:sz w:val="21"/>
          <w:szCs w:val="21"/>
        </w:rPr>
        <w:t>to existing</w:t>
      </w:r>
      <w:proofErr w:type="gramEnd"/>
      <w:r w:rsidRPr="00B011EA">
        <w:rPr>
          <w:rFonts w:ascii="Times New Roman" w:hAnsi="Times New Roman"/>
          <w:color w:val="C45911" w:themeColor="accent2" w:themeShade="BF"/>
          <w:sz w:val="21"/>
          <w:szCs w:val="21"/>
        </w:rPr>
        <w:t xml:space="preserve"> but rare functions excluded from training due to data sparsity, while Zero-shot Labels test the model’s robustness against the dynamic expansion of biological knowledge over time.</w:t>
      </w:r>
      <w:r w:rsidRPr="00B011EA">
        <w:rPr>
          <w:rFonts w:ascii="Times New Roman" w:hAnsi="Times New Roman"/>
          <w:color w:val="000000" w:themeColor="text1"/>
          <w:sz w:val="21"/>
          <w:szCs w:val="21"/>
        </w:rPr>
        <w:t> This rigorous distinction ensures that evaluation metrics on the zero-shot set genuinely reflect the model’s reasoning capability rather than the effects of rote memorization.</w:t>
      </w:r>
    </w:p>
    <w:p w14:paraId="321BB111" w14:textId="77777777" w:rsidR="008048D7" w:rsidRPr="00B21A22" w:rsidRDefault="008048D7" w:rsidP="00804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hint="eastAsia"/>
          <w:b/>
          <w:bCs/>
          <w:color w:val="C45911" w:themeColor="accent2" w:themeShade="BF"/>
          <w:sz w:val="21"/>
          <w:szCs w:val="21"/>
        </w:rPr>
      </w:pPr>
    </w:p>
    <w:p w14:paraId="67C74A78" w14:textId="77777777" w:rsidR="002A756C" w:rsidRDefault="00000000">
      <w:pP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 What are exactly the GO terms predicted? You state that you used the CAFA5 dataset, but you also restricted data entries to those indexed in the Swiss-Prot database. In practice which GO terms did you predict? Did you predict low-level GO terms corresponding to the leaves of the GO or also more general terms? Please clearly explain this point. Ideally you should provide a repository with the data you used for the experiments </w:t>
      </w:r>
      <w:proofErr w:type="gramStart"/>
      <w:r>
        <w:rPr>
          <w:rFonts w:ascii="Times New Roman" w:hAnsi="Times New Roman" w:cs="Times New Roman" w:hint="eastAsia"/>
          <w:color w:val="000000" w:themeColor="text1"/>
          <w:sz w:val="21"/>
          <w:szCs w:val="21"/>
        </w:rPr>
        <w:t>in order to</w:t>
      </w:r>
      <w:proofErr w:type="gramEnd"/>
      <w:r>
        <w:rPr>
          <w:rFonts w:ascii="Times New Roman" w:hAnsi="Times New Roman" w:cs="Times New Roman" w:hint="eastAsia"/>
          <w:color w:val="000000" w:themeColor="text1"/>
          <w:sz w:val="21"/>
          <w:szCs w:val="21"/>
        </w:rPr>
        <w:t xml:space="preserve"> assure the reproducibility of your results, as well as the code of your models.</w:t>
      </w:r>
    </w:p>
    <w:p w14:paraId="6FA629C5" w14:textId="64965FC3" w:rsidR="00791E1B" w:rsidRDefault="00000000" w:rsidP="0079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C45911" w:themeColor="accent2" w:themeShade="BF"/>
          <w:sz w:val="21"/>
          <w:szCs w:val="21"/>
        </w:rPr>
      </w:pPr>
      <w:proofErr w:type="spellStart"/>
      <w:proofErr w:type="gramStart"/>
      <w:r>
        <w:rPr>
          <w:rFonts w:ascii="Times New Roman" w:hAnsi="Times New Roman" w:cs="Times New Roman" w:hint="eastAsia"/>
          <w:color w:val="C45911" w:themeColor="accent2" w:themeShade="BF"/>
          <w:sz w:val="21"/>
          <w:szCs w:val="21"/>
        </w:rPr>
        <w:t>Re:</w:t>
      </w:r>
      <w:r w:rsidR="0031367F" w:rsidRPr="0031367F">
        <w:rPr>
          <w:rFonts w:ascii="Times New Roman" w:hAnsi="Times New Roman"/>
          <w:color w:val="C45911" w:themeColor="accent2" w:themeShade="BF"/>
          <w:sz w:val="21"/>
          <w:szCs w:val="21"/>
        </w:rPr>
        <w:t>Thank</w:t>
      </w:r>
      <w:proofErr w:type="spellEnd"/>
      <w:proofErr w:type="gramEnd"/>
      <w:r w:rsidR="0031367F" w:rsidRPr="0031367F">
        <w:rPr>
          <w:rFonts w:ascii="Times New Roman" w:hAnsi="Times New Roman"/>
          <w:color w:val="C45911" w:themeColor="accent2" w:themeShade="BF"/>
          <w:sz w:val="21"/>
          <w:szCs w:val="21"/>
        </w:rPr>
        <w:t xml:space="preserve"> you very much for your careful review.</w:t>
      </w:r>
      <w:r w:rsidR="00144BF6" w:rsidRPr="00144BF6">
        <w:rPr>
          <w:rFonts w:ascii="Segoe UI" w:hAnsi="Segoe UI" w:cs="Segoe UI"/>
          <w:color w:val="24292F"/>
        </w:rPr>
        <w:t xml:space="preserve"> </w:t>
      </w:r>
      <w:r w:rsidR="00144BF6" w:rsidRPr="00144BF6">
        <w:rPr>
          <w:rFonts w:ascii="Times New Roman" w:hAnsi="Times New Roman"/>
          <w:color w:val="C45911" w:themeColor="accent2" w:themeShade="BF"/>
          <w:sz w:val="21"/>
          <w:szCs w:val="21"/>
        </w:rPr>
        <w:t>To ensure the highest quality of functional annotations and provide a foundation for fair comparison with structure-based baseline methods, we refined the CAFA5 dataset by restricting entries to those indexed in Swiss-Prot (manually curated).</w:t>
      </w:r>
      <w:r w:rsidR="009703B5" w:rsidRPr="009703B5">
        <w:rPr>
          <w:rFonts w:ascii="Segoe UI" w:hAnsi="Segoe UI" w:cs="Segoe UI"/>
          <w:color w:val="24292F"/>
        </w:rPr>
        <w:t xml:space="preserve"> </w:t>
      </w:r>
      <w:r w:rsidR="009703B5" w:rsidRPr="009703B5">
        <w:rPr>
          <w:rFonts w:ascii="Times New Roman" w:hAnsi="Times New Roman"/>
          <w:color w:val="C45911" w:themeColor="accent2" w:themeShade="BF"/>
          <w:sz w:val="21"/>
          <w:szCs w:val="21"/>
        </w:rPr>
        <w:t>Regarding the granularity of predictions, our model is designed to handle both broad and fine-grained label spaces. In practice, we do not restrict predictions to specific hierarchical levels, predicting a total of 30,449 unique GO terms (7,007 MF, 2,803 CC, 20,639 BP). This label set includes specific leaf nodes and associated intermediate terms. By treating each GO term as an independent semantic target, our model demonstrates its robust capability to align complex protein evolutionary signals with the vast functional space.</w:t>
      </w:r>
      <w:r w:rsidR="00791E1B" w:rsidRPr="00791E1B">
        <w:rPr>
          <w:rFonts w:ascii="inherit" w:hAnsi="inherit"/>
          <w:color w:val="24292F"/>
        </w:rPr>
        <w:t xml:space="preserve"> </w:t>
      </w:r>
      <w:r w:rsidR="00791E1B" w:rsidRPr="00791E1B">
        <w:rPr>
          <w:rFonts w:ascii="Times New Roman" w:hAnsi="Times New Roman"/>
          <w:color w:val="C45911" w:themeColor="accent2" w:themeShade="BF"/>
          <w:sz w:val="21"/>
          <w:szCs w:val="21"/>
        </w:rPr>
        <w:t xml:space="preserve">The complete source code, curated dataset, pre-computed semantic embeddings, and model weights are available in our GitHub repository at </w:t>
      </w:r>
      <w:hyperlink r:id="rId6" w:tgtFrame="_blank" w:history="1">
        <w:r w:rsidR="00791E1B" w:rsidRPr="00791E1B">
          <w:rPr>
            <w:rStyle w:val="aa"/>
            <w:rFonts w:ascii="Times New Roman" w:hAnsi="Times New Roman"/>
            <w:sz w:val="21"/>
            <w:szCs w:val="21"/>
          </w:rPr>
          <w:t>https://github.com/toxic-byte/MZSGO</w:t>
        </w:r>
      </w:hyperlink>
      <w:r w:rsidR="00791E1B" w:rsidRPr="00791E1B">
        <w:rPr>
          <w:rFonts w:ascii="Times New Roman" w:hAnsi="Times New Roman"/>
          <w:color w:val="C45911" w:themeColor="accent2" w:themeShade="BF"/>
          <w:sz w:val="21"/>
          <w:szCs w:val="21"/>
        </w:rPr>
        <w:t>. We have also updated Section 2.2.3 to clarify the prediction scope as follows:</w:t>
      </w:r>
    </w:p>
    <w:p w14:paraId="168688BC" w14:textId="77777777" w:rsidR="00B011EA" w:rsidRPr="00B011EA" w:rsidRDefault="00B011EA" w:rsidP="00B0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Cs/>
          <w:iCs/>
          <w:color w:val="000000" w:themeColor="text1"/>
          <w:sz w:val="21"/>
          <w:szCs w:val="21"/>
        </w:rPr>
      </w:pPr>
      <w:r w:rsidRPr="00B011EA">
        <w:rPr>
          <w:rFonts w:ascii="Times New Roman" w:hAnsi="Times New Roman" w:hint="eastAsia"/>
          <w:bCs/>
          <w:color w:val="000000" w:themeColor="text1"/>
          <w:sz w:val="21"/>
          <w:szCs w:val="21"/>
        </w:rPr>
        <w:t xml:space="preserve">2.2.3 </w:t>
      </w:r>
      <w:r w:rsidRPr="00B011EA">
        <w:rPr>
          <w:rFonts w:ascii="Times New Roman" w:hAnsi="Times New Roman"/>
          <w:bCs/>
          <w:color w:val="000000" w:themeColor="text1"/>
          <w:sz w:val="21"/>
          <w:szCs w:val="21"/>
        </w:rPr>
        <w:t>Dataset Statistics</w:t>
      </w:r>
    </w:p>
    <w:p w14:paraId="42384CB8" w14:textId="1EACC377" w:rsidR="00B011EA" w:rsidRPr="00B011EA" w:rsidRDefault="00B011EA" w:rsidP="00B0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B011EA">
        <w:rPr>
          <w:rFonts w:ascii="Times New Roman" w:hAnsi="Times New Roman"/>
          <w:color w:val="000000" w:themeColor="text1"/>
          <w:sz w:val="21"/>
          <w:szCs w:val="21"/>
        </w:rPr>
        <w:t xml:space="preserve">The dataset statistics are presented in Table </w:t>
      </w:r>
      <w:r w:rsidR="00B4061D" w:rsidRPr="004624F7">
        <w:rPr>
          <w:rFonts w:ascii="Times New Roman" w:hAnsi="Times New Roman"/>
          <w:color w:val="000000" w:themeColor="text1"/>
          <w:sz w:val="21"/>
          <w:szCs w:val="21"/>
        </w:rPr>
        <w:t xml:space="preserve">1, </w:t>
      </w:r>
      <w:r w:rsidRPr="00B011EA">
        <w:rPr>
          <w:rFonts w:ascii="Times New Roman" w:hAnsi="Times New Roman"/>
          <w:color w:val="000000" w:themeColor="text1"/>
          <w:sz w:val="21"/>
          <w:szCs w:val="21"/>
        </w:rPr>
        <w:t>with samples grouped into the three GO sub-ontologies: MF, CC, and BP. Due to the complexity of biological pathways, the BP category contains the highest number of zero-shot proteins.</w:t>
      </w:r>
    </w:p>
    <w:p w14:paraId="04E40012" w14:textId="7B645C90" w:rsidR="00B011EA" w:rsidRPr="00B011EA" w:rsidRDefault="00B011EA" w:rsidP="00B0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B011EA">
        <w:rPr>
          <w:rFonts w:ascii="Times New Roman" w:hAnsi="Times New Roman"/>
          <w:color w:val="000000" w:themeColor="text1"/>
          <w:sz w:val="21"/>
          <w:szCs w:val="21"/>
        </w:rPr>
        <w:t xml:space="preserve">Table </w:t>
      </w:r>
      <w:r w:rsidR="009D2B59" w:rsidRPr="004624F7">
        <w:rPr>
          <w:rFonts w:ascii="Times New Roman" w:hAnsi="Times New Roman"/>
          <w:color w:val="000000" w:themeColor="text1"/>
          <w:sz w:val="21"/>
          <w:szCs w:val="21"/>
        </w:rPr>
        <w:t xml:space="preserve">2 </w:t>
      </w:r>
      <w:r w:rsidRPr="00B011EA">
        <w:rPr>
          <w:rFonts w:ascii="Times New Roman" w:hAnsi="Times New Roman"/>
          <w:color w:val="000000" w:themeColor="text1"/>
          <w:sz w:val="21"/>
          <w:szCs w:val="21"/>
        </w:rPr>
        <w:t>shows the distribution of labels. During the testing phase, we distinguish between three types of labels:</w:t>
      </w:r>
    </w:p>
    <w:p w14:paraId="39E3621F" w14:textId="6D360834" w:rsidR="00B011EA" w:rsidRPr="00B011EA" w:rsidRDefault="00202392" w:rsidP="003A7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4624F7">
        <w:rPr>
          <w:rFonts w:ascii="Times New Roman" w:hAnsi="Times New Roman"/>
          <w:color w:val="000000" w:themeColor="text1"/>
          <w:sz w:val="21"/>
          <w:szCs w:val="21"/>
        </w:rPr>
        <w:t xml:space="preserve">1) </w:t>
      </w:r>
      <w:r w:rsidR="00B011EA" w:rsidRPr="00B011EA">
        <w:rPr>
          <w:rFonts w:ascii="Times New Roman" w:hAnsi="Times New Roman"/>
          <w:color w:val="000000" w:themeColor="text1"/>
          <w:sz w:val="21"/>
          <w:szCs w:val="21"/>
        </w:rPr>
        <w:t>Shared Labels: GO terms that appear in both the training set and the test set.</w:t>
      </w:r>
    </w:p>
    <w:p w14:paraId="6337FFD9" w14:textId="60A10956" w:rsidR="00B011EA" w:rsidRPr="00B011EA" w:rsidRDefault="00202392" w:rsidP="003A7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4624F7">
        <w:rPr>
          <w:rFonts w:ascii="Times New Roman" w:hAnsi="Times New Roman"/>
          <w:color w:val="000000" w:themeColor="text1"/>
          <w:sz w:val="21"/>
          <w:szCs w:val="21"/>
        </w:rPr>
        <w:t>2)</w:t>
      </w:r>
      <w:r w:rsidR="005F0596" w:rsidRPr="004624F7">
        <w:rPr>
          <w:rFonts w:ascii="Times New Roman" w:hAnsi="Times New Roman"/>
          <w:color w:val="000000" w:themeColor="text1"/>
          <w:sz w:val="21"/>
          <w:szCs w:val="21"/>
        </w:rPr>
        <w:t xml:space="preserve"> </w:t>
      </w:r>
      <w:r w:rsidR="00B011EA" w:rsidRPr="00B011EA">
        <w:rPr>
          <w:rFonts w:ascii="Times New Roman" w:hAnsi="Times New Roman"/>
          <w:color w:val="000000" w:themeColor="text1"/>
          <w:sz w:val="21"/>
          <w:szCs w:val="21"/>
        </w:rPr>
        <w:t>Unseen Labels: Terms existing in the test set but missing from the training data.</w:t>
      </w:r>
    </w:p>
    <w:p w14:paraId="765F17B2" w14:textId="0B193208" w:rsidR="00B011EA" w:rsidRPr="00B011EA" w:rsidRDefault="00202392" w:rsidP="00202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4624F7">
        <w:rPr>
          <w:rFonts w:ascii="Times New Roman" w:hAnsi="Times New Roman"/>
          <w:color w:val="000000" w:themeColor="text1"/>
          <w:sz w:val="21"/>
          <w:szCs w:val="21"/>
        </w:rPr>
        <w:lastRenderedPageBreak/>
        <w:t>3)</w:t>
      </w:r>
      <w:r w:rsidR="005F0596" w:rsidRPr="004624F7">
        <w:rPr>
          <w:rFonts w:ascii="Times New Roman" w:hAnsi="Times New Roman"/>
          <w:color w:val="000000" w:themeColor="text1"/>
          <w:sz w:val="21"/>
          <w:szCs w:val="21"/>
        </w:rPr>
        <w:t xml:space="preserve"> </w:t>
      </w:r>
      <w:r w:rsidR="00B011EA" w:rsidRPr="00B011EA">
        <w:rPr>
          <w:rFonts w:ascii="Times New Roman" w:hAnsi="Times New Roman"/>
          <w:color w:val="000000" w:themeColor="text1"/>
          <w:sz w:val="21"/>
          <w:szCs w:val="21"/>
        </w:rPr>
        <w:t>Zero-shot Labels: Specifically referring to new terms arising from the ontology update.</w:t>
      </w:r>
    </w:p>
    <w:p w14:paraId="1A388E4E" w14:textId="24D495F2" w:rsidR="00B011EA" w:rsidRPr="00986DFF" w:rsidRDefault="00B011EA" w:rsidP="0079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themeColor="text1"/>
          <w:sz w:val="21"/>
          <w:szCs w:val="21"/>
        </w:rPr>
      </w:pPr>
      <w:r w:rsidRPr="00B011EA">
        <w:rPr>
          <w:rFonts w:ascii="Times New Roman" w:hAnsi="Times New Roman"/>
          <w:color w:val="C45911" w:themeColor="accent2" w:themeShade="BF"/>
          <w:sz w:val="21"/>
          <w:szCs w:val="21"/>
        </w:rPr>
        <w:t>This label space encompasses all hierarchical levels, ranging from broad functional categories to the most granular leaf nodes present in the annotations. </w:t>
      </w:r>
      <w:r w:rsidRPr="00B011EA">
        <w:rPr>
          <w:rFonts w:ascii="Times New Roman" w:hAnsi="Times New Roman"/>
          <w:color w:val="000000" w:themeColor="text1"/>
          <w:sz w:val="21"/>
          <w:szCs w:val="21"/>
        </w:rPr>
        <w:t xml:space="preserve">Unseen Labels evaluate the model's ability to generalize </w:t>
      </w:r>
      <w:proofErr w:type="gramStart"/>
      <w:r w:rsidRPr="00B011EA">
        <w:rPr>
          <w:rFonts w:ascii="Times New Roman" w:hAnsi="Times New Roman"/>
          <w:color w:val="000000" w:themeColor="text1"/>
          <w:sz w:val="21"/>
          <w:szCs w:val="21"/>
        </w:rPr>
        <w:t>to existing</w:t>
      </w:r>
      <w:proofErr w:type="gramEnd"/>
      <w:r w:rsidRPr="00B011EA">
        <w:rPr>
          <w:rFonts w:ascii="Times New Roman" w:hAnsi="Times New Roman"/>
          <w:color w:val="000000" w:themeColor="text1"/>
          <w:sz w:val="21"/>
          <w:szCs w:val="21"/>
        </w:rPr>
        <w:t xml:space="preserve"> but rare functions excluded from training due to data sparsity, while Zero-shot Labels test the model’s robustness against the dynamic expansion of biological knowledge over time. </w:t>
      </w:r>
      <w:r w:rsidRPr="00B011EA">
        <w:rPr>
          <w:rFonts w:ascii="Times New Roman" w:hAnsi="Times New Roman" w:hint="eastAsia"/>
          <w:color w:val="000000" w:themeColor="text1"/>
          <w:sz w:val="21"/>
          <w:szCs w:val="21"/>
        </w:rPr>
        <w:t xml:space="preserve"> </w:t>
      </w:r>
      <w:r w:rsidRPr="00B011EA">
        <w:rPr>
          <w:rFonts w:ascii="Times New Roman" w:hAnsi="Times New Roman"/>
          <w:color w:val="000000" w:themeColor="text1"/>
          <w:sz w:val="21"/>
          <w:szCs w:val="21"/>
        </w:rPr>
        <w:t>This rigorous distinction ensures that evaluation metrics on the zero-shot set genuinely reflect the model’s reasoning capability rather than the effects of rote memorization.</w:t>
      </w:r>
    </w:p>
    <w:p w14:paraId="4505AC79" w14:textId="538EF7F9" w:rsidR="003651FE" w:rsidRPr="005C3C1F" w:rsidRDefault="00365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hint="eastAsia"/>
          <w:color w:val="C45911" w:themeColor="accent2" w:themeShade="BF"/>
          <w:sz w:val="21"/>
          <w:szCs w:val="21"/>
        </w:rPr>
      </w:pPr>
    </w:p>
    <w:p w14:paraId="4F9EF844" w14:textId="77777777" w:rsidR="002A756C" w:rsidRDefault="00000000">
      <w:pP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 In Section 3.2 you projected the </w:t>
      </w:r>
      <w:proofErr w:type="gramStart"/>
      <w:r>
        <w:rPr>
          <w:rFonts w:ascii="Times New Roman" w:hAnsi="Times New Roman" w:cs="Times New Roman" w:hint="eastAsia"/>
          <w:color w:val="000000" w:themeColor="text1"/>
          <w:sz w:val="21"/>
          <w:szCs w:val="21"/>
        </w:rPr>
        <w:t>1280 dimensional</w:t>
      </w:r>
      <w:proofErr w:type="gramEnd"/>
      <w:r>
        <w:rPr>
          <w:rFonts w:ascii="Times New Roman" w:hAnsi="Times New Roman" w:cs="Times New Roman" w:hint="eastAsia"/>
          <w:color w:val="000000" w:themeColor="text1"/>
          <w:sz w:val="21"/>
          <w:szCs w:val="21"/>
        </w:rPr>
        <w:t xml:space="preserve"> ESM embeddings and 2560-dimensional text/domain features into a unified latent space 512-dimensional, and then the fused representations were projected to 256 dimensions. In which way exactly has been performed the projection?</w:t>
      </w:r>
    </w:p>
    <w:p w14:paraId="2C84D852" w14:textId="3D3818A8" w:rsidR="001551ED" w:rsidRDefault="00000000" w:rsidP="00155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Pr>
          <w:rFonts w:ascii="Times New Roman" w:hAnsi="Times New Roman" w:cs="Times New Roman" w:hint="eastAsia"/>
          <w:color w:val="C45911" w:themeColor="accent2" w:themeShade="BF"/>
          <w:sz w:val="21"/>
          <w:szCs w:val="21"/>
        </w:rPr>
        <w:t>Re:</w:t>
      </w:r>
      <w:r w:rsidR="00B42E25" w:rsidRPr="00B42E25">
        <w:rPr>
          <w:rFonts w:ascii="Segoe UI" w:hAnsi="Segoe UI" w:cs="Segoe UI"/>
          <w:color w:val="24292F"/>
          <w:shd w:val="clear" w:color="auto" w:fill="F3F3F3"/>
        </w:rPr>
        <w:t xml:space="preserve"> </w:t>
      </w:r>
      <w:r w:rsidR="00B42E25" w:rsidRPr="00B42E25">
        <w:rPr>
          <w:rFonts w:ascii="Times New Roman" w:hAnsi="Times New Roman" w:cs="Times New Roman"/>
          <w:color w:val="C45911" w:themeColor="accent2" w:themeShade="BF"/>
          <w:sz w:val="21"/>
          <w:szCs w:val="21"/>
        </w:rPr>
        <w:t>Thank you very much for your careful review. The projection process is designed as a multi-stage refinement to ensure effective cross-modal alignment. First, in the modality alignment stage, raw embeddings (ESM and text/domain) are projected into a 512-dimensional space through independent modules, each consisting of a linear layer, layer normalization (LN), and GELU activation function. Subsequently, in the adaptive gated fusion stage, the model computes adaptive weights for each modality, and then integrates these 512-dimensional features through weighted summation to form a unified 512-dimensional multimodal representation, as described in the updated Equation 10. Next, in the dimensionality compression stage, as shown in the revised Equation 10, the weighted sum of features is processed through a secondary projection layer</w:t>
      </w:r>
      <w:r w:rsidR="007106BA">
        <w:rPr>
          <w:rFonts w:ascii="Times New Roman" w:hAnsi="Times New Roman" w:cs="Times New Roman" w:hint="eastAsia"/>
          <w:color w:val="C45911" w:themeColor="accent2" w:themeShade="BF"/>
          <w:sz w:val="21"/>
          <w:szCs w:val="21"/>
        </w:rPr>
        <w:t xml:space="preserve"> </w:t>
      </w:r>
      <w:r w:rsidR="00B42E25">
        <w:rPr>
          <w:rFonts w:ascii="Times New Roman" w:hAnsi="Times New Roman" w:cs="Times New Roman" w:hint="eastAsia"/>
          <w:color w:val="C45911" w:themeColor="accent2" w:themeShade="BF"/>
          <w:sz w:val="21"/>
          <w:szCs w:val="21"/>
        </w:rPr>
        <w:t>(</w:t>
      </w:r>
      <m:oMath>
        <m:sSub>
          <m:sSubPr>
            <m:ctrlPr>
              <w:rPr>
                <w:rFonts w:ascii="Cambria Math" w:hAnsi="Cambria Math"/>
                <w:color w:val="C45911" w:themeColor="accent2" w:themeShade="BF"/>
                <w:sz w:val="21"/>
              </w:rPr>
            </m:ctrlPr>
          </m:sSubPr>
          <m:e>
            <m:r>
              <m:rPr>
                <m:sty m:val="p"/>
              </m:rPr>
              <w:rPr>
                <w:rFonts w:ascii="Cambria Math" w:hAnsi="Cambria Math"/>
                <w:color w:val="C45911" w:themeColor="accent2" w:themeShade="BF"/>
                <w:sz w:val="21"/>
              </w:rPr>
              <m:t>ϕ</m:t>
            </m:r>
          </m:e>
          <m:sub>
            <m:r>
              <w:rPr>
                <w:rFonts w:ascii="Cambria Math" w:hAnsi="Cambria Math"/>
                <w:color w:val="C45911" w:themeColor="accent2" w:themeShade="BF"/>
                <w:sz w:val="21"/>
              </w:rPr>
              <m:t>proj</m:t>
            </m:r>
          </m:sub>
        </m:sSub>
      </m:oMath>
      <w:r w:rsidR="00B42E25">
        <w:rPr>
          <w:rFonts w:ascii="Times New Roman" w:hAnsi="Times New Roman" w:cs="Times New Roman" w:hint="eastAsia"/>
          <w:color w:val="C45911" w:themeColor="accent2" w:themeShade="BF"/>
          <w:sz w:val="21"/>
          <w:szCs w:val="21"/>
        </w:rPr>
        <w:t>)</w:t>
      </w:r>
      <w:r w:rsidR="004A13EE">
        <w:rPr>
          <w:rFonts w:ascii="Times New Roman" w:hAnsi="Times New Roman" w:cs="Times New Roman" w:hint="eastAsia"/>
          <w:color w:val="C45911" w:themeColor="accent2" w:themeShade="BF"/>
          <w:sz w:val="21"/>
          <w:szCs w:val="21"/>
        </w:rPr>
        <w:t xml:space="preserve"> </w:t>
      </w:r>
      <w:r w:rsidR="00B42E25" w:rsidRPr="00B42E25">
        <w:rPr>
          <w:rFonts w:ascii="Times New Roman" w:hAnsi="Times New Roman" w:cs="Times New Roman"/>
          <w:color w:val="C45911" w:themeColor="accent2" w:themeShade="BF"/>
          <w:sz w:val="21"/>
          <w:szCs w:val="21"/>
        </w:rPr>
        <w:t>, which utilizes a linear layer, LN, and GELU activation to compress the 512-dimensional evidence into a 256-dimensional discriminative latent space. Finally, in the classification stage, the final 256-dimensional vector is processed by a simple linear classifier to produce prediction logits.</w:t>
      </w:r>
    </w:p>
    <w:p w14:paraId="74F03DC4" w14:textId="77777777" w:rsidR="002A756C" w:rsidRDefault="002A756C">
      <w:pPr>
        <w:rPr>
          <w:rFonts w:ascii="Times New Roman" w:hAnsi="Times New Roman" w:cs="Times New Roman"/>
          <w:color w:val="000000" w:themeColor="text1"/>
          <w:szCs w:val="21"/>
        </w:rPr>
      </w:pPr>
    </w:p>
    <w:p w14:paraId="2C4882AD" w14:textId="77777777" w:rsidR="002A756C" w:rsidRDefault="00000000">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Minor points:</w:t>
      </w:r>
    </w:p>
    <w:p w14:paraId="4BE36F8C" w14:textId="77777777" w:rsidR="002A756C" w:rsidRDefault="00000000">
      <w:pP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 Maybe you could cite the CAFA challenge already in the Introduction, since it is the main international challenge in the context </w:t>
      </w:r>
      <w:proofErr w:type="spellStart"/>
      <w:r>
        <w:rPr>
          <w:rFonts w:ascii="Times New Roman" w:hAnsi="Times New Roman" w:cs="Times New Roman" w:hint="eastAsia"/>
          <w:color w:val="000000" w:themeColor="text1"/>
          <w:sz w:val="21"/>
          <w:szCs w:val="21"/>
        </w:rPr>
        <w:t>od</w:t>
      </w:r>
      <w:proofErr w:type="spellEnd"/>
      <w:r>
        <w:rPr>
          <w:rFonts w:ascii="Times New Roman" w:hAnsi="Times New Roman" w:cs="Times New Roman" w:hint="eastAsia"/>
          <w:color w:val="000000" w:themeColor="text1"/>
          <w:sz w:val="21"/>
          <w:szCs w:val="21"/>
        </w:rPr>
        <w:t xml:space="preserve"> protein function prediction.</w:t>
      </w:r>
    </w:p>
    <w:p w14:paraId="63EC6280" w14:textId="35A3F3EF" w:rsidR="002A756C" w:rsidRPr="005C3676"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proofErr w:type="spellStart"/>
      <w:proofErr w:type="gramStart"/>
      <w:r>
        <w:rPr>
          <w:rFonts w:ascii="Times New Roman" w:hAnsi="Times New Roman" w:cs="Times New Roman" w:hint="eastAsia"/>
          <w:color w:val="C45911" w:themeColor="accent2" w:themeShade="BF"/>
          <w:sz w:val="21"/>
          <w:szCs w:val="21"/>
        </w:rPr>
        <w:t>Re:We</w:t>
      </w:r>
      <w:proofErr w:type="spellEnd"/>
      <w:proofErr w:type="gramEnd"/>
      <w:r>
        <w:rPr>
          <w:rFonts w:ascii="Times New Roman" w:hAnsi="Times New Roman" w:cs="Times New Roman" w:hint="eastAsia"/>
          <w:color w:val="C45911" w:themeColor="accent2" w:themeShade="BF"/>
          <w:sz w:val="21"/>
          <w:szCs w:val="21"/>
        </w:rPr>
        <w:t xml:space="preserve"> fully agree with your suggestion. The Critical Assessment of Functional Annotation (CAFA) challenge is indeed the most authoritative benchmark in the protein function prediction community, providing a standardized framework for evaluating computational methods. We have now incorporated the citation of the CAFA challenge in the Introduction section</w:t>
      </w:r>
      <w:r w:rsidR="00E96526">
        <w:rPr>
          <w:rFonts w:ascii="Times New Roman" w:hAnsi="Times New Roman" w:cs="Times New Roman" w:hint="eastAsia"/>
          <w:color w:val="C45911" w:themeColor="accent2" w:themeShade="BF"/>
          <w:sz w:val="21"/>
          <w:szCs w:val="21"/>
        </w:rPr>
        <w:t xml:space="preserve"> as</w:t>
      </w:r>
      <w:r w:rsidR="00E96526">
        <w:rPr>
          <w:rFonts w:ascii="Times New Roman" w:hAnsi="Times New Roman" w:cs="Times New Roman"/>
          <w:color w:val="C45911" w:themeColor="accent2" w:themeShade="BF"/>
          <w:sz w:val="21"/>
          <w:szCs w:val="21"/>
        </w:rPr>
        <w:t xml:space="preserve"> follows:</w:t>
      </w:r>
      <w:r w:rsidR="00E96526">
        <w:rPr>
          <w:rFonts w:ascii="Times New Roman" w:hAnsi="Times New Roman" w:cs="Times New Roman"/>
          <w:color w:val="C45911" w:themeColor="accent2" w:themeShade="BF"/>
          <w:sz w:val="21"/>
          <w:szCs w:val="21"/>
        </w:rPr>
        <w:br/>
      </w:r>
      <w:r w:rsidR="00390D3D" w:rsidRPr="00204FAF">
        <w:rPr>
          <w:rFonts w:ascii="Times New Roman" w:hAnsi="Times New Roman" w:cs="Times New Roman"/>
          <w:color w:val="000000" w:themeColor="text1"/>
          <w:sz w:val="21"/>
          <w:szCs w:val="21"/>
        </w:rPr>
        <w:t xml:space="preserve">Proteins play key roles in living systems, directing intricate cellular and molecular processes. Therefore, elucidating protein function </w:t>
      </w:r>
      <w:proofErr w:type="spellStart"/>
      <w:r w:rsidR="00390D3D" w:rsidRPr="00204FAF">
        <w:rPr>
          <w:rFonts w:ascii="Times New Roman" w:hAnsi="Times New Roman" w:cs="Times New Roman"/>
          <w:color w:val="000000" w:themeColor="text1"/>
          <w:sz w:val="21"/>
          <w:szCs w:val="21"/>
        </w:rPr>
        <w:t>consti-tutes</w:t>
      </w:r>
      <w:proofErr w:type="spellEnd"/>
      <w:r w:rsidR="00390D3D" w:rsidRPr="00204FAF">
        <w:rPr>
          <w:rFonts w:ascii="Times New Roman" w:hAnsi="Times New Roman" w:cs="Times New Roman"/>
          <w:color w:val="000000" w:themeColor="text1"/>
          <w:sz w:val="21"/>
          <w:szCs w:val="21"/>
        </w:rPr>
        <w:t xml:space="preserve"> a cornerstone of biology, medicine, and drug discovery (Eisenberg et al. 2000). Despite the exponential growth in protein sequence data driven by high-throughput sequencing technologies, the experimental verification of protein function remains resource-intensive, slow, and expensive. This widening disparity between the abundance of sequences and the scarcity of experimentally validated functions has created an urgent need for robust Automated Function Prediction (AFP) methods (Friedberg 2006). </w:t>
      </w:r>
      <w:r w:rsidR="00390D3D" w:rsidRPr="002F3378">
        <w:rPr>
          <w:rFonts w:ascii="Times New Roman" w:hAnsi="Times New Roman" w:cs="Times New Roman"/>
          <w:color w:val="C45911" w:themeColor="accent2" w:themeShade="BF"/>
          <w:sz w:val="21"/>
          <w:szCs w:val="21"/>
        </w:rPr>
        <w:t xml:space="preserve">The CAFA challenge (Zhou et al. 2019) has become the premier platform for AFP </w:t>
      </w:r>
      <w:proofErr w:type="spellStart"/>
      <w:r w:rsidR="00390D3D" w:rsidRPr="002F3378">
        <w:rPr>
          <w:rFonts w:ascii="Times New Roman" w:hAnsi="Times New Roman" w:cs="Times New Roman"/>
          <w:color w:val="C45911" w:themeColor="accent2" w:themeShade="BF"/>
          <w:sz w:val="21"/>
          <w:szCs w:val="21"/>
        </w:rPr>
        <w:t>evalua-tion</w:t>
      </w:r>
      <w:proofErr w:type="spellEnd"/>
      <w:r w:rsidR="00390D3D" w:rsidRPr="002F3378">
        <w:rPr>
          <w:rFonts w:ascii="Times New Roman" w:hAnsi="Times New Roman" w:cs="Times New Roman"/>
          <w:color w:val="C45911" w:themeColor="accent2" w:themeShade="BF"/>
          <w:sz w:val="21"/>
          <w:szCs w:val="21"/>
        </w:rPr>
        <w:t>, establishing the field's standardized benchmarking protocols.</w:t>
      </w:r>
      <w:r w:rsidR="00390D3D" w:rsidRPr="00204FAF">
        <w:rPr>
          <w:rFonts w:ascii="Times New Roman" w:hAnsi="Times New Roman" w:cs="Times New Roman"/>
          <w:color w:val="000000" w:themeColor="text1"/>
          <w:sz w:val="21"/>
          <w:szCs w:val="21"/>
        </w:rPr>
        <w:t xml:space="preserve"> Such approaches are essential for large-scale protein annotation using GO (Ashburner et al. 2000) classifications across the Biological Process (BP), Molecular Function (MF), and Cellular Component (CC) domains.</w:t>
      </w:r>
    </w:p>
    <w:p w14:paraId="769EF8C1" w14:textId="77777777" w:rsidR="002A756C" w:rsidRDefault="002A756C">
      <w:pPr>
        <w:rPr>
          <w:rFonts w:ascii="Times New Roman" w:hAnsi="Times New Roman" w:cs="Times New Roman"/>
          <w:color w:val="000000" w:themeColor="text1"/>
          <w:sz w:val="21"/>
          <w:szCs w:val="21"/>
        </w:rPr>
      </w:pPr>
    </w:p>
    <w:p w14:paraId="25FB65BC" w14:textId="77777777" w:rsidR="002A756C" w:rsidRDefault="00000000">
      <w:pP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Even if I understand the limitations due to the space constraints, it seems to me that in the Introduction the categorization of the computational methods limited to homology-based and deep-learning based is overly schematic, and a more enlarged one, including also other categories would be helpful.</w:t>
      </w:r>
    </w:p>
    <w:p w14:paraId="0DE7C8C5" w14:textId="3EF0FD36"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proofErr w:type="spellStart"/>
      <w:proofErr w:type="gramStart"/>
      <w:r>
        <w:rPr>
          <w:rFonts w:ascii="Times New Roman" w:hAnsi="Times New Roman" w:cs="Times New Roman" w:hint="eastAsia"/>
          <w:color w:val="C45911" w:themeColor="accent2" w:themeShade="BF"/>
          <w:sz w:val="21"/>
          <w:szCs w:val="21"/>
        </w:rPr>
        <w:t>Re:Thank</w:t>
      </w:r>
      <w:proofErr w:type="spellEnd"/>
      <w:proofErr w:type="gramEnd"/>
      <w:r>
        <w:rPr>
          <w:rFonts w:ascii="Times New Roman" w:hAnsi="Times New Roman" w:cs="Times New Roman" w:hint="eastAsia"/>
          <w:color w:val="C45911" w:themeColor="accent2" w:themeShade="BF"/>
          <w:sz w:val="21"/>
          <w:szCs w:val="21"/>
        </w:rPr>
        <w:t xml:space="preserve"> you ver</w:t>
      </w:r>
      <w:r w:rsidR="00027E75">
        <w:rPr>
          <w:rFonts w:ascii="Times New Roman" w:hAnsi="Times New Roman" w:cs="Times New Roman" w:hint="eastAsia"/>
          <w:color w:val="C45911" w:themeColor="accent2" w:themeShade="BF"/>
          <w:sz w:val="21"/>
          <w:szCs w:val="21"/>
        </w:rPr>
        <w:t>y</w:t>
      </w:r>
      <w:r>
        <w:rPr>
          <w:rFonts w:ascii="Times New Roman" w:hAnsi="Times New Roman" w:cs="Times New Roman" w:hint="eastAsia"/>
          <w:color w:val="C45911" w:themeColor="accent2" w:themeShade="BF"/>
          <w:sz w:val="21"/>
          <w:szCs w:val="21"/>
        </w:rPr>
        <w:t xml:space="preserve"> much for </w:t>
      </w:r>
      <w:r w:rsidR="004841E5">
        <w:rPr>
          <w:rFonts w:ascii="Times New Roman" w:hAnsi="Times New Roman" w:cs="Times New Roman" w:hint="eastAsia"/>
          <w:color w:val="C45911" w:themeColor="accent2" w:themeShade="BF"/>
          <w:sz w:val="21"/>
          <w:szCs w:val="21"/>
        </w:rPr>
        <w:t>your</w:t>
      </w:r>
      <w:r>
        <w:rPr>
          <w:rFonts w:ascii="Times New Roman" w:hAnsi="Times New Roman" w:cs="Times New Roman" w:hint="eastAsia"/>
          <w:color w:val="C45911" w:themeColor="accent2" w:themeShade="BF"/>
          <w:sz w:val="21"/>
          <w:szCs w:val="21"/>
        </w:rPr>
        <w:t xml:space="preserve"> suggestion. We have revised the Introduction following the framework of (Lin et al. 2024). The second and third paragraphs now systematically discuss sequence, network, and structure-based methods, highlighting how their limitations led to the evolution of deep learning and hybrid paradigms. This provides better methodological context for models like Struct2GO and </w:t>
      </w:r>
      <w:proofErr w:type="spellStart"/>
      <w:r>
        <w:rPr>
          <w:rFonts w:ascii="Times New Roman" w:hAnsi="Times New Roman" w:cs="Times New Roman" w:hint="eastAsia"/>
          <w:color w:val="C45911" w:themeColor="accent2" w:themeShade="BF"/>
          <w:sz w:val="21"/>
          <w:szCs w:val="21"/>
        </w:rPr>
        <w:t>DPFunc</w:t>
      </w:r>
      <w:proofErr w:type="spellEnd"/>
      <w:r>
        <w:rPr>
          <w:rFonts w:ascii="Times New Roman" w:hAnsi="Times New Roman" w:cs="Times New Roman" w:hint="eastAsia"/>
          <w:color w:val="C45911" w:themeColor="accent2" w:themeShade="BF"/>
          <w:sz w:val="21"/>
          <w:szCs w:val="21"/>
        </w:rPr>
        <w:t xml:space="preserve">, establishing a clearer developmental foundation for MZSGO. </w:t>
      </w:r>
      <w:r w:rsidR="00C104AF" w:rsidRPr="00C104AF">
        <w:rPr>
          <w:rFonts w:ascii="Times New Roman" w:hAnsi="Times New Roman" w:cs="Times New Roman"/>
          <w:color w:val="C45911" w:themeColor="accent2" w:themeShade="BF"/>
          <w:sz w:val="21"/>
          <w:szCs w:val="21"/>
        </w:rPr>
        <w:t>The specific descriptions in the manuscript are as follows:</w:t>
      </w:r>
    </w:p>
    <w:p w14:paraId="1F7631EB" w14:textId="77777777" w:rsidR="00113EC1" w:rsidRPr="00113EC1" w:rsidRDefault="00113EC1" w:rsidP="00113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r w:rsidRPr="00113EC1">
        <w:rPr>
          <w:rFonts w:ascii="Times New Roman" w:hAnsi="Times New Roman" w:cs="Times New Roman"/>
          <w:color w:val="C45911" w:themeColor="accent2" w:themeShade="BF"/>
          <w:sz w:val="21"/>
          <w:szCs w:val="21"/>
        </w:rPr>
        <w:t>Methodologically, AFP approaches have transitioned from single-modality analyses to complex multi-source integration (Lin et al. 2024). Traditional sequence-based methods rely on homology transfer or local motifs, such as Diamond (</w:t>
      </w:r>
      <w:proofErr w:type="spellStart"/>
      <w:r w:rsidRPr="00113EC1">
        <w:rPr>
          <w:rFonts w:ascii="Times New Roman" w:hAnsi="Times New Roman" w:cs="Times New Roman"/>
          <w:color w:val="C45911" w:themeColor="accent2" w:themeShade="BF"/>
          <w:sz w:val="21"/>
          <w:szCs w:val="21"/>
        </w:rPr>
        <w:t>Buchfink</w:t>
      </w:r>
      <w:proofErr w:type="spellEnd"/>
      <w:r w:rsidRPr="00113EC1">
        <w:rPr>
          <w:rFonts w:ascii="Times New Roman" w:hAnsi="Times New Roman" w:cs="Times New Roman"/>
          <w:color w:val="C45911" w:themeColor="accent2" w:themeShade="BF"/>
          <w:sz w:val="21"/>
          <w:szCs w:val="21"/>
        </w:rPr>
        <w:t xml:space="preserve"> et al. 2021). Network-based methods leverage protein-protein interaction (PPI) networks to infer function based on biological context, while structure-based methods utilize 3D fold information to capture conserved functional signatures. However, as noted in recent comprehensive reviews, relying on a single information source often limits predictive coverage, particularly for proteins with low sequence similarity or incomplete interactome data.</w:t>
      </w:r>
    </w:p>
    <w:p w14:paraId="6F6FB032" w14:textId="40312B49" w:rsidR="002A756C" w:rsidRPr="00860624" w:rsidRDefault="00113EC1" w:rsidP="00860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hint="eastAsia"/>
          <w:color w:val="C45911" w:themeColor="accent2" w:themeShade="BF"/>
          <w:sz w:val="21"/>
          <w:szCs w:val="21"/>
        </w:rPr>
      </w:pPr>
      <w:r w:rsidRPr="00113EC1">
        <w:rPr>
          <w:rFonts w:ascii="Times New Roman" w:hAnsi="Times New Roman" w:cs="Times New Roman"/>
          <w:color w:val="C45911" w:themeColor="accent2" w:themeShade="BF"/>
          <w:sz w:val="21"/>
          <w:szCs w:val="21"/>
        </w:rPr>
        <w:t>To address these issues, deep learning and hybrid information paradigms have emerged as the dominant approach.</w:t>
      </w:r>
      <w:r w:rsidRPr="00113EC1">
        <w:rPr>
          <w:rFonts w:ascii="Times New Roman" w:hAnsi="Times New Roman" w:cs="Times New Roman" w:hint="eastAsia"/>
          <w:color w:val="C45911" w:themeColor="accent2" w:themeShade="BF"/>
          <w:sz w:val="21"/>
          <w:szCs w:val="21"/>
        </w:rPr>
        <w:t xml:space="preserve"> </w:t>
      </w:r>
      <w:r w:rsidRPr="00113EC1">
        <w:rPr>
          <w:rFonts w:ascii="Times New Roman" w:hAnsi="Times New Roman" w:cs="Times New Roman"/>
          <w:color w:val="C45911" w:themeColor="accent2" w:themeShade="BF"/>
          <w:sz w:val="21"/>
          <w:szCs w:val="21"/>
        </w:rPr>
        <w:t xml:space="preserve">Early deep learning models, such as </w:t>
      </w:r>
      <w:proofErr w:type="spellStart"/>
      <w:r w:rsidRPr="00113EC1">
        <w:rPr>
          <w:rFonts w:ascii="Times New Roman" w:hAnsi="Times New Roman" w:cs="Times New Roman"/>
          <w:color w:val="C45911" w:themeColor="accent2" w:themeShade="BF"/>
          <w:sz w:val="21"/>
          <w:szCs w:val="21"/>
        </w:rPr>
        <w:t>DeepGOCNN</w:t>
      </w:r>
      <w:proofErr w:type="spellEnd"/>
      <w:r w:rsidRPr="00113EC1">
        <w:rPr>
          <w:rFonts w:ascii="Times New Roman" w:hAnsi="Times New Roman" w:cs="Times New Roman"/>
          <w:color w:val="C45911" w:themeColor="accent2" w:themeShade="BF"/>
          <w:sz w:val="21"/>
          <w:szCs w:val="21"/>
        </w:rPr>
        <w:t xml:space="preserve"> (</w:t>
      </w:r>
      <w:proofErr w:type="spellStart"/>
      <w:r w:rsidRPr="00113EC1">
        <w:rPr>
          <w:rFonts w:ascii="Times New Roman" w:hAnsi="Times New Roman" w:cs="Times New Roman"/>
          <w:color w:val="C45911" w:themeColor="accent2" w:themeShade="BF"/>
          <w:sz w:val="21"/>
          <w:szCs w:val="21"/>
        </w:rPr>
        <w:t>Kulmanov</w:t>
      </w:r>
      <w:proofErr w:type="spellEnd"/>
      <w:r w:rsidRPr="00113EC1">
        <w:rPr>
          <w:rFonts w:ascii="Times New Roman" w:hAnsi="Times New Roman" w:cs="Times New Roman"/>
          <w:color w:val="C45911" w:themeColor="accent2" w:themeShade="BF"/>
          <w:sz w:val="21"/>
          <w:szCs w:val="21"/>
        </w:rPr>
        <w:t xml:space="preserve"> and </w:t>
      </w:r>
      <w:proofErr w:type="spellStart"/>
      <w:r w:rsidRPr="00113EC1">
        <w:rPr>
          <w:rFonts w:ascii="Times New Roman" w:hAnsi="Times New Roman" w:cs="Times New Roman"/>
          <w:color w:val="C45911" w:themeColor="accent2" w:themeShade="BF"/>
          <w:sz w:val="21"/>
          <w:szCs w:val="21"/>
        </w:rPr>
        <w:t>Hoehndorf</w:t>
      </w:r>
      <w:proofErr w:type="spellEnd"/>
      <w:r w:rsidRPr="00113EC1">
        <w:rPr>
          <w:rFonts w:ascii="Times New Roman" w:hAnsi="Times New Roman" w:cs="Times New Roman"/>
          <w:color w:val="C45911" w:themeColor="accent2" w:themeShade="BF"/>
          <w:sz w:val="21"/>
          <w:szCs w:val="21"/>
        </w:rPr>
        <w:t xml:space="preserve"> 2020), focused on capturing sequence motifs via convolutional neural networks. To further enhance representation power, subsequent researchers began integrating diverse biological features into unified neural frameworks. For instance, Struct2GO (Jiao et al. 2023) incorporates 3D structural features via graph neural networks, while </w:t>
      </w:r>
      <w:proofErr w:type="spellStart"/>
      <w:r w:rsidRPr="00113EC1">
        <w:rPr>
          <w:rFonts w:ascii="Times New Roman" w:hAnsi="Times New Roman" w:cs="Times New Roman"/>
          <w:color w:val="C45911" w:themeColor="accent2" w:themeShade="BF"/>
          <w:sz w:val="21"/>
          <w:szCs w:val="21"/>
        </w:rPr>
        <w:t>DPFunc</w:t>
      </w:r>
      <w:proofErr w:type="spellEnd"/>
      <w:r w:rsidRPr="00113EC1">
        <w:rPr>
          <w:rFonts w:ascii="Times New Roman" w:hAnsi="Times New Roman" w:cs="Times New Roman"/>
          <w:color w:val="C45911" w:themeColor="accent2" w:themeShade="BF"/>
          <w:sz w:val="21"/>
          <w:szCs w:val="21"/>
        </w:rPr>
        <w:t xml:space="preserve"> (Wang et al. 2025</w:t>
      </w:r>
      <w:r w:rsidRPr="00113EC1">
        <w:rPr>
          <w:rFonts w:ascii="Times New Roman" w:hAnsi="Times New Roman" w:cs="Times New Roman" w:hint="eastAsia"/>
          <w:color w:val="C45911" w:themeColor="accent2" w:themeShade="BF"/>
          <w:sz w:val="21"/>
          <w:szCs w:val="21"/>
        </w:rPr>
        <w:t>b</w:t>
      </w:r>
      <w:r w:rsidRPr="00113EC1">
        <w:rPr>
          <w:rFonts w:ascii="Times New Roman" w:hAnsi="Times New Roman" w:cs="Times New Roman"/>
          <w:color w:val="C45911" w:themeColor="accent2" w:themeShade="BF"/>
          <w:sz w:val="21"/>
          <w:szCs w:val="21"/>
        </w:rPr>
        <w:t>) supplements evolutionary sequences with protein domain information to capture modular functional patterns.</w:t>
      </w:r>
    </w:p>
    <w:p w14:paraId="3609978D" w14:textId="77777777" w:rsidR="002A6842" w:rsidRDefault="002A6842">
      <w:pPr>
        <w:rPr>
          <w:rFonts w:ascii="Times New Roman" w:hAnsi="Times New Roman" w:cs="Times New Roman"/>
          <w:color w:val="000000" w:themeColor="text1"/>
          <w:sz w:val="21"/>
          <w:szCs w:val="21"/>
        </w:rPr>
      </w:pPr>
    </w:p>
    <w:p w14:paraId="318541B7" w14:textId="6FD0BDAD" w:rsidR="002A756C" w:rsidRDefault="00000000">
      <w:pP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Table 5 is split in two different pages.</w:t>
      </w:r>
    </w:p>
    <w:p w14:paraId="481988B6" w14:textId="77777777" w:rsidR="002A756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C45911" w:themeColor="accent2" w:themeShade="BF"/>
          <w:sz w:val="21"/>
          <w:szCs w:val="21"/>
        </w:rPr>
      </w:pPr>
      <w:proofErr w:type="spellStart"/>
      <w:proofErr w:type="gramStart"/>
      <w:r>
        <w:rPr>
          <w:rFonts w:ascii="Times New Roman" w:hAnsi="Times New Roman" w:cs="Times New Roman" w:hint="eastAsia"/>
          <w:color w:val="C45911" w:themeColor="accent2" w:themeShade="BF"/>
          <w:sz w:val="21"/>
          <w:szCs w:val="21"/>
        </w:rPr>
        <w:t>Re:Thank</w:t>
      </w:r>
      <w:proofErr w:type="spellEnd"/>
      <w:proofErr w:type="gramEnd"/>
      <w:r>
        <w:rPr>
          <w:rFonts w:ascii="Times New Roman" w:hAnsi="Times New Roman" w:cs="Times New Roman" w:hint="eastAsia"/>
          <w:color w:val="C45911" w:themeColor="accent2" w:themeShade="BF"/>
          <w:sz w:val="21"/>
          <w:szCs w:val="21"/>
        </w:rPr>
        <w:t xml:space="preserve"> you very much for this suggestion. We have now adjusted the formatting of the manuscript to ensure that Table 5 is presented entirely on a single page.</w:t>
      </w:r>
    </w:p>
    <w:sectPr w:rsidR="002A75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
    <w:altName w:val="Times New Roman"/>
    <w:panose1 w:val="020B0604020202020204"/>
    <w:charset w:val="00"/>
    <w:family w:val="roman"/>
    <w:pitch w:val="default"/>
    <w:sig w:usb0="00000000" w:usb1="00000000"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28C44"/>
    <w:multiLevelType w:val="multilevel"/>
    <w:tmpl w:val="AFF28C44"/>
    <w:lvl w:ilvl="0">
      <w:start w:val="1"/>
      <w:numFmt w:val="decimal"/>
      <w:pStyle w:val="NumberedListfirst"/>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right"/>
      <w:pPr>
        <w:tabs>
          <w:tab w:val="left" w:pos="2160"/>
        </w:tabs>
        <w:ind w:left="2160" w:firstLine="0"/>
      </w:pPr>
    </w:lvl>
    <w:lvl w:ilvl="3">
      <w:numFmt w:val="none"/>
      <w:lvlText w:val=""/>
      <w:lvlJc w:val="left"/>
      <w:pPr>
        <w:tabs>
          <w:tab w:val="left" w:pos="360"/>
        </w:tabs>
      </w:pPr>
    </w:lvl>
    <w:lvl w:ilvl="4">
      <w:start w:val="1"/>
      <w:numFmt w:val="lowerLetter"/>
      <w:lvlText w:val="%5."/>
      <w:lvlJc w:val="left"/>
      <w:pPr>
        <w:tabs>
          <w:tab w:val="left" w:pos="3600"/>
        </w:tabs>
        <w:ind w:left="3600" w:firstLine="0"/>
      </w:pPr>
    </w:lvl>
    <w:lvl w:ilvl="5">
      <w:start w:val="1"/>
      <w:numFmt w:val="lowerRoman"/>
      <w:lvlText w:val="%6."/>
      <w:lvlJc w:val="right"/>
      <w:pPr>
        <w:tabs>
          <w:tab w:val="left" w:pos="4320"/>
        </w:tabs>
        <w:ind w:left="4320" w:firstLine="0"/>
      </w:pPr>
    </w:lvl>
    <w:lvl w:ilvl="6">
      <w:numFmt w:val="none"/>
      <w:lvlText w:val=""/>
      <w:lvlJc w:val="left"/>
      <w:pPr>
        <w:tabs>
          <w:tab w:val="left" w:pos="360"/>
        </w:tabs>
      </w:pPr>
    </w:lvl>
    <w:lvl w:ilvl="7">
      <w:start w:val="1"/>
      <w:numFmt w:val="lowerLetter"/>
      <w:lvlText w:val="%8."/>
      <w:lvlJc w:val="left"/>
      <w:pPr>
        <w:tabs>
          <w:tab w:val="left" w:pos="5760"/>
        </w:tabs>
        <w:ind w:left="5760" w:firstLine="0"/>
      </w:pPr>
    </w:lvl>
    <w:lvl w:ilvl="8">
      <w:start w:val="1"/>
      <w:numFmt w:val="lowerRoman"/>
      <w:lvlText w:val="%9."/>
      <w:lvlJc w:val="right"/>
      <w:pPr>
        <w:tabs>
          <w:tab w:val="left" w:pos="6480"/>
        </w:tabs>
        <w:ind w:left="6480" w:firstLine="0"/>
      </w:pPr>
    </w:lvl>
  </w:abstractNum>
  <w:abstractNum w:abstractNumId="1" w15:restartNumberingAfterBreak="0">
    <w:nsid w:val="FEFA79C3"/>
    <w:multiLevelType w:val="singleLevel"/>
    <w:tmpl w:val="FEFA79C3"/>
    <w:lvl w:ilvl="0">
      <w:start w:val="1"/>
      <w:numFmt w:val="decimal"/>
      <w:lvlText w:val="%1)"/>
      <w:lvlJc w:val="left"/>
      <w:pPr>
        <w:ind w:left="425" w:hanging="425"/>
      </w:pPr>
      <w:rPr>
        <w:rFonts w:hint="default"/>
      </w:rPr>
    </w:lvl>
  </w:abstractNum>
  <w:abstractNum w:abstractNumId="2" w15:restartNumberingAfterBreak="0">
    <w:nsid w:val="5E8312F6"/>
    <w:multiLevelType w:val="multilevel"/>
    <w:tmpl w:val="5E8312F6"/>
    <w:lvl w:ilvl="0">
      <w:start w:val="1"/>
      <w:numFmt w:val="decimal"/>
      <w:pStyle w:val="NumberedList"/>
      <w:lvlText w:val="(%1)"/>
      <w:lvlJc w:val="left"/>
      <w:pPr>
        <w:tabs>
          <w:tab w:val="left" w:pos="720"/>
        </w:tabs>
        <w:ind w:left="720" w:hanging="55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6F304666"/>
    <w:multiLevelType w:val="multilevel"/>
    <w:tmpl w:val="6F304666"/>
    <w:lvl w:ilvl="0">
      <w:start w:val="1"/>
      <w:numFmt w:val="decimal"/>
      <w:suff w:val="space"/>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48446809">
    <w:abstractNumId w:val="0"/>
  </w:num>
  <w:num w:numId="2" w16cid:durableId="1389838025">
    <w:abstractNumId w:val="2"/>
  </w:num>
  <w:num w:numId="3" w16cid:durableId="1360546064">
    <w:abstractNumId w:val="3"/>
  </w:num>
  <w:num w:numId="4" w16cid:durableId="367144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D6B054D"/>
    <w:rsid w:val="0001613D"/>
    <w:rsid w:val="00016937"/>
    <w:rsid w:val="0002237F"/>
    <w:rsid w:val="00027E75"/>
    <w:rsid w:val="00030BE9"/>
    <w:rsid w:val="0003150A"/>
    <w:rsid w:val="00037339"/>
    <w:rsid w:val="00041707"/>
    <w:rsid w:val="000506C6"/>
    <w:rsid w:val="000639B8"/>
    <w:rsid w:val="00066CCD"/>
    <w:rsid w:val="000810F4"/>
    <w:rsid w:val="000933E5"/>
    <w:rsid w:val="0009522D"/>
    <w:rsid w:val="000A31A5"/>
    <w:rsid w:val="000B28EF"/>
    <w:rsid w:val="000B5CB8"/>
    <w:rsid w:val="000B6463"/>
    <w:rsid w:val="000D77BC"/>
    <w:rsid w:val="000E4E7E"/>
    <w:rsid w:val="000E7A85"/>
    <w:rsid w:val="00113EC1"/>
    <w:rsid w:val="0012694F"/>
    <w:rsid w:val="00134E12"/>
    <w:rsid w:val="001372F6"/>
    <w:rsid w:val="00137986"/>
    <w:rsid w:val="0014041D"/>
    <w:rsid w:val="0014246A"/>
    <w:rsid w:val="0014427A"/>
    <w:rsid w:val="00144BF6"/>
    <w:rsid w:val="001551ED"/>
    <w:rsid w:val="0017061E"/>
    <w:rsid w:val="0017293B"/>
    <w:rsid w:val="00181EFD"/>
    <w:rsid w:val="0018346A"/>
    <w:rsid w:val="001919DA"/>
    <w:rsid w:val="001A3F65"/>
    <w:rsid w:val="001D3AEF"/>
    <w:rsid w:val="001D45E1"/>
    <w:rsid w:val="001D6A9A"/>
    <w:rsid w:val="001E48E6"/>
    <w:rsid w:val="001F1F65"/>
    <w:rsid w:val="001F31CF"/>
    <w:rsid w:val="001F58D6"/>
    <w:rsid w:val="002013C4"/>
    <w:rsid w:val="00202392"/>
    <w:rsid w:val="00203065"/>
    <w:rsid w:val="00204FAF"/>
    <w:rsid w:val="00210BE4"/>
    <w:rsid w:val="002142CF"/>
    <w:rsid w:val="00217370"/>
    <w:rsid w:val="0022346C"/>
    <w:rsid w:val="00223671"/>
    <w:rsid w:val="00223A53"/>
    <w:rsid w:val="00226F1B"/>
    <w:rsid w:val="00230044"/>
    <w:rsid w:val="00231085"/>
    <w:rsid w:val="002327B4"/>
    <w:rsid w:val="00236579"/>
    <w:rsid w:val="002451E8"/>
    <w:rsid w:val="00255E15"/>
    <w:rsid w:val="00257875"/>
    <w:rsid w:val="0028046F"/>
    <w:rsid w:val="00280FD6"/>
    <w:rsid w:val="00284C81"/>
    <w:rsid w:val="00291127"/>
    <w:rsid w:val="00291E1A"/>
    <w:rsid w:val="00293563"/>
    <w:rsid w:val="00294430"/>
    <w:rsid w:val="00296270"/>
    <w:rsid w:val="002A46B3"/>
    <w:rsid w:val="002A6842"/>
    <w:rsid w:val="002A756C"/>
    <w:rsid w:val="002B189E"/>
    <w:rsid w:val="002C5662"/>
    <w:rsid w:val="002E4190"/>
    <w:rsid w:val="002E47A9"/>
    <w:rsid w:val="002F3378"/>
    <w:rsid w:val="002F4F5F"/>
    <w:rsid w:val="0030524F"/>
    <w:rsid w:val="0031367F"/>
    <w:rsid w:val="00316674"/>
    <w:rsid w:val="0032316C"/>
    <w:rsid w:val="0032728F"/>
    <w:rsid w:val="00334CB5"/>
    <w:rsid w:val="00335C07"/>
    <w:rsid w:val="00352189"/>
    <w:rsid w:val="003541D5"/>
    <w:rsid w:val="00355020"/>
    <w:rsid w:val="0036216C"/>
    <w:rsid w:val="003651FE"/>
    <w:rsid w:val="0037597B"/>
    <w:rsid w:val="00382F66"/>
    <w:rsid w:val="00387D23"/>
    <w:rsid w:val="00390D3D"/>
    <w:rsid w:val="00396FDE"/>
    <w:rsid w:val="003A1296"/>
    <w:rsid w:val="003A2044"/>
    <w:rsid w:val="003A588F"/>
    <w:rsid w:val="003A5A5D"/>
    <w:rsid w:val="003A75AF"/>
    <w:rsid w:val="003A7C0B"/>
    <w:rsid w:val="003B0C70"/>
    <w:rsid w:val="003B3A4F"/>
    <w:rsid w:val="003D2132"/>
    <w:rsid w:val="003D26D4"/>
    <w:rsid w:val="003D2A4A"/>
    <w:rsid w:val="003E1431"/>
    <w:rsid w:val="003F10D6"/>
    <w:rsid w:val="003F7759"/>
    <w:rsid w:val="00401CEC"/>
    <w:rsid w:val="00406EC7"/>
    <w:rsid w:val="00414564"/>
    <w:rsid w:val="00415962"/>
    <w:rsid w:val="00422948"/>
    <w:rsid w:val="0043018B"/>
    <w:rsid w:val="00432B29"/>
    <w:rsid w:val="004344DB"/>
    <w:rsid w:val="0044317E"/>
    <w:rsid w:val="004528FC"/>
    <w:rsid w:val="0045430A"/>
    <w:rsid w:val="00454452"/>
    <w:rsid w:val="004624F7"/>
    <w:rsid w:val="00465B2C"/>
    <w:rsid w:val="00473905"/>
    <w:rsid w:val="004778CC"/>
    <w:rsid w:val="00480077"/>
    <w:rsid w:val="004841E5"/>
    <w:rsid w:val="004A13EE"/>
    <w:rsid w:val="004A57A3"/>
    <w:rsid w:val="004B124F"/>
    <w:rsid w:val="004B4ED9"/>
    <w:rsid w:val="004C6CF1"/>
    <w:rsid w:val="004D0453"/>
    <w:rsid w:val="004D3CED"/>
    <w:rsid w:val="004D4AEB"/>
    <w:rsid w:val="004D77A8"/>
    <w:rsid w:val="004D7BD6"/>
    <w:rsid w:val="004E008F"/>
    <w:rsid w:val="004E049E"/>
    <w:rsid w:val="004F112B"/>
    <w:rsid w:val="004F278E"/>
    <w:rsid w:val="004F615A"/>
    <w:rsid w:val="00500AC9"/>
    <w:rsid w:val="00500B95"/>
    <w:rsid w:val="00501B00"/>
    <w:rsid w:val="0050618F"/>
    <w:rsid w:val="00510805"/>
    <w:rsid w:val="00513178"/>
    <w:rsid w:val="00517D98"/>
    <w:rsid w:val="00532B5C"/>
    <w:rsid w:val="005442FF"/>
    <w:rsid w:val="005459FF"/>
    <w:rsid w:val="005667D4"/>
    <w:rsid w:val="00580422"/>
    <w:rsid w:val="00590C41"/>
    <w:rsid w:val="005A19D2"/>
    <w:rsid w:val="005A39FD"/>
    <w:rsid w:val="005A52E0"/>
    <w:rsid w:val="005B1965"/>
    <w:rsid w:val="005B488C"/>
    <w:rsid w:val="005B53D6"/>
    <w:rsid w:val="005C3676"/>
    <w:rsid w:val="005C3C1F"/>
    <w:rsid w:val="005D7298"/>
    <w:rsid w:val="005E2C61"/>
    <w:rsid w:val="005F0596"/>
    <w:rsid w:val="005F17FD"/>
    <w:rsid w:val="005F4969"/>
    <w:rsid w:val="005F4C15"/>
    <w:rsid w:val="00600407"/>
    <w:rsid w:val="006025C0"/>
    <w:rsid w:val="006126C5"/>
    <w:rsid w:val="006254DC"/>
    <w:rsid w:val="00625BC6"/>
    <w:rsid w:val="006305D8"/>
    <w:rsid w:val="006417AF"/>
    <w:rsid w:val="00656B2C"/>
    <w:rsid w:val="006648A9"/>
    <w:rsid w:val="00676472"/>
    <w:rsid w:val="00685490"/>
    <w:rsid w:val="00694B11"/>
    <w:rsid w:val="00695CE7"/>
    <w:rsid w:val="006A4719"/>
    <w:rsid w:val="006B5C10"/>
    <w:rsid w:val="006B7E21"/>
    <w:rsid w:val="006C478B"/>
    <w:rsid w:val="006D0C39"/>
    <w:rsid w:val="006D5AAE"/>
    <w:rsid w:val="006D76B7"/>
    <w:rsid w:val="006E048D"/>
    <w:rsid w:val="006E08DA"/>
    <w:rsid w:val="006E482C"/>
    <w:rsid w:val="006F30E0"/>
    <w:rsid w:val="00703C18"/>
    <w:rsid w:val="00705720"/>
    <w:rsid w:val="007106BA"/>
    <w:rsid w:val="00713C67"/>
    <w:rsid w:val="00715D90"/>
    <w:rsid w:val="0072190A"/>
    <w:rsid w:val="00721B9D"/>
    <w:rsid w:val="0072411E"/>
    <w:rsid w:val="00725710"/>
    <w:rsid w:val="00752910"/>
    <w:rsid w:val="007529DE"/>
    <w:rsid w:val="0075334C"/>
    <w:rsid w:val="00760C91"/>
    <w:rsid w:val="00765494"/>
    <w:rsid w:val="00765913"/>
    <w:rsid w:val="0077166E"/>
    <w:rsid w:val="00772B4C"/>
    <w:rsid w:val="00773536"/>
    <w:rsid w:val="0077763A"/>
    <w:rsid w:val="00791DE1"/>
    <w:rsid w:val="00791E1B"/>
    <w:rsid w:val="007939AA"/>
    <w:rsid w:val="00794F0B"/>
    <w:rsid w:val="007A438D"/>
    <w:rsid w:val="007A71EC"/>
    <w:rsid w:val="007B492D"/>
    <w:rsid w:val="007B6E4B"/>
    <w:rsid w:val="007C4DF8"/>
    <w:rsid w:val="007F37C1"/>
    <w:rsid w:val="008048D7"/>
    <w:rsid w:val="008073DC"/>
    <w:rsid w:val="00813CC9"/>
    <w:rsid w:val="00816229"/>
    <w:rsid w:val="00817D17"/>
    <w:rsid w:val="00820627"/>
    <w:rsid w:val="00823A99"/>
    <w:rsid w:val="008318F6"/>
    <w:rsid w:val="00831E8F"/>
    <w:rsid w:val="00840A30"/>
    <w:rsid w:val="00840CB0"/>
    <w:rsid w:val="00843D6A"/>
    <w:rsid w:val="00860624"/>
    <w:rsid w:val="00862BE9"/>
    <w:rsid w:val="008658BA"/>
    <w:rsid w:val="0087404A"/>
    <w:rsid w:val="00891686"/>
    <w:rsid w:val="00892694"/>
    <w:rsid w:val="008933C3"/>
    <w:rsid w:val="00897C77"/>
    <w:rsid w:val="008A07A2"/>
    <w:rsid w:val="008A1E33"/>
    <w:rsid w:val="008A1EF8"/>
    <w:rsid w:val="008A29E6"/>
    <w:rsid w:val="008A6827"/>
    <w:rsid w:val="008B1F99"/>
    <w:rsid w:val="008B3834"/>
    <w:rsid w:val="008B4CFD"/>
    <w:rsid w:val="008B4DBF"/>
    <w:rsid w:val="008B5F6D"/>
    <w:rsid w:val="008C6A5C"/>
    <w:rsid w:val="008D0E2D"/>
    <w:rsid w:val="008D1E5B"/>
    <w:rsid w:val="008D27A4"/>
    <w:rsid w:val="008D3059"/>
    <w:rsid w:val="008E1B1F"/>
    <w:rsid w:val="008E499F"/>
    <w:rsid w:val="008E518B"/>
    <w:rsid w:val="008E5B02"/>
    <w:rsid w:val="00902474"/>
    <w:rsid w:val="00902C07"/>
    <w:rsid w:val="009134A5"/>
    <w:rsid w:val="00921B45"/>
    <w:rsid w:val="00923A32"/>
    <w:rsid w:val="009344F4"/>
    <w:rsid w:val="00935F5A"/>
    <w:rsid w:val="00937365"/>
    <w:rsid w:val="00940ECF"/>
    <w:rsid w:val="00947A29"/>
    <w:rsid w:val="00962163"/>
    <w:rsid w:val="009638AB"/>
    <w:rsid w:val="00963CA7"/>
    <w:rsid w:val="009703B5"/>
    <w:rsid w:val="00986DFF"/>
    <w:rsid w:val="00986F04"/>
    <w:rsid w:val="009906F6"/>
    <w:rsid w:val="009979B2"/>
    <w:rsid w:val="009A3FED"/>
    <w:rsid w:val="009A4A1E"/>
    <w:rsid w:val="009A76F3"/>
    <w:rsid w:val="009A7F25"/>
    <w:rsid w:val="009B5580"/>
    <w:rsid w:val="009C30BF"/>
    <w:rsid w:val="009D0C87"/>
    <w:rsid w:val="009D2B59"/>
    <w:rsid w:val="009D683E"/>
    <w:rsid w:val="009D7A67"/>
    <w:rsid w:val="009E4AB5"/>
    <w:rsid w:val="009F69B8"/>
    <w:rsid w:val="00A0204D"/>
    <w:rsid w:val="00A1286F"/>
    <w:rsid w:val="00A21184"/>
    <w:rsid w:val="00A21243"/>
    <w:rsid w:val="00A24345"/>
    <w:rsid w:val="00A3132D"/>
    <w:rsid w:val="00A33625"/>
    <w:rsid w:val="00A34AF0"/>
    <w:rsid w:val="00A351A2"/>
    <w:rsid w:val="00A354C2"/>
    <w:rsid w:val="00A548D7"/>
    <w:rsid w:val="00A6331A"/>
    <w:rsid w:val="00A63B26"/>
    <w:rsid w:val="00A65EB7"/>
    <w:rsid w:val="00A67F5A"/>
    <w:rsid w:val="00A711DB"/>
    <w:rsid w:val="00A766B0"/>
    <w:rsid w:val="00A867F6"/>
    <w:rsid w:val="00AA2150"/>
    <w:rsid w:val="00AA3C3B"/>
    <w:rsid w:val="00AB6093"/>
    <w:rsid w:val="00AC1947"/>
    <w:rsid w:val="00AC3EB2"/>
    <w:rsid w:val="00AC498F"/>
    <w:rsid w:val="00AC63F2"/>
    <w:rsid w:val="00AD0466"/>
    <w:rsid w:val="00AD2A4F"/>
    <w:rsid w:val="00AD4FDB"/>
    <w:rsid w:val="00AD7A34"/>
    <w:rsid w:val="00AE53D8"/>
    <w:rsid w:val="00AE6B37"/>
    <w:rsid w:val="00AF1888"/>
    <w:rsid w:val="00AF2564"/>
    <w:rsid w:val="00AF276E"/>
    <w:rsid w:val="00B010CD"/>
    <w:rsid w:val="00B011EA"/>
    <w:rsid w:val="00B01CB7"/>
    <w:rsid w:val="00B0492A"/>
    <w:rsid w:val="00B21A22"/>
    <w:rsid w:val="00B235AB"/>
    <w:rsid w:val="00B3084A"/>
    <w:rsid w:val="00B33316"/>
    <w:rsid w:val="00B34ABA"/>
    <w:rsid w:val="00B37B60"/>
    <w:rsid w:val="00B4061D"/>
    <w:rsid w:val="00B42E25"/>
    <w:rsid w:val="00B470FC"/>
    <w:rsid w:val="00B50C42"/>
    <w:rsid w:val="00B54B2E"/>
    <w:rsid w:val="00B63BF1"/>
    <w:rsid w:val="00B77396"/>
    <w:rsid w:val="00B80B8C"/>
    <w:rsid w:val="00B850D3"/>
    <w:rsid w:val="00B86218"/>
    <w:rsid w:val="00B9323B"/>
    <w:rsid w:val="00B93E1B"/>
    <w:rsid w:val="00B96DE0"/>
    <w:rsid w:val="00BA1384"/>
    <w:rsid w:val="00BA436D"/>
    <w:rsid w:val="00BB0C79"/>
    <w:rsid w:val="00BB28D1"/>
    <w:rsid w:val="00BC37A2"/>
    <w:rsid w:val="00BC42A5"/>
    <w:rsid w:val="00BC4408"/>
    <w:rsid w:val="00BC5524"/>
    <w:rsid w:val="00BC596B"/>
    <w:rsid w:val="00BC69DC"/>
    <w:rsid w:val="00BC738F"/>
    <w:rsid w:val="00BE4554"/>
    <w:rsid w:val="00BE54F9"/>
    <w:rsid w:val="00BE5CD6"/>
    <w:rsid w:val="00BE5ED7"/>
    <w:rsid w:val="00C02DFC"/>
    <w:rsid w:val="00C030B0"/>
    <w:rsid w:val="00C104AF"/>
    <w:rsid w:val="00C209BA"/>
    <w:rsid w:val="00C56119"/>
    <w:rsid w:val="00C64014"/>
    <w:rsid w:val="00C646DA"/>
    <w:rsid w:val="00C77CC5"/>
    <w:rsid w:val="00C833A1"/>
    <w:rsid w:val="00C92A29"/>
    <w:rsid w:val="00C952CC"/>
    <w:rsid w:val="00CA26D8"/>
    <w:rsid w:val="00CA3F6A"/>
    <w:rsid w:val="00CA7C34"/>
    <w:rsid w:val="00CB26D7"/>
    <w:rsid w:val="00CB53F8"/>
    <w:rsid w:val="00CB5C7C"/>
    <w:rsid w:val="00CC13EE"/>
    <w:rsid w:val="00CC39E8"/>
    <w:rsid w:val="00CC3F00"/>
    <w:rsid w:val="00CC4325"/>
    <w:rsid w:val="00CD0C5C"/>
    <w:rsid w:val="00CD1097"/>
    <w:rsid w:val="00CE17B7"/>
    <w:rsid w:val="00CE64A4"/>
    <w:rsid w:val="00CE79D5"/>
    <w:rsid w:val="00CF0DF8"/>
    <w:rsid w:val="00D0309B"/>
    <w:rsid w:val="00D035A7"/>
    <w:rsid w:val="00D059FD"/>
    <w:rsid w:val="00D06A72"/>
    <w:rsid w:val="00D22700"/>
    <w:rsid w:val="00D268EA"/>
    <w:rsid w:val="00D35A46"/>
    <w:rsid w:val="00D35BE5"/>
    <w:rsid w:val="00D435A4"/>
    <w:rsid w:val="00D443BE"/>
    <w:rsid w:val="00D53405"/>
    <w:rsid w:val="00D6215E"/>
    <w:rsid w:val="00D86358"/>
    <w:rsid w:val="00D86F94"/>
    <w:rsid w:val="00D9582B"/>
    <w:rsid w:val="00DA6662"/>
    <w:rsid w:val="00DB3A08"/>
    <w:rsid w:val="00DB5B47"/>
    <w:rsid w:val="00DD3FBE"/>
    <w:rsid w:val="00DE1F42"/>
    <w:rsid w:val="00DE283E"/>
    <w:rsid w:val="00DF0F76"/>
    <w:rsid w:val="00DF2707"/>
    <w:rsid w:val="00DF2FF5"/>
    <w:rsid w:val="00DF48F9"/>
    <w:rsid w:val="00DF49DC"/>
    <w:rsid w:val="00DF6D6D"/>
    <w:rsid w:val="00E02D34"/>
    <w:rsid w:val="00E14E3E"/>
    <w:rsid w:val="00E2225A"/>
    <w:rsid w:val="00E2350B"/>
    <w:rsid w:val="00E35A20"/>
    <w:rsid w:val="00E41957"/>
    <w:rsid w:val="00E44412"/>
    <w:rsid w:val="00E50380"/>
    <w:rsid w:val="00E57959"/>
    <w:rsid w:val="00E73F7E"/>
    <w:rsid w:val="00E82D9A"/>
    <w:rsid w:val="00E93FAB"/>
    <w:rsid w:val="00E96526"/>
    <w:rsid w:val="00EA0983"/>
    <w:rsid w:val="00EA198D"/>
    <w:rsid w:val="00EA60CD"/>
    <w:rsid w:val="00EB0B39"/>
    <w:rsid w:val="00EB18DA"/>
    <w:rsid w:val="00EB1E93"/>
    <w:rsid w:val="00EB20E6"/>
    <w:rsid w:val="00EB68EE"/>
    <w:rsid w:val="00EC2646"/>
    <w:rsid w:val="00EC6333"/>
    <w:rsid w:val="00EC6583"/>
    <w:rsid w:val="00ED73FC"/>
    <w:rsid w:val="00EF1DEF"/>
    <w:rsid w:val="00EF4746"/>
    <w:rsid w:val="00EF4A92"/>
    <w:rsid w:val="00F027AF"/>
    <w:rsid w:val="00F04429"/>
    <w:rsid w:val="00F16A10"/>
    <w:rsid w:val="00F20142"/>
    <w:rsid w:val="00F25563"/>
    <w:rsid w:val="00F263D8"/>
    <w:rsid w:val="00F30D64"/>
    <w:rsid w:val="00F3710E"/>
    <w:rsid w:val="00F4069D"/>
    <w:rsid w:val="00F4267B"/>
    <w:rsid w:val="00F50EFB"/>
    <w:rsid w:val="00F52027"/>
    <w:rsid w:val="00F6218C"/>
    <w:rsid w:val="00F63416"/>
    <w:rsid w:val="00F6586C"/>
    <w:rsid w:val="00F65A8F"/>
    <w:rsid w:val="00F76F38"/>
    <w:rsid w:val="00FA1CE2"/>
    <w:rsid w:val="00FA4483"/>
    <w:rsid w:val="00FC5CA0"/>
    <w:rsid w:val="00FD132D"/>
    <w:rsid w:val="00FD5D71"/>
    <w:rsid w:val="00FD7756"/>
    <w:rsid w:val="00FF36C6"/>
    <w:rsid w:val="00FF5901"/>
    <w:rsid w:val="01B446F6"/>
    <w:rsid w:val="01E46D89"/>
    <w:rsid w:val="02013A6F"/>
    <w:rsid w:val="023B6BC5"/>
    <w:rsid w:val="02D54924"/>
    <w:rsid w:val="031A67DB"/>
    <w:rsid w:val="032D29B2"/>
    <w:rsid w:val="0350044F"/>
    <w:rsid w:val="03A04F32"/>
    <w:rsid w:val="03B86720"/>
    <w:rsid w:val="03D41080"/>
    <w:rsid w:val="03F62DA4"/>
    <w:rsid w:val="04277401"/>
    <w:rsid w:val="04446205"/>
    <w:rsid w:val="04BD7D66"/>
    <w:rsid w:val="055A54B2"/>
    <w:rsid w:val="05DB4947"/>
    <w:rsid w:val="05EF03F3"/>
    <w:rsid w:val="0616597F"/>
    <w:rsid w:val="06257970"/>
    <w:rsid w:val="06862B05"/>
    <w:rsid w:val="06C13B3D"/>
    <w:rsid w:val="07434552"/>
    <w:rsid w:val="077E558A"/>
    <w:rsid w:val="078B7CA7"/>
    <w:rsid w:val="086F1377"/>
    <w:rsid w:val="08F16230"/>
    <w:rsid w:val="09246605"/>
    <w:rsid w:val="094B3B92"/>
    <w:rsid w:val="097E5D15"/>
    <w:rsid w:val="09B01C47"/>
    <w:rsid w:val="09DC0595"/>
    <w:rsid w:val="0A0754BD"/>
    <w:rsid w:val="0A1C108A"/>
    <w:rsid w:val="0A8F5D00"/>
    <w:rsid w:val="0A960E3D"/>
    <w:rsid w:val="0AB063A2"/>
    <w:rsid w:val="0AE222D4"/>
    <w:rsid w:val="0AFA5B66"/>
    <w:rsid w:val="0C032502"/>
    <w:rsid w:val="0C177D5B"/>
    <w:rsid w:val="0C2A3F33"/>
    <w:rsid w:val="0C360E8F"/>
    <w:rsid w:val="0C41302A"/>
    <w:rsid w:val="0C794C67"/>
    <w:rsid w:val="0CE265BB"/>
    <w:rsid w:val="0D4E59FF"/>
    <w:rsid w:val="0D75742F"/>
    <w:rsid w:val="0D775A76"/>
    <w:rsid w:val="0E1E3623"/>
    <w:rsid w:val="0E574D87"/>
    <w:rsid w:val="0EEA1757"/>
    <w:rsid w:val="0F072309"/>
    <w:rsid w:val="10046849"/>
    <w:rsid w:val="10127F12"/>
    <w:rsid w:val="101747CE"/>
    <w:rsid w:val="109B53FF"/>
    <w:rsid w:val="10B65D95"/>
    <w:rsid w:val="12575356"/>
    <w:rsid w:val="12D0379E"/>
    <w:rsid w:val="1300779B"/>
    <w:rsid w:val="134A4EBA"/>
    <w:rsid w:val="13596EAB"/>
    <w:rsid w:val="13620456"/>
    <w:rsid w:val="139E0D62"/>
    <w:rsid w:val="13C20EF5"/>
    <w:rsid w:val="144E4536"/>
    <w:rsid w:val="14885D40"/>
    <w:rsid w:val="14CD5DA3"/>
    <w:rsid w:val="14D94748"/>
    <w:rsid w:val="15205ED3"/>
    <w:rsid w:val="15267261"/>
    <w:rsid w:val="15286307"/>
    <w:rsid w:val="155B6F0B"/>
    <w:rsid w:val="15A9411A"/>
    <w:rsid w:val="15CA4090"/>
    <w:rsid w:val="15FF1F8C"/>
    <w:rsid w:val="172B3A97"/>
    <w:rsid w:val="173E7FFA"/>
    <w:rsid w:val="178C5AA1"/>
    <w:rsid w:val="17DB70A1"/>
    <w:rsid w:val="17F6116D"/>
    <w:rsid w:val="18100480"/>
    <w:rsid w:val="183A72AB"/>
    <w:rsid w:val="18DF42F7"/>
    <w:rsid w:val="196565AA"/>
    <w:rsid w:val="1977008B"/>
    <w:rsid w:val="1AA46CB0"/>
    <w:rsid w:val="1AD11A1D"/>
    <w:rsid w:val="1ADC6D40"/>
    <w:rsid w:val="1BED2887"/>
    <w:rsid w:val="1C033E58"/>
    <w:rsid w:val="1C072BC1"/>
    <w:rsid w:val="1C2F10F1"/>
    <w:rsid w:val="1C404155"/>
    <w:rsid w:val="1C9D5CF9"/>
    <w:rsid w:val="1D1125A5"/>
    <w:rsid w:val="1D1964B6"/>
    <w:rsid w:val="1D24677C"/>
    <w:rsid w:val="1D484219"/>
    <w:rsid w:val="1D7E5E8C"/>
    <w:rsid w:val="1D9456B0"/>
    <w:rsid w:val="1DF4614E"/>
    <w:rsid w:val="1DF95513"/>
    <w:rsid w:val="1E594203"/>
    <w:rsid w:val="1E65704C"/>
    <w:rsid w:val="1F680BA2"/>
    <w:rsid w:val="1F7A08D5"/>
    <w:rsid w:val="1FDC50EC"/>
    <w:rsid w:val="1FF24910"/>
    <w:rsid w:val="20362A4E"/>
    <w:rsid w:val="20523600"/>
    <w:rsid w:val="216D65AE"/>
    <w:rsid w:val="21DD6EFA"/>
    <w:rsid w:val="22001566"/>
    <w:rsid w:val="22244B28"/>
    <w:rsid w:val="224D22D1"/>
    <w:rsid w:val="227F4F1F"/>
    <w:rsid w:val="22837AA1"/>
    <w:rsid w:val="2305495A"/>
    <w:rsid w:val="23733FB9"/>
    <w:rsid w:val="238B4E5F"/>
    <w:rsid w:val="23F724F4"/>
    <w:rsid w:val="24853FA4"/>
    <w:rsid w:val="24DB5972"/>
    <w:rsid w:val="25105A94"/>
    <w:rsid w:val="266F6CBA"/>
    <w:rsid w:val="26B40B71"/>
    <w:rsid w:val="27547C5E"/>
    <w:rsid w:val="278422F1"/>
    <w:rsid w:val="27B5694E"/>
    <w:rsid w:val="27BF3329"/>
    <w:rsid w:val="280451E0"/>
    <w:rsid w:val="288051AE"/>
    <w:rsid w:val="28AD1D1C"/>
    <w:rsid w:val="292F2731"/>
    <w:rsid w:val="29387837"/>
    <w:rsid w:val="29420991"/>
    <w:rsid w:val="2953641F"/>
    <w:rsid w:val="29567CBD"/>
    <w:rsid w:val="29946A38"/>
    <w:rsid w:val="299F78B6"/>
    <w:rsid w:val="2A2C0A1E"/>
    <w:rsid w:val="2AAD7DB1"/>
    <w:rsid w:val="2ADE61BC"/>
    <w:rsid w:val="2B165956"/>
    <w:rsid w:val="2B647B3D"/>
    <w:rsid w:val="2B9E594C"/>
    <w:rsid w:val="2BBC5615"/>
    <w:rsid w:val="2BFC0FF0"/>
    <w:rsid w:val="2CA5144C"/>
    <w:rsid w:val="2D524C40"/>
    <w:rsid w:val="2D55028C"/>
    <w:rsid w:val="2D76092E"/>
    <w:rsid w:val="2D833E1B"/>
    <w:rsid w:val="2DCB765C"/>
    <w:rsid w:val="2DDD09AD"/>
    <w:rsid w:val="2E580034"/>
    <w:rsid w:val="2F17327D"/>
    <w:rsid w:val="2F300FB0"/>
    <w:rsid w:val="2F503401"/>
    <w:rsid w:val="2F8D6403"/>
    <w:rsid w:val="30275F10"/>
    <w:rsid w:val="305667F5"/>
    <w:rsid w:val="30656A38"/>
    <w:rsid w:val="309335A5"/>
    <w:rsid w:val="317C04DD"/>
    <w:rsid w:val="31AB2B70"/>
    <w:rsid w:val="31B1462B"/>
    <w:rsid w:val="31E71DFA"/>
    <w:rsid w:val="31FAE8AE"/>
    <w:rsid w:val="32456B21"/>
    <w:rsid w:val="32476D3D"/>
    <w:rsid w:val="32641B63"/>
    <w:rsid w:val="32CB34CA"/>
    <w:rsid w:val="32D00AE0"/>
    <w:rsid w:val="32D14858"/>
    <w:rsid w:val="32E620B2"/>
    <w:rsid w:val="33064502"/>
    <w:rsid w:val="333D066D"/>
    <w:rsid w:val="33B26438"/>
    <w:rsid w:val="33FD3B57"/>
    <w:rsid w:val="347D6A46"/>
    <w:rsid w:val="34853B4C"/>
    <w:rsid w:val="34BB131C"/>
    <w:rsid w:val="35066379"/>
    <w:rsid w:val="352275ED"/>
    <w:rsid w:val="35337105"/>
    <w:rsid w:val="354457B6"/>
    <w:rsid w:val="356E638F"/>
    <w:rsid w:val="35A3072E"/>
    <w:rsid w:val="35D501BC"/>
    <w:rsid w:val="35FC1BEC"/>
    <w:rsid w:val="361433DA"/>
    <w:rsid w:val="3667350A"/>
    <w:rsid w:val="36687282"/>
    <w:rsid w:val="36A04C6E"/>
    <w:rsid w:val="36B9188B"/>
    <w:rsid w:val="36E64E2E"/>
    <w:rsid w:val="36EF34FF"/>
    <w:rsid w:val="373A6E70"/>
    <w:rsid w:val="37405B09"/>
    <w:rsid w:val="37A8202C"/>
    <w:rsid w:val="38397128"/>
    <w:rsid w:val="39316051"/>
    <w:rsid w:val="3A1E0383"/>
    <w:rsid w:val="3A661D2A"/>
    <w:rsid w:val="3AAA1C17"/>
    <w:rsid w:val="3B163750"/>
    <w:rsid w:val="3B404329"/>
    <w:rsid w:val="3BB32D4D"/>
    <w:rsid w:val="3BBF3CCF"/>
    <w:rsid w:val="3C2B322B"/>
    <w:rsid w:val="3CF67395"/>
    <w:rsid w:val="3D2F28A7"/>
    <w:rsid w:val="3D313176"/>
    <w:rsid w:val="3D5E4F3B"/>
    <w:rsid w:val="3EBD534C"/>
    <w:rsid w:val="3F1E2BD3"/>
    <w:rsid w:val="3F375A43"/>
    <w:rsid w:val="3FEE6DB3"/>
    <w:rsid w:val="40B01F51"/>
    <w:rsid w:val="40BA4B7E"/>
    <w:rsid w:val="40D07EFD"/>
    <w:rsid w:val="41A424B8"/>
    <w:rsid w:val="41F52311"/>
    <w:rsid w:val="42111E62"/>
    <w:rsid w:val="44BF2763"/>
    <w:rsid w:val="4545710C"/>
    <w:rsid w:val="45521829"/>
    <w:rsid w:val="45AD4CB1"/>
    <w:rsid w:val="45AF0A29"/>
    <w:rsid w:val="45CA13BF"/>
    <w:rsid w:val="46284338"/>
    <w:rsid w:val="4646138E"/>
    <w:rsid w:val="46560EA5"/>
    <w:rsid w:val="46767799"/>
    <w:rsid w:val="46D85D5E"/>
    <w:rsid w:val="47256E27"/>
    <w:rsid w:val="47462CC7"/>
    <w:rsid w:val="47514036"/>
    <w:rsid w:val="478C7274"/>
    <w:rsid w:val="47A81BD4"/>
    <w:rsid w:val="47D62843"/>
    <w:rsid w:val="48141018"/>
    <w:rsid w:val="48F84495"/>
    <w:rsid w:val="49115557"/>
    <w:rsid w:val="497F6965"/>
    <w:rsid w:val="499B6E9C"/>
    <w:rsid w:val="49A0215B"/>
    <w:rsid w:val="49BD50D1"/>
    <w:rsid w:val="49D942C7"/>
    <w:rsid w:val="49FD6207"/>
    <w:rsid w:val="4AC167CD"/>
    <w:rsid w:val="4AE271AB"/>
    <w:rsid w:val="4BAB1C93"/>
    <w:rsid w:val="4BB9615E"/>
    <w:rsid w:val="4BC008BB"/>
    <w:rsid w:val="4C83676C"/>
    <w:rsid w:val="4C8E75EA"/>
    <w:rsid w:val="4D1675E0"/>
    <w:rsid w:val="4E4B32B9"/>
    <w:rsid w:val="4EFB083B"/>
    <w:rsid w:val="4F9F1B0F"/>
    <w:rsid w:val="50100316"/>
    <w:rsid w:val="50874A7C"/>
    <w:rsid w:val="50A8054F"/>
    <w:rsid w:val="50AC4924"/>
    <w:rsid w:val="50C11611"/>
    <w:rsid w:val="50CF3D2E"/>
    <w:rsid w:val="51497F84"/>
    <w:rsid w:val="519136D9"/>
    <w:rsid w:val="51C94C21"/>
    <w:rsid w:val="51F53C68"/>
    <w:rsid w:val="523429E2"/>
    <w:rsid w:val="524B3888"/>
    <w:rsid w:val="528374C6"/>
    <w:rsid w:val="52EF4B5B"/>
    <w:rsid w:val="5371731E"/>
    <w:rsid w:val="53933738"/>
    <w:rsid w:val="53A5521A"/>
    <w:rsid w:val="53B11E10"/>
    <w:rsid w:val="53B316E5"/>
    <w:rsid w:val="53F57F4F"/>
    <w:rsid w:val="54260108"/>
    <w:rsid w:val="54280325"/>
    <w:rsid w:val="547370C6"/>
    <w:rsid w:val="55432F3C"/>
    <w:rsid w:val="555869E7"/>
    <w:rsid w:val="55CA71B9"/>
    <w:rsid w:val="5621327D"/>
    <w:rsid w:val="566118CC"/>
    <w:rsid w:val="56847368"/>
    <w:rsid w:val="56C854A7"/>
    <w:rsid w:val="57476D14"/>
    <w:rsid w:val="575B27BF"/>
    <w:rsid w:val="577218B7"/>
    <w:rsid w:val="57A42087"/>
    <w:rsid w:val="57AA72A2"/>
    <w:rsid w:val="57CA524F"/>
    <w:rsid w:val="58374AE4"/>
    <w:rsid w:val="58A65CBC"/>
    <w:rsid w:val="58B959EF"/>
    <w:rsid w:val="58DD1125"/>
    <w:rsid w:val="59072C51"/>
    <w:rsid w:val="5A3966BC"/>
    <w:rsid w:val="5A3A2B60"/>
    <w:rsid w:val="5AB0697E"/>
    <w:rsid w:val="5AE64A95"/>
    <w:rsid w:val="5AF50835"/>
    <w:rsid w:val="5B2335F4"/>
    <w:rsid w:val="5B24111A"/>
    <w:rsid w:val="5BBB1A7E"/>
    <w:rsid w:val="5C084598"/>
    <w:rsid w:val="5C14118E"/>
    <w:rsid w:val="5C8400C2"/>
    <w:rsid w:val="5CAC7619"/>
    <w:rsid w:val="5CC46711"/>
    <w:rsid w:val="5CFC52BC"/>
    <w:rsid w:val="5D0D6309"/>
    <w:rsid w:val="5D504448"/>
    <w:rsid w:val="5D9407D9"/>
    <w:rsid w:val="5D9562FF"/>
    <w:rsid w:val="5DB03139"/>
    <w:rsid w:val="5E115985"/>
    <w:rsid w:val="5E6F6B50"/>
    <w:rsid w:val="5ED51534"/>
    <w:rsid w:val="5EFD23AE"/>
    <w:rsid w:val="5F04373C"/>
    <w:rsid w:val="5F351B48"/>
    <w:rsid w:val="5FD80C9E"/>
    <w:rsid w:val="5FEF7F48"/>
    <w:rsid w:val="603453D6"/>
    <w:rsid w:val="60D07D7A"/>
    <w:rsid w:val="60FB291D"/>
    <w:rsid w:val="61532759"/>
    <w:rsid w:val="617611C7"/>
    <w:rsid w:val="61A60ADB"/>
    <w:rsid w:val="61B83929"/>
    <w:rsid w:val="61CD42B9"/>
    <w:rsid w:val="632717A7"/>
    <w:rsid w:val="6339083A"/>
    <w:rsid w:val="63DD455C"/>
    <w:rsid w:val="649015CE"/>
    <w:rsid w:val="649E1F3D"/>
    <w:rsid w:val="64A84B6A"/>
    <w:rsid w:val="65075D34"/>
    <w:rsid w:val="65FD140A"/>
    <w:rsid w:val="66252916"/>
    <w:rsid w:val="668C4743"/>
    <w:rsid w:val="66E55C01"/>
    <w:rsid w:val="67E265E5"/>
    <w:rsid w:val="680C5410"/>
    <w:rsid w:val="682140F7"/>
    <w:rsid w:val="685E2658"/>
    <w:rsid w:val="687C07E7"/>
    <w:rsid w:val="68BB30BE"/>
    <w:rsid w:val="69034A64"/>
    <w:rsid w:val="691C78D4"/>
    <w:rsid w:val="696C085C"/>
    <w:rsid w:val="69A04061"/>
    <w:rsid w:val="69DC03F6"/>
    <w:rsid w:val="6A097E59"/>
    <w:rsid w:val="6A2922A9"/>
    <w:rsid w:val="6A7A3035"/>
    <w:rsid w:val="6A8120E5"/>
    <w:rsid w:val="6AA015F2"/>
    <w:rsid w:val="6AB73D58"/>
    <w:rsid w:val="6B00532F"/>
    <w:rsid w:val="6B427AC6"/>
    <w:rsid w:val="6C0E5F5E"/>
    <w:rsid w:val="6C5F0204"/>
    <w:rsid w:val="6C7D4B2E"/>
    <w:rsid w:val="6CE07597"/>
    <w:rsid w:val="6D594C53"/>
    <w:rsid w:val="6D6B054D"/>
    <w:rsid w:val="6D800432"/>
    <w:rsid w:val="6D9263B7"/>
    <w:rsid w:val="6DE311EB"/>
    <w:rsid w:val="6DFA6436"/>
    <w:rsid w:val="6E1119D2"/>
    <w:rsid w:val="6EF2710D"/>
    <w:rsid w:val="6F6768E0"/>
    <w:rsid w:val="6F7C731F"/>
    <w:rsid w:val="700F1F41"/>
    <w:rsid w:val="705F07D2"/>
    <w:rsid w:val="70C745CA"/>
    <w:rsid w:val="7130216F"/>
    <w:rsid w:val="718D75C1"/>
    <w:rsid w:val="71FD4EBA"/>
    <w:rsid w:val="72966949"/>
    <w:rsid w:val="73243F55"/>
    <w:rsid w:val="735A60D6"/>
    <w:rsid w:val="73AC3271"/>
    <w:rsid w:val="73CA0659"/>
    <w:rsid w:val="73EC4A73"/>
    <w:rsid w:val="73F12089"/>
    <w:rsid w:val="74143FCA"/>
    <w:rsid w:val="7431692A"/>
    <w:rsid w:val="74BE4029"/>
    <w:rsid w:val="74C14349"/>
    <w:rsid w:val="74E90FA5"/>
    <w:rsid w:val="7548217D"/>
    <w:rsid w:val="75C64C11"/>
    <w:rsid w:val="75D73501"/>
    <w:rsid w:val="75E152A0"/>
    <w:rsid w:val="76684159"/>
    <w:rsid w:val="766F7295"/>
    <w:rsid w:val="76DF08BF"/>
    <w:rsid w:val="76EF6628"/>
    <w:rsid w:val="78104AA8"/>
    <w:rsid w:val="782D565A"/>
    <w:rsid w:val="78811502"/>
    <w:rsid w:val="78AC3EFF"/>
    <w:rsid w:val="79D7762B"/>
    <w:rsid w:val="79FD5087"/>
    <w:rsid w:val="7A70182E"/>
    <w:rsid w:val="7A8C2B0C"/>
    <w:rsid w:val="7B1B31B9"/>
    <w:rsid w:val="7B7E2A90"/>
    <w:rsid w:val="7BA7127F"/>
    <w:rsid w:val="7C1D1542"/>
    <w:rsid w:val="7C26489A"/>
    <w:rsid w:val="7C783E6A"/>
    <w:rsid w:val="7CD2057E"/>
    <w:rsid w:val="7D0F532E"/>
    <w:rsid w:val="7D2F59D0"/>
    <w:rsid w:val="7D3B6123"/>
    <w:rsid w:val="7DA97531"/>
    <w:rsid w:val="7DC51E91"/>
    <w:rsid w:val="7DE60785"/>
    <w:rsid w:val="7DF369FE"/>
    <w:rsid w:val="7E0F220D"/>
    <w:rsid w:val="7E1B6D74"/>
    <w:rsid w:val="7ED4682F"/>
    <w:rsid w:val="7EDC3936"/>
    <w:rsid w:val="7F054C3B"/>
    <w:rsid w:val="7F08297D"/>
    <w:rsid w:val="7F4F6B9E"/>
    <w:rsid w:val="7F5D4A77"/>
    <w:rsid w:val="7F62208D"/>
    <w:rsid w:val="7FDA7E75"/>
    <w:rsid w:val="C26BEB33"/>
    <w:rsid w:val="EBFFA631"/>
    <w:rsid w:val="FDF70A51"/>
    <w:rsid w:val="FFBE3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2D22DE8"/>
  <w15:docId w15:val="{45CD5CF1-2A44-4C4C-A353-05428F7B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01613D"/>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pPr>
      <w:spacing w:beforeAutospacing="1" w:afterAutospacing="1"/>
    </w:pPr>
    <w:rPr>
      <w:rFonts w:cs="Times New Roman"/>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Theme"/>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a">
    <w:name w:val="Hyperlink"/>
    <w:basedOn w:val="a0"/>
    <w:qFormat/>
    <w:rPr>
      <w:color w:val="0000FF"/>
      <w:u w:val="single"/>
    </w:rPr>
  </w:style>
  <w:style w:type="paragraph" w:customStyle="1" w:styleId="NumberedListfirst">
    <w:name w:val="Numbered List first"/>
    <w:basedOn w:val="NumberedList"/>
    <w:qFormat/>
    <w:pPr>
      <w:numPr>
        <w:numId w:val="1"/>
      </w:numPr>
      <w:spacing w:before="120"/>
      <w:ind w:left="560"/>
    </w:pPr>
    <w:rPr>
      <w:lang w:eastAsia="zh-CN"/>
    </w:rPr>
  </w:style>
  <w:style w:type="paragraph" w:customStyle="1" w:styleId="NumberedList">
    <w:name w:val="Numbered List"/>
    <w:basedOn w:val="ParaNoInd"/>
    <w:qFormat/>
    <w:pPr>
      <w:numPr>
        <w:numId w:val="2"/>
      </w:numPr>
      <w:tabs>
        <w:tab w:val="clear" w:pos="720"/>
        <w:tab w:val="left" w:pos="560"/>
      </w:tabs>
      <w:spacing w:before="60"/>
      <w:ind w:left="560" w:hanging="390"/>
    </w:pPr>
  </w:style>
  <w:style w:type="paragraph" w:customStyle="1" w:styleId="ParaNoInd">
    <w:name w:val="ParaNoInd"/>
    <w:basedOn w:val="Para"/>
    <w:qFormat/>
    <w:pPr>
      <w:ind w:firstLine="0"/>
    </w:pPr>
  </w:style>
  <w:style w:type="paragraph" w:customStyle="1" w:styleId="Para">
    <w:name w:val="Para"/>
    <w:qFormat/>
    <w:pPr>
      <w:spacing w:line="220" w:lineRule="exact"/>
      <w:ind w:firstLine="170"/>
      <w:jc w:val="both"/>
    </w:pPr>
    <w:rPr>
      <w:rFonts w:eastAsia="Times New Roman"/>
      <w:sz w:val="18"/>
      <w:lang w:eastAsia="en-US"/>
    </w:rPr>
  </w:style>
  <w:style w:type="paragraph" w:customStyle="1" w:styleId="tablecolsubhead">
    <w:name w:val="table col subhead"/>
    <w:basedOn w:val="a"/>
    <w:qFormat/>
    <w:pPr>
      <w:jc w:val="center"/>
    </w:pPr>
    <w:rPr>
      <w:rFonts w:ascii="Times New Roman" w:eastAsia="Times New Roman" w:hAnsi="Times New Roman" w:cs="Times New Roman"/>
      <w:b/>
      <w:bCs/>
      <w:i/>
      <w:iCs/>
      <w:sz w:val="15"/>
      <w:szCs w:val="15"/>
    </w:rPr>
  </w:style>
  <w:style w:type="paragraph" w:customStyle="1" w:styleId="TableColumnhead">
    <w:name w:val="Table Column head"/>
    <w:basedOn w:val="Tablebody"/>
    <w:qFormat/>
    <w:pPr>
      <w:spacing w:before="80" w:after="140"/>
    </w:pPr>
  </w:style>
  <w:style w:type="paragraph" w:customStyle="1" w:styleId="Tablebody">
    <w:name w:val="Table body"/>
    <w:qFormat/>
    <w:pPr>
      <w:spacing w:line="200" w:lineRule="exact"/>
      <w:ind w:left="160" w:hanging="160"/>
    </w:pPr>
    <w:rPr>
      <w:rFonts w:eastAsiaTheme="minorEastAsia"/>
      <w:sz w:val="16"/>
      <w:lang w:eastAsia="en-US"/>
    </w:rPr>
  </w:style>
  <w:style w:type="paragraph" w:customStyle="1" w:styleId="Tablebodyfirst">
    <w:name w:val="Table body first"/>
    <w:basedOn w:val="Tablebody"/>
    <w:qFormat/>
    <w:pPr>
      <w:spacing w:before="90"/>
    </w:pPr>
  </w:style>
  <w:style w:type="paragraph" w:customStyle="1" w:styleId="Tablebodylast">
    <w:name w:val="Table body last"/>
    <w:basedOn w:val="Tablebody"/>
    <w:qFormat/>
    <w:pPr>
      <w:spacing w:after="134"/>
    </w:pPr>
  </w:style>
  <w:style w:type="paragraph" w:customStyle="1" w:styleId="AckHead">
    <w:name w:val="Ack Head"/>
    <w:basedOn w:val="a"/>
    <w:qFormat/>
    <w:pPr>
      <w:spacing w:before="360" w:after="50" w:line="240" w:lineRule="exact"/>
      <w:outlineLvl w:val="0"/>
    </w:pPr>
    <w:rPr>
      <w:rFonts w:ascii="Helvetica" w:eastAsia="Times New Roman" w:hAnsi="Helvetica" w:cs="Times New Roman"/>
      <w:b/>
      <w:sz w:val="20"/>
      <w:szCs w:val="20"/>
    </w:rPr>
  </w:style>
  <w:style w:type="paragraph" w:customStyle="1" w:styleId="RefHead">
    <w:name w:val="Ref Head"/>
    <w:basedOn w:val="a"/>
    <w:qFormat/>
    <w:pPr>
      <w:spacing w:before="360" w:after="50" w:line="240" w:lineRule="exact"/>
      <w:outlineLvl w:val="0"/>
    </w:pPr>
    <w:rPr>
      <w:rFonts w:ascii="Helvetica" w:eastAsia="Times New Roman" w:hAnsi="Helvetica" w:cs="Times New Roman"/>
      <w:b/>
      <w:sz w:val="20"/>
      <w:szCs w:val="20"/>
    </w:rPr>
  </w:style>
  <w:style w:type="paragraph" w:customStyle="1" w:styleId="AckText">
    <w:name w:val="Ack Text"/>
    <w:basedOn w:val="a"/>
    <w:pPr>
      <w:spacing w:line="220" w:lineRule="exact"/>
    </w:pPr>
    <w:rPr>
      <w:rFonts w:ascii="Times New Roman" w:eastAsia="Times New Roman" w:hAnsi="Times New Roman" w:cs="Times New Roman"/>
      <w:sz w:val="18"/>
      <w:szCs w:val="20"/>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paragraph" w:styleId="ab">
    <w:name w:val="List Paragraph"/>
    <w:basedOn w:val="a"/>
    <w:uiPriority w:val="99"/>
    <w:unhideWhenUsed/>
    <w:qFormat/>
    <w:pPr>
      <w:ind w:firstLineChars="200" w:firstLine="420"/>
    </w:pPr>
  </w:style>
  <w:style w:type="paragraph" w:customStyle="1" w:styleId="para-first">
    <w:name w:val="para-first"/>
    <w:basedOn w:val="a"/>
    <w:link w:val="para-firstChar"/>
    <w:qFormat/>
    <w:pPr>
      <w:spacing w:line="220" w:lineRule="exact"/>
    </w:pPr>
    <w:rPr>
      <w:rFonts w:ascii="Times New Roman" w:hAnsi="Times New Roman" w:cs="Times New Roman"/>
      <w:sz w:val="16"/>
      <w:szCs w:val="16"/>
      <w:lang w:eastAsia="en-US"/>
    </w:rPr>
  </w:style>
  <w:style w:type="character" w:customStyle="1" w:styleId="para-firstChar">
    <w:name w:val="para-first Char"/>
    <w:basedOn w:val="a0"/>
    <w:link w:val="para-first"/>
    <w:qFormat/>
    <w:rPr>
      <w:rFonts w:eastAsiaTheme="minorEastAsia"/>
      <w:sz w:val="16"/>
      <w:szCs w:val="16"/>
      <w:lang w:eastAsia="en-US"/>
    </w:rPr>
  </w:style>
  <w:style w:type="paragraph" w:customStyle="1" w:styleId="TableParagraph">
    <w:name w:val="Table Paragraph"/>
    <w:basedOn w:val="a"/>
    <w:uiPriority w:val="1"/>
    <w:qFormat/>
    <w:pPr>
      <w:spacing w:before="3"/>
      <w:jc w:val="center"/>
    </w:pPr>
    <w:rPr>
      <w:rFonts w:ascii="Bookman Old Style" w:eastAsia="Bookman Old Style" w:hAnsi="Bookman Old Style" w:cs="Bookman Old Style"/>
    </w:rPr>
  </w:style>
  <w:style w:type="character" w:styleId="ac">
    <w:name w:val="Emphasis"/>
    <w:basedOn w:val="a0"/>
    <w:qFormat/>
    <w:rsid w:val="00A65EB7"/>
    <w:rPr>
      <w:i/>
    </w:rPr>
  </w:style>
  <w:style w:type="character" w:customStyle="1" w:styleId="30">
    <w:name w:val="标题 3 字符"/>
    <w:basedOn w:val="a0"/>
    <w:link w:val="3"/>
    <w:semiHidden/>
    <w:rsid w:val="0001613D"/>
    <w:rPr>
      <w:rFonts w:ascii="宋体" w:hAnsi="宋体" w:cs="宋体"/>
      <w:b/>
      <w:bCs/>
      <w:sz w:val="32"/>
      <w:szCs w:val="32"/>
    </w:rPr>
  </w:style>
  <w:style w:type="character" w:styleId="ad">
    <w:name w:val="Unresolved Mention"/>
    <w:basedOn w:val="a0"/>
    <w:uiPriority w:val="99"/>
    <w:semiHidden/>
    <w:unhideWhenUsed/>
    <w:rsid w:val="005C3676"/>
    <w:rPr>
      <w:color w:val="605E5C"/>
      <w:shd w:val="clear" w:color="auto" w:fill="E1DFDD"/>
    </w:rPr>
  </w:style>
  <w:style w:type="character" w:styleId="ae">
    <w:name w:val="FollowedHyperlink"/>
    <w:basedOn w:val="a0"/>
    <w:rsid w:val="00CD0C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oxic-byte/MZSGO" TargetMode="Externa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11</Pages>
  <Words>5330</Words>
  <Characters>30383</Characters>
  <Application>Microsoft Office Word</Application>
  <DocSecurity>0</DocSecurity>
  <Lines>253</Lines>
  <Paragraphs>71</Paragraphs>
  <ScaleCrop>false</ScaleCrop>
  <Company/>
  <LinksUpToDate>false</LinksUpToDate>
  <CharactersWithSpaces>35642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dc:creator>
  <cp:lastModifiedBy>T206921</cp:lastModifiedBy>
  <cp:revision>452</cp:revision>
  <dcterms:created xsi:type="dcterms:W3CDTF">2026-02-17T14:59:00Z</dcterms:created>
  <dcterms:modified xsi:type="dcterms:W3CDTF">2026-02-25T09:45:00Z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6252E3AD227944F6B93E3022D57000AD_13</vt:lpwstr>
  </property>
  <property fmtid="{D5CDD505-2E9C-101B-9397-08002B2CF9AE}" pid="4" name="KSOTemplateDocerSaveRecord">
    <vt:lpwstr>eyJoZGlkIjoiZDAxZjM2N2I0YTg3Mzg5NzliMDc5NzJkZTdlYjM5YTciLCJ1c2VySWQiOiIyOTc3MjQyMjgifQ==</vt:lpwstr>
  </property>
</Properties>
</file>