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Event Loop, Macro и Microtasks.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ЛР-10: Event Loop, Macro и Microtasks.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до таймеров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таймер 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таймер 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после таймеров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Вывод: "до таймеров" → "после таймеров" → "таймер 1" → "таймер 2"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Синхронный код выполняется сразу, колбэки setTimeout ждут в очереди макрозадач.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синхронный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200 мс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0 мс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100 мс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Вывод: "синхронный" → "0 мс" → "100 мс" → "200 мс"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Event Loop берёт задачу с наименьшей задержкой, а не по порядку регистрации.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снаружи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уровень 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уровень 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уровень 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Каждый вложенный таймер регистрируется только при выполнении родителя — отдельный цикл.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старт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queueMicrotask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микрозадача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"));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макрозадача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конец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Вывод: "старт" → "конец" → "микрозадача" → "макрозадача"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Микрозадачи выполняются до следующей макрозадачи.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queueMicrotask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"));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queueMicrotask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"));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Вывод: 1 → 6 → 3 → 5 → 2 → 4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Сначала синхронный код, затем все микрозадачи, затем макрозадачи по порядку.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Консоль: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1933575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