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E2" w:rsidRPr="00D00CE2" w:rsidRDefault="00D00CE2" w:rsidP="00D00CE2">
      <w:pPr>
        <w:spacing w:before="675" w:after="135"/>
        <w:outlineLvl w:val="0"/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</w:pPr>
      <w:bookmarkStart w:id="0" w:name="_GoBack"/>
      <w:proofErr w:type="spellStart"/>
      <w:r w:rsidRPr="00D00CE2">
        <w:rPr>
          <w:rFonts w:ascii="华文黑体" w:eastAsia="华文黑体" w:hAnsi="Helvetica Neue" w:cs="Times New Roman" w:hint="eastAsia"/>
          <w:color w:val="333333"/>
          <w:kern w:val="36"/>
          <w:sz w:val="50"/>
          <w:szCs w:val="50"/>
        </w:rPr>
        <w:t>XLP</w:t>
      </w:r>
      <w:r w:rsidRPr="00D00CE2">
        <w:rPr>
          <w:rFonts w:ascii="华文黑体" w:eastAsia="华文黑体" w:hAnsi="Songti SC Black" w:cs="Songti SC Black" w:hint="eastAsia"/>
          <w:color w:val="333333"/>
          <w:kern w:val="36"/>
          <w:sz w:val="50"/>
          <w:szCs w:val="50"/>
        </w:rPr>
        <w:t>知识产权纠纷解决程序</w:t>
      </w:r>
      <w:proofErr w:type="spellEnd"/>
    </w:p>
    <w:bookmarkEnd w:id="0"/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立案程序：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获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取起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状模板：1、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格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认证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参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开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户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流程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2、下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载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状模板（参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原告流程1）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撰写并提交起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状：参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原告流程2、3、4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接收立案决定</w:t>
      </w:r>
      <w:proofErr w:type="gram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:即原告流程5，被告流程1</w:t>
      </w:r>
      <w:proofErr w:type="gram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程序：收集并提交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包括任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务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回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执时间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戳、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专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证书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、物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等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），参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原告流程6、7，被告流程2、3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- 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参加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调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解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- 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接收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简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易程序判决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书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- 参加庭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：1、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陈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述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诉讼请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求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2、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举证质证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3、法庭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辩论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>4、接收判决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书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其他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规则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- 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在得到具有法律效力的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调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解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书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、判决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书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包括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简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易程序和一般程序判决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书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后，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应严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格依照法律文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书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之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定的要求、期限加以履行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  <w:t xml:space="preserve">- 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如法院做出开庭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理的决定，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则应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原被告及第三人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应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携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带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相关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据原件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或复印件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），遵循法院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出的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庭</w:t>
      </w:r>
      <w:r w:rsidRPr="00D00CE2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审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理通知</w:t>
      </w:r>
      <w:r w:rsidRPr="00D00CE2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书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定的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时间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到庭参加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。如果原告无正当理由缺席或未准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出席，按撤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理；若被告无正当理由缺席或未准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出席，按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败诉处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理。如果原告或被告一方或双方人数（</w:t>
      </w: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数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两者或以上，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则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由本方推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选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出一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代表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，代表本方参与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诉讼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，代表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所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谓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的法律行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推定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本方全体意志，代表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审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结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束后所享有的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利及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应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履行的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义务对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本方全体成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员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有效。</w:t>
      </w:r>
    </w:p>
    <w:p w:rsidR="00D00CE2" w:rsidRPr="00D00CE2" w:rsidRDefault="00D00CE2" w:rsidP="00D00CE2">
      <w:pPr>
        <w:spacing w:before="600" w:after="135"/>
        <w:outlineLvl w:val="1"/>
        <w:rPr>
          <w:rFonts w:ascii="华文黑体" w:eastAsia="华文黑体" w:hAnsi="Helvetica Neue" w:cs="Times New Roman" w:hint="eastAsia"/>
          <w:color w:val="333333"/>
          <w:sz w:val="40"/>
          <w:szCs w:val="40"/>
        </w:rPr>
      </w:pP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40"/>
          <w:szCs w:val="40"/>
        </w:rPr>
        <w:t>流程</w:t>
      </w:r>
      <w:proofErr w:type="spellEnd"/>
      <w:r w:rsidRPr="00D00CE2">
        <w:rPr>
          <w:rFonts w:ascii="华文黑体" w:eastAsia="华文黑体" w:hAnsi="Microsoft Tai Le" w:cs="Microsoft Tai Le" w:hint="eastAsia"/>
          <w:color w:val="333333"/>
          <w:sz w:val="40"/>
          <w:szCs w:val="40"/>
        </w:rPr>
        <w:t>：</w:t>
      </w:r>
    </w:p>
    <w:p w:rsidR="00D00CE2" w:rsidRPr="00D00CE2" w:rsidRDefault="00D00CE2" w:rsidP="00D00CE2">
      <w:pPr>
        <w:spacing w:before="450" w:after="135"/>
        <w:outlineLvl w:val="3"/>
        <w:rPr>
          <w:rFonts w:ascii="华文黑体" w:eastAsia="华文黑体" w:hAnsi="Helvetica Neue" w:cs="Times New Roman" w:hint="eastAsia"/>
          <w:color w:val="333333"/>
          <w:sz w:val="30"/>
          <w:szCs w:val="30"/>
        </w:rPr>
      </w:pP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30"/>
          <w:szCs w:val="30"/>
        </w:rPr>
        <w:t>开户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1、各个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团队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的法律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以下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简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称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）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在GITLAB网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页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上找到THUXLP_Court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项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向挑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战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方管理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团队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的法官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李智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送issue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标题为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法律</w:t>
      </w:r>
      <w:r w:rsidRPr="00D00CE2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总监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开</w:t>
      </w:r>
      <w:r w:rsidRPr="00D00CE2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户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标签为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Law开</w:t>
      </w:r>
      <w:r w:rsidRPr="00D00CE2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户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，内容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为总监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的git用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户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名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以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获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取THUXLP_Court的developer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2、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收到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邮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件提示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获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得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权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限后，将THUXLP_Court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项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目的reception分支克隆到本地工作空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间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使用以下命令：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clone git@166.111.59.15</w:t>
      </w:r>
      <w:proofErr w:type="gram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:toyhouse</w:t>
      </w:r>
      <w:proofErr w:type="gram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/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thuxlp_court.git</w:t>
      </w:r>
      <w:proofErr w:type="spell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-b reception</w:t>
      </w:r>
    </w:p>
    <w:p w:rsidR="00D00CE2" w:rsidRPr="00D00CE2" w:rsidRDefault="00D00CE2" w:rsidP="00D00CE2">
      <w:pPr>
        <w:spacing w:before="450" w:after="135"/>
        <w:outlineLvl w:val="3"/>
        <w:rPr>
          <w:rFonts w:ascii="华文黑体" w:eastAsia="华文黑体" w:hAnsi="Helvetica Neue" w:cs="Times New Roman" w:hint="eastAsia"/>
          <w:color w:val="333333"/>
          <w:sz w:val="30"/>
          <w:szCs w:val="30"/>
        </w:rPr>
      </w:pP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30"/>
          <w:szCs w:val="30"/>
        </w:rPr>
        <w:lastRenderedPageBreak/>
        <w:t>原告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1、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总监执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git checkout -b 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A_sues_B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，新建一个分支，其中A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组编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号，B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被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诉组编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在data文件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夹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中新建一个名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A_sues_B的文件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夹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，其中A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组编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号，B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被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诉组编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总监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到docs文件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夹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里将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XLP_Court_Indictment.md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复制到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data</w:t>
      </w:r>
      <w:proofErr w:type="spell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/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A_sues_B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2、打开文件，按照模板撰写*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诉书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*。</w:t>
      </w:r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3、保存文件，在git中add、commit提交起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诉书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proofErr w:type="gram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commit的信息写明：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GroupA</w:t>
      </w:r>
      <w:proofErr w:type="gram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_sues_GroupB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(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诉组对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被起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诉组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)。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通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过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push origin 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A_sues_B</w:t>
      </w:r>
      <w:proofErr w:type="gram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:A</w:t>
      </w:r>
      <w:proofErr w:type="gram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_sues_B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上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传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诉书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。</w:t>
      </w:r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4、打开issue，通知法官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李智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新建的branch，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标题为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GroupA_sues_</w:t>
      </w:r>
      <w:proofErr w:type="gram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GroupB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(</w:t>
      </w:r>
      <w:proofErr w:type="spellStart"/>
      <w:proofErr w:type="gram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诉组对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被起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诉组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),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Labels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Law起</w:t>
      </w:r>
      <w:r w:rsidRPr="00D00CE2">
        <w:rPr>
          <w:rFonts w:ascii="华文黑体" w:eastAsia="华文黑体" w:hAnsi="Songti SC Black" w:cs="Songti SC Black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诉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5、等待反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馈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，若案件被受理，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执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git pull origin 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A_sues_B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6、收集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据，将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据放在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data/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A_sues_B</w:t>
      </w:r>
      <w:proofErr w:type="spell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/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evidence_A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中，其中A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组编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号，commit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message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proofErr w:type="gram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:uploaded</w:t>
      </w:r>
      <w:proofErr w:type="spellEnd"/>
      <w:proofErr w:type="gram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evidence from accuser)、push</w:t>
      </w:r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7、向法官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issue，告知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据收集完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毕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，格式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：原告A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据收集完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毕</w:t>
      </w:r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8、等待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结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果，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执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git checkout 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reception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换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到模板分支</w:t>
      </w:r>
      <w:proofErr w:type="spellEnd"/>
    </w:p>
    <w:p w:rsidR="00D00CE2" w:rsidRPr="00D00CE2" w:rsidRDefault="00D00CE2" w:rsidP="00D00CE2">
      <w:pPr>
        <w:spacing w:before="450" w:after="135"/>
        <w:outlineLvl w:val="3"/>
        <w:rPr>
          <w:rFonts w:ascii="华文黑体" w:eastAsia="华文黑体" w:hAnsi="Helvetica Neue" w:cs="Times New Roman" w:hint="eastAsia"/>
          <w:color w:val="333333"/>
          <w:sz w:val="30"/>
          <w:szCs w:val="30"/>
        </w:rPr>
      </w:pP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30"/>
          <w:szCs w:val="30"/>
        </w:rPr>
        <w:t>被告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1、在issue中被告知，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执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git fetch origin 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A_sues_B</w:t>
      </w:r>
      <w:proofErr w:type="gram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:A</w:t>
      </w:r>
      <w:proofErr w:type="gram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_sues_B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，将案件信息取回本地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br/>
      </w:r>
      <w:proofErr w:type="spellStart"/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执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git</w:t>
      </w:r>
      <w:proofErr w:type="spell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 checkout 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A_sues_B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换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该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分支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2、收集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据，将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据放在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data/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A_sues_B</w:t>
      </w:r>
      <w:proofErr w:type="spellEnd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/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evidence_B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，其中B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本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组编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号，commit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（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message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proofErr w:type="gram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:uploaded</w:t>
      </w:r>
      <w:proofErr w:type="spellEnd"/>
      <w:proofErr w:type="gram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evidence from defendant)、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push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时执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行：git</w:t>
      </w:r>
      <w:proofErr w:type="spellEnd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 xml:space="preserve"> push origin </w:t>
      </w:r>
      <w:proofErr w:type="spellStart"/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A_sues_B</w:t>
      </w:r>
      <w:proofErr w:type="spellEnd"/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3、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据收集完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毕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，向法官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发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issue，告知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据收集完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毕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，格式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为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：被告B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证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据收集完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毕</w:t>
      </w:r>
    </w:p>
    <w:p w:rsidR="00D00CE2" w:rsidRPr="00D00CE2" w:rsidRDefault="00D00CE2" w:rsidP="00D00CE2">
      <w:pPr>
        <w:spacing w:after="135" w:line="336" w:lineRule="atLeast"/>
        <w:rPr>
          <w:rFonts w:ascii="华文黑体" w:eastAsia="华文黑体" w:hAnsi="Helvetica Neue" w:cs="Times New Roman" w:hint="eastAsia"/>
          <w:color w:val="333333"/>
          <w:sz w:val="21"/>
          <w:szCs w:val="21"/>
        </w:rPr>
      </w:pP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4、等待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处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理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结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果，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执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行</w:t>
      </w:r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 xml:space="preserve">git checkout </w:t>
      </w:r>
      <w:proofErr w:type="spellStart"/>
      <w:r w:rsidRPr="00D00CE2">
        <w:rPr>
          <w:rFonts w:ascii="华文黑体" w:eastAsia="华文黑体" w:hAnsi="Monaco" w:cs="Courier" w:hint="eastAsia"/>
          <w:color w:val="555555"/>
          <w:sz w:val="20"/>
          <w:szCs w:val="20"/>
          <w:bdr w:val="single" w:sz="6" w:space="0" w:color="E1E1E8" w:frame="1"/>
          <w:shd w:val="clear" w:color="auto" w:fill="F7F7F9"/>
        </w:rPr>
        <w:t>reception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切</w:t>
      </w:r>
      <w:r w:rsidRPr="00D00CE2">
        <w:rPr>
          <w:rFonts w:ascii="华文黑体" w:eastAsia="华文黑体" w:hAnsi="Songti SC Black" w:cs="Songti SC Black" w:hint="eastAsia"/>
          <w:color w:val="333333"/>
          <w:sz w:val="21"/>
          <w:szCs w:val="21"/>
        </w:rPr>
        <w:t>换</w:t>
      </w:r>
      <w:r w:rsidRPr="00D00CE2">
        <w:rPr>
          <w:rFonts w:ascii="华文黑体" w:eastAsia="华文黑体" w:hAnsi="Helvetica Neue" w:cs="Times New Roman" w:hint="eastAsia"/>
          <w:color w:val="333333"/>
          <w:sz w:val="21"/>
          <w:szCs w:val="21"/>
        </w:rPr>
        <w:t>到模板分支</w:t>
      </w:r>
      <w:proofErr w:type="spellEnd"/>
    </w:p>
    <w:p w:rsidR="00E44BA3" w:rsidRPr="00D00CE2" w:rsidRDefault="00E44BA3">
      <w:pPr>
        <w:rPr>
          <w:rFonts w:ascii="华文黑体" w:eastAsia="华文黑体" w:hint="eastAsia"/>
        </w:rPr>
      </w:pPr>
    </w:p>
    <w:sectPr w:rsidR="00E44BA3" w:rsidRPr="00D00CE2" w:rsidSect="00E44B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黑体"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E2"/>
    <w:rsid w:val="00D00CE2"/>
    <w:rsid w:val="00E4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EB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CE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CE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00C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E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0CE2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00CE2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D00C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CE2"/>
    <w:rPr>
      <w:rFonts w:ascii="Courier" w:eastAsiaTheme="minorEastAsia" w:hAnsi="Courier" w:cs="Courier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0CE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0CE2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CE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CE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00C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E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0CE2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00CE2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D00C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CE2"/>
    <w:rPr>
      <w:rFonts w:ascii="Courier" w:eastAsiaTheme="minorEastAsia" w:hAnsi="Courier" w:cs="Courier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0CE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0CE2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1402</Characters>
  <Application>Microsoft Macintosh Word</Application>
  <DocSecurity>0</DocSecurity>
  <Lines>11</Lines>
  <Paragraphs>3</Paragraphs>
  <ScaleCrop>false</ScaleCrop>
  <Company>Tsinghua University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</cp:revision>
  <dcterms:created xsi:type="dcterms:W3CDTF">2014-04-07T12:35:00Z</dcterms:created>
  <dcterms:modified xsi:type="dcterms:W3CDTF">2014-04-07T12:36:00Z</dcterms:modified>
</cp:coreProperties>
</file>